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8B" w:rsidRPr="008418D4" w:rsidRDefault="00FB588B" w:rsidP="00021803">
      <w:pPr>
        <w:spacing w:line="560" w:lineRule="exact"/>
        <w:ind w:firstLineChars="50" w:firstLine="120"/>
        <w:rPr>
          <w:sz w:val="24"/>
        </w:rPr>
      </w:pPr>
      <w:bookmarkStart w:id="0" w:name="_GoBack"/>
      <w:bookmarkEnd w:id="0"/>
      <w:r w:rsidRPr="008418D4">
        <w:rPr>
          <w:sz w:val="24"/>
        </w:rPr>
        <w:t>证券代码：</w:t>
      </w:r>
      <w:r w:rsidRPr="00836863">
        <w:rPr>
          <w:sz w:val="24"/>
        </w:rPr>
        <w:t>000605</w:t>
      </w:r>
      <w:r w:rsidRPr="008418D4">
        <w:rPr>
          <w:sz w:val="24"/>
        </w:rPr>
        <w:t xml:space="preserve">         </w:t>
      </w:r>
      <w:r w:rsidRPr="008418D4">
        <w:rPr>
          <w:sz w:val="24"/>
        </w:rPr>
        <w:t>证券简称：渤海股份</w:t>
      </w:r>
      <w:r w:rsidRPr="008418D4">
        <w:rPr>
          <w:sz w:val="24"/>
        </w:rPr>
        <w:t xml:space="preserve">        </w:t>
      </w:r>
      <w:r w:rsidRPr="008418D4">
        <w:rPr>
          <w:sz w:val="24"/>
        </w:rPr>
        <w:t>公告编号：</w:t>
      </w:r>
      <w:r w:rsidR="009F092C" w:rsidRPr="00836863">
        <w:rPr>
          <w:sz w:val="24"/>
        </w:rPr>
        <w:t>202</w:t>
      </w:r>
      <w:r w:rsidR="00AB294D">
        <w:rPr>
          <w:sz w:val="24"/>
        </w:rPr>
        <w:t>3</w:t>
      </w:r>
      <w:r w:rsidR="00404F78" w:rsidRPr="008418D4">
        <w:rPr>
          <w:sz w:val="24"/>
        </w:rPr>
        <w:t>-</w:t>
      </w:r>
      <w:r w:rsidR="00432B2F" w:rsidRPr="00836863">
        <w:rPr>
          <w:sz w:val="24"/>
        </w:rPr>
        <w:t>0</w:t>
      </w:r>
      <w:r w:rsidR="00AB294D">
        <w:rPr>
          <w:sz w:val="24"/>
        </w:rPr>
        <w:t>4</w:t>
      </w:r>
      <w:r w:rsidR="003E3998">
        <w:rPr>
          <w:sz w:val="24"/>
        </w:rPr>
        <w:t>1</w:t>
      </w:r>
    </w:p>
    <w:p w:rsidR="00FB588B" w:rsidRPr="008418D4" w:rsidRDefault="00FB588B" w:rsidP="00172963">
      <w:pPr>
        <w:rPr>
          <w:color w:val="000000"/>
          <w:kern w:val="0"/>
          <w:sz w:val="24"/>
        </w:rPr>
      </w:pPr>
    </w:p>
    <w:p w:rsidR="00FB588B" w:rsidRPr="008418D4" w:rsidRDefault="00FB588B" w:rsidP="00513D57">
      <w:pPr>
        <w:jc w:val="center"/>
        <w:rPr>
          <w:b/>
          <w:sz w:val="32"/>
          <w:szCs w:val="20"/>
        </w:rPr>
      </w:pPr>
      <w:r w:rsidRPr="008418D4">
        <w:rPr>
          <w:b/>
          <w:sz w:val="32"/>
        </w:rPr>
        <w:t>渤海水业股份有限公司</w:t>
      </w:r>
    </w:p>
    <w:p w:rsidR="00FB588B" w:rsidRPr="008418D4" w:rsidRDefault="00346B13" w:rsidP="0009086E">
      <w:pPr>
        <w:spacing w:line="560" w:lineRule="exact"/>
        <w:jc w:val="center"/>
        <w:rPr>
          <w:b/>
          <w:sz w:val="36"/>
          <w:szCs w:val="36"/>
        </w:rPr>
      </w:pPr>
      <w:r w:rsidRPr="008418D4">
        <w:rPr>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563245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6C3847" w:rsidRDefault="006C3847" w:rsidP="006C3847">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FB588B" w:rsidRPr="006C3847" w:rsidRDefault="00FB588B" w:rsidP="00FB588B">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44.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jYdprd8AAAAIAQAA&#10;DwAAAAAAAAAAAAAAAACXBAAAZHJzL2Rvd25yZXYueG1sUEsFBgAAAAAEAAQA8wAAAKMFAAAAAA==&#10;">
                <v:stroke miterlimit="2"/>
                <v:textbox>
                  <w:txbxContent>
                    <w:p w:rsidR="006C3847" w:rsidRDefault="006C3847" w:rsidP="006C3847">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FB588B" w:rsidRPr="006C3847" w:rsidRDefault="00FB588B" w:rsidP="00FB588B">
                      <w:pPr>
                        <w:spacing w:line="360" w:lineRule="auto"/>
                        <w:ind w:firstLineChars="200" w:firstLine="482"/>
                        <w:rPr>
                          <w:rFonts w:ascii="宋体"/>
                          <w:b/>
                          <w:sz w:val="24"/>
                        </w:rPr>
                      </w:pPr>
                    </w:p>
                  </w:txbxContent>
                </v:textbox>
                <w10:wrap type="square"/>
              </v:shape>
            </w:pict>
          </mc:Fallback>
        </mc:AlternateContent>
      </w:r>
      <w:r w:rsidR="00401394" w:rsidRPr="00401394">
        <w:rPr>
          <w:rFonts w:hint="eastAsia"/>
          <w:b/>
          <w:sz w:val="32"/>
        </w:rPr>
        <w:t>关于补充预计日常关联交易</w:t>
      </w:r>
      <w:r w:rsidR="00FB588B" w:rsidRPr="008418D4">
        <w:rPr>
          <w:b/>
          <w:sz w:val="32"/>
        </w:rPr>
        <w:t>的公告</w:t>
      </w:r>
    </w:p>
    <w:p w:rsidR="004F78D5" w:rsidRPr="004F78D5" w:rsidRDefault="004F78D5" w:rsidP="00EF5A24">
      <w:pPr>
        <w:spacing w:line="240" w:lineRule="exact"/>
        <w:rPr>
          <w:color w:val="000000"/>
          <w:sz w:val="24"/>
        </w:rPr>
      </w:pPr>
    </w:p>
    <w:p w:rsidR="00EF5A24" w:rsidRDefault="00EF5A24" w:rsidP="00353301">
      <w:pPr>
        <w:spacing w:line="360" w:lineRule="auto"/>
        <w:ind w:firstLine="482"/>
        <w:rPr>
          <w:b/>
          <w:color w:val="000000"/>
          <w:sz w:val="24"/>
        </w:rPr>
      </w:pPr>
    </w:p>
    <w:p w:rsidR="004F78D5" w:rsidRDefault="004F78D5" w:rsidP="00353301">
      <w:pPr>
        <w:spacing w:line="360" w:lineRule="auto"/>
        <w:ind w:firstLine="482"/>
        <w:rPr>
          <w:b/>
          <w:color w:val="000000"/>
          <w:sz w:val="24"/>
        </w:rPr>
      </w:pPr>
      <w:r w:rsidRPr="004F78D5">
        <w:rPr>
          <w:b/>
          <w:color w:val="000000"/>
          <w:sz w:val="24"/>
        </w:rPr>
        <w:t>一、日常关联交易基本情况</w:t>
      </w:r>
    </w:p>
    <w:p w:rsidR="004F78D5" w:rsidRPr="00AB294D" w:rsidRDefault="002441BB" w:rsidP="00353301">
      <w:pPr>
        <w:spacing w:line="360" w:lineRule="auto"/>
        <w:ind w:firstLine="482"/>
        <w:rPr>
          <w:b/>
          <w:bCs/>
          <w:color w:val="000000"/>
          <w:sz w:val="24"/>
        </w:rPr>
      </w:pPr>
      <w:r w:rsidRPr="00AB294D">
        <w:rPr>
          <w:rFonts w:hint="eastAsia"/>
          <w:b/>
          <w:bCs/>
          <w:color w:val="000000"/>
          <w:sz w:val="24"/>
        </w:rPr>
        <w:t>1</w:t>
      </w:r>
      <w:r w:rsidRPr="00AB294D">
        <w:rPr>
          <w:rFonts w:hint="eastAsia"/>
          <w:b/>
          <w:bCs/>
          <w:color w:val="000000"/>
          <w:sz w:val="24"/>
        </w:rPr>
        <w:t>、</w:t>
      </w:r>
      <w:r w:rsidR="004F78D5" w:rsidRPr="00AB294D">
        <w:rPr>
          <w:rFonts w:hint="eastAsia"/>
          <w:b/>
          <w:bCs/>
          <w:color w:val="000000"/>
          <w:sz w:val="24"/>
        </w:rPr>
        <w:t>日常关联交易概述</w:t>
      </w:r>
    </w:p>
    <w:p w:rsidR="00EF5A24" w:rsidRDefault="00383F1C" w:rsidP="00401394">
      <w:pPr>
        <w:spacing w:line="360" w:lineRule="auto"/>
        <w:ind w:firstLine="482"/>
        <w:rPr>
          <w:color w:val="000000"/>
          <w:sz w:val="24"/>
        </w:rPr>
      </w:pPr>
      <w:r>
        <w:rPr>
          <w:rFonts w:hint="eastAsia"/>
          <w:color w:val="000000"/>
          <w:sz w:val="24"/>
        </w:rPr>
        <w:t>渤海水业股份有限公司（以下简称“公司”）</w:t>
      </w:r>
      <w:r w:rsidR="00AB294D" w:rsidRPr="00AB294D">
        <w:rPr>
          <w:rFonts w:hint="eastAsia"/>
          <w:color w:val="000000"/>
          <w:sz w:val="24"/>
        </w:rPr>
        <w:t>于</w:t>
      </w:r>
      <w:r w:rsidR="00AB294D" w:rsidRPr="00AB294D">
        <w:rPr>
          <w:rFonts w:hint="eastAsia"/>
          <w:color w:val="000000"/>
          <w:sz w:val="24"/>
        </w:rPr>
        <w:t>2023</w:t>
      </w:r>
      <w:r w:rsidR="00AB294D" w:rsidRPr="00AB294D">
        <w:rPr>
          <w:rFonts w:hint="eastAsia"/>
          <w:color w:val="000000"/>
          <w:sz w:val="24"/>
        </w:rPr>
        <w:t>年</w:t>
      </w:r>
      <w:r w:rsidR="00AB294D" w:rsidRPr="00AB294D">
        <w:rPr>
          <w:rFonts w:hint="eastAsia"/>
          <w:color w:val="000000"/>
          <w:sz w:val="24"/>
        </w:rPr>
        <w:t>2</w:t>
      </w:r>
      <w:r w:rsidR="00AB294D" w:rsidRPr="00AB294D">
        <w:rPr>
          <w:rFonts w:hint="eastAsia"/>
          <w:color w:val="000000"/>
          <w:sz w:val="24"/>
        </w:rPr>
        <w:t>月</w:t>
      </w:r>
      <w:r w:rsidR="00AB294D" w:rsidRPr="00AB294D">
        <w:rPr>
          <w:rFonts w:hint="eastAsia"/>
          <w:color w:val="000000"/>
          <w:sz w:val="24"/>
        </w:rPr>
        <w:t>10</w:t>
      </w:r>
      <w:r w:rsidR="00AB294D" w:rsidRPr="00AB294D">
        <w:rPr>
          <w:rFonts w:hint="eastAsia"/>
          <w:color w:val="000000"/>
          <w:sz w:val="24"/>
        </w:rPr>
        <w:t>日召开的</w:t>
      </w:r>
      <w:r w:rsidR="00AB294D" w:rsidRPr="00AB294D">
        <w:rPr>
          <w:rFonts w:hint="eastAsia"/>
          <w:color w:val="000000"/>
          <w:sz w:val="24"/>
        </w:rPr>
        <w:t>2023</w:t>
      </w:r>
      <w:r w:rsidR="00AB294D" w:rsidRPr="00AB294D">
        <w:rPr>
          <w:rFonts w:hint="eastAsia"/>
          <w:color w:val="000000"/>
          <w:sz w:val="24"/>
        </w:rPr>
        <w:t>年第一次临时股东大会审议通过了《关于日常关联交易预计的提案》，对</w:t>
      </w:r>
      <w:r w:rsidR="00AB294D" w:rsidRPr="00AB294D">
        <w:rPr>
          <w:rFonts w:hint="eastAsia"/>
          <w:color w:val="000000"/>
          <w:sz w:val="24"/>
        </w:rPr>
        <w:t>2023</w:t>
      </w:r>
      <w:r w:rsidR="00AB294D" w:rsidRPr="00AB294D">
        <w:rPr>
          <w:rFonts w:hint="eastAsia"/>
          <w:color w:val="000000"/>
          <w:sz w:val="24"/>
        </w:rPr>
        <w:t>年与关联方天津水务集团有限公司（以下简称“水务集团”）及其下属控股子公司发生日常关联交易进行预计，预计总金额为</w:t>
      </w:r>
      <w:r w:rsidR="00AB294D" w:rsidRPr="00AB294D">
        <w:rPr>
          <w:rFonts w:hint="eastAsia"/>
          <w:color w:val="000000"/>
          <w:sz w:val="24"/>
        </w:rPr>
        <w:t>58,477.81</w:t>
      </w:r>
      <w:r w:rsidR="00AB294D" w:rsidRPr="00AB294D">
        <w:rPr>
          <w:rFonts w:hint="eastAsia"/>
          <w:color w:val="000000"/>
          <w:sz w:val="24"/>
        </w:rPr>
        <w:t>万元，其中与天津津滨威立雅水业有限公司（以下简称“津滨威立雅”）的日常关联交易预计金额为</w:t>
      </w:r>
      <w:r w:rsidR="00AB294D" w:rsidRPr="00AB294D">
        <w:rPr>
          <w:rFonts w:hint="eastAsia"/>
          <w:color w:val="000000"/>
          <w:sz w:val="24"/>
        </w:rPr>
        <w:t>412.50</w:t>
      </w:r>
      <w:r w:rsidR="00AB294D">
        <w:rPr>
          <w:rFonts w:hint="eastAsia"/>
          <w:color w:val="000000"/>
          <w:sz w:val="24"/>
        </w:rPr>
        <w:t>万元</w:t>
      </w:r>
      <w:r w:rsidR="00401394" w:rsidRPr="00401394">
        <w:rPr>
          <w:rFonts w:hint="eastAsia"/>
          <w:color w:val="000000"/>
          <w:sz w:val="24"/>
        </w:rPr>
        <w:t>。</w:t>
      </w:r>
      <w:r w:rsidR="00EF5A24" w:rsidRPr="005D2594">
        <w:rPr>
          <w:rFonts w:hint="eastAsia"/>
          <w:color w:val="000000"/>
          <w:sz w:val="24"/>
        </w:rPr>
        <w:t>具体内容详见公司</w:t>
      </w:r>
      <w:r>
        <w:rPr>
          <w:rFonts w:hint="eastAsia"/>
          <w:color w:val="000000"/>
          <w:sz w:val="24"/>
        </w:rPr>
        <w:t>于</w:t>
      </w:r>
      <w:r w:rsidR="00EF5A24" w:rsidRPr="005D2594">
        <w:rPr>
          <w:rFonts w:hint="eastAsia"/>
          <w:color w:val="000000"/>
          <w:sz w:val="24"/>
        </w:rPr>
        <w:t>202</w:t>
      </w:r>
      <w:r w:rsidR="00AB294D" w:rsidRPr="005D2594">
        <w:rPr>
          <w:color w:val="000000"/>
          <w:sz w:val="24"/>
        </w:rPr>
        <w:t>3</w:t>
      </w:r>
      <w:r w:rsidR="00EF5A24" w:rsidRPr="005D2594">
        <w:rPr>
          <w:rFonts w:hint="eastAsia"/>
          <w:color w:val="000000"/>
          <w:sz w:val="24"/>
        </w:rPr>
        <w:t>年</w:t>
      </w:r>
      <w:r w:rsidR="00EF5A24" w:rsidRPr="005D2594">
        <w:rPr>
          <w:color w:val="000000"/>
          <w:sz w:val="24"/>
        </w:rPr>
        <w:t>1</w:t>
      </w:r>
      <w:r w:rsidR="00EF5A24" w:rsidRPr="005D2594">
        <w:rPr>
          <w:rFonts w:hint="eastAsia"/>
          <w:color w:val="000000"/>
          <w:sz w:val="24"/>
        </w:rPr>
        <w:t>月</w:t>
      </w:r>
      <w:r w:rsidR="00AB294D" w:rsidRPr="005D2594">
        <w:rPr>
          <w:color w:val="000000"/>
          <w:sz w:val="24"/>
        </w:rPr>
        <w:t>20</w:t>
      </w:r>
      <w:r w:rsidR="00EF5A24" w:rsidRPr="005D2594">
        <w:rPr>
          <w:rFonts w:hint="eastAsia"/>
          <w:color w:val="000000"/>
          <w:sz w:val="24"/>
        </w:rPr>
        <w:t>日</w:t>
      </w:r>
      <w:r>
        <w:rPr>
          <w:rFonts w:hint="eastAsia"/>
          <w:color w:val="000000"/>
          <w:sz w:val="24"/>
        </w:rPr>
        <w:t>在</w:t>
      </w:r>
      <w:r w:rsidR="00EF5A24" w:rsidRPr="005D2594">
        <w:rPr>
          <w:rFonts w:hint="eastAsia"/>
          <w:color w:val="000000"/>
          <w:sz w:val="24"/>
        </w:rPr>
        <w:t>巨潮资讯网</w:t>
      </w:r>
      <w:r>
        <w:rPr>
          <w:rFonts w:hint="eastAsia"/>
          <w:color w:val="000000"/>
          <w:sz w:val="24"/>
        </w:rPr>
        <w:t>披露</w:t>
      </w:r>
      <w:r w:rsidR="00EF5A24" w:rsidRPr="005D2594">
        <w:rPr>
          <w:rFonts w:hint="eastAsia"/>
          <w:color w:val="000000"/>
          <w:sz w:val="24"/>
        </w:rPr>
        <w:t>的《关于日常关联交易预计的公告》。</w:t>
      </w:r>
    </w:p>
    <w:p w:rsidR="00AB294D" w:rsidRDefault="00AB294D" w:rsidP="00442A0B">
      <w:pPr>
        <w:spacing w:line="360" w:lineRule="auto"/>
        <w:ind w:firstLine="482"/>
        <w:rPr>
          <w:color w:val="000000"/>
          <w:sz w:val="24"/>
        </w:rPr>
      </w:pPr>
      <w:r w:rsidRPr="00AB294D">
        <w:rPr>
          <w:rFonts w:hint="eastAsia"/>
          <w:color w:val="000000"/>
          <w:sz w:val="24"/>
        </w:rPr>
        <w:t>根据公司业务发展需要及实际情况，公司需补充预计与津滨威立雅的日常关联交易</w:t>
      </w:r>
      <w:r w:rsidR="009C7B0A">
        <w:rPr>
          <w:rFonts w:hint="eastAsia"/>
          <w:color w:val="000000"/>
          <w:sz w:val="24"/>
        </w:rPr>
        <w:t>金额</w:t>
      </w:r>
      <w:r w:rsidRPr="00AB294D">
        <w:rPr>
          <w:rFonts w:hint="eastAsia"/>
          <w:color w:val="000000"/>
          <w:sz w:val="24"/>
        </w:rPr>
        <w:t>3,087.50</w:t>
      </w:r>
      <w:r w:rsidRPr="00AB294D">
        <w:rPr>
          <w:rFonts w:hint="eastAsia"/>
          <w:color w:val="000000"/>
          <w:sz w:val="24"/>
        </w:rPr>
        <w:t>万元。本次补充预计后，</w:t>
      </w:r>
      <w:r w:rsidRPr="00AB294D">
        <w:rPr>
          <w:rFonts w:hint="eastAsia"/>
          <w:color w:val="000000"/>
          <w:sz w:val="24"/>
        </w:rPr>
        <w:t>2023</w:t>
      </w:r>
      <w:r w:rsidRPr="00AB294D">
        <w:rPr>
          <w:rFonts w:hint="eastAsia"/>
          <w:color w:val="000000"/>
          <w:sz w:val="24"/>
        </w:rPr>
        <w:t>年与津滨威立雅日常关联交易预计金额为</w:t>
      </w:r>
      <w:r w:rsidRPr="00AB294D">
        <w:rPr>
          <w:rFonts w:hint="eastAsia"/>
          <w:color w:val="000000"/>
          <w:sz w:val="24"/>
        </w:rPr>
        <w:t>3,500.00</w:t>
      </w:r>
      <w:r w:rsidRPr="00AB294D">
        <w:rPr>
          <w:rFonts w:hint="eastAsia"/>
          <w:color w:val="000000"/>
          <w:sz w:val="24"/>
        </w:rPr>
        <w:t>万元。</w:t>
      </w:r>
    </w:p>
    <w:p w:rsidR="002749F9" w:rsidRDefault="00AB231F" w:rsidP="00442A0B">
      <w:pPr>
        <w:spacing w:line="360" w:lineRule="auto"/>
        <w:ind w:firstLine="482"/>
        <w:rPr>
          <w:color w:val="000000"/>
          <w:sz w:val="24"/>
        </w:rPr>
      </w:pPr>
      <w:r w:rsidRPr="004F0616">
        <w:rPr>
          <w:rFonts w:hint="eastAsia"/>
          <w:color w:val="000000"/>
          <w:sz w:val="24"/>
        </w:rPr>
        <w:t>公司于</w:t>
      </w:r>
      <w:r w:rsidR="002441BB" w:rsidRPr="00836863">
        <w:rPr>
          <w:rFonts w:hint="eastAsia"/>
          <w:color w:val="000000"/>
          <w:sz w:val="24"/>
        </w:rPr>
        <w:t>20</w:t>
      </w:r>
      <w:r w:rsidR="004B53EB" w:rsidRPr="00836863">
        <w:rPr>
          <w:color w:val="000000"/>
          <w:sz w:val="24"/>
        </w:rPr>
        <w:t>2</w:t>
      </w:r>
      <w:r w:rsidR="00AB294D">
        <w:rPr>
          <w:color w:val="000000"/>
          <w:sz w:val="24"/>
        </w:rPr>
        <w:t>3</w:t>
      </w:r>
      <w:r w:rsidRPr="004F0616">
        <w:rPr>
          <w:rFonts w:hint="eastAsia"/>
          <w:color w:val="000000"/>
          <w:sz w:val="24"/>
        </w:rPr>
        <w:t>年</w:t>
      </w:r>
      <w:r w:rsidR="00AB294D">
        <w:rPr>
          <w:color w:val="000000"/>
          <w:sz w:val="24"/>
        </w:rPr>
        <w:t>8</w:t>
      </w:r>
      <w:r w:rsidRPr="004F0616">
        <w:rPr>
          <w:rFonts w:hint="eastAsia"/>
          <w:color w:val="000000"/>
          <w:sz w:val="24"/>
        </w:rPr>
        <w:t>月</w:t>
      </w:r>
      <w:r w:rsidR="00AB294D">
        <w:rPr>
          <w:color w:val="000000"/>
          <w:sz w:val="24"/>
        </w:rPr>
        <w:t>30</w:t>
      </w:r>
      <w:r w:rsidR="002441BB" w:rsidRPr="004F0616">
        <w:rPr>
          <w:rFonts w:hint="eastAsia"/>
          <w:color w:val="000000"/>
          <w:sz w:val="24"/>
        </w:rPr>
        <w:t>日召开的</w:t>
      </w:r>
      <w:r w:rsidR="00AB294D">
        <w:rPr>
          <w:rFonts w:hint="eastAsia"/>
          <w:color w:val="000000"/>
          <w:sz w:val="24"/>
        </w:rPr>
        <w:t>第八届董事会第四</w:t>
      </w:r>
      <w:r w:rsidR="004B53EB" w:rsidRPr="004F0616">
        <w:rPr>
          <w:rFonts w:hint="eastAsia"/>
          <w:color w:val="000000"/>
          <w:sz w:val="24"/>
        </w:rPr>
        <w:t>次会议</w:t>
      </w:r>
      <w:r w:rsidRPr="004F0616">
        <w:rPr>
          <w:rFonts w:hint="eastAsia"/>
          <w:color w:val="000000"/>
          <w:sz w:val="24"/>
        </w:rPr>
        <w:t>审议通过了《</w:t>
      </w:r>
      <w:r w:rsidR="00401394" w:rsidRPr="00401394">
        <w:rPr>
          <w:rFonts w:hint="eastAsia"/>
          <w:color w:val="000000"/>
          <w:sz w:val="24"/>
        </w:rPr>
        <w:t>关于补充预计日常关联交易的议案</w:t>
      </w:r>
      <w:r w:rsidRPr="004F0616">
        <w:rPr>
          <w:rFonts w:hint="eastAsia"/>
          <w:color w:val="000000"/>
          <w:sz w:val="24"/>
        </w:rPr>
        <w:t>》</w:t>
      </w:r>
      <w:r w:rsidR="005F5DA2" w:rsidRPr="005F5DA2">
        <w:rPr>
          <w:color w:val="000000"/>
          <w:sz w:val="24"/>
        </w:rPr>
        <w:t>，</w:t>
      </w:r>
      <w:r w:rsidR="00460363" w:rsidRPr="004F0616">
        <w:rPr>
          <w:rFonts w:hint="eastAsia"/>
          <w:color w:val="000000"/>
          <w:sz w:val="24"/>
        </w:rPr>
        <w:t>议案表决结果为</w:t>
      </w:r>
      <w:r w:rsidR="00AB294D">
        <w:rPr>
          <w:color w:val="000000"/>
          <w:sz w:val="24"/>
        </w:rPr>
        <w:t>5</w:t>
      </w:r>
      <w:r w:rsidR="00460363" w:rsidRPr="004F0616">
        <w:rPr>
          <w:rFonts w:hint="eastAsia"/>
          <w:color w:val="000000"/>
          <w:sz w:val="24"/>
        </w:rPr>
        <w:t>票同意，</w:t>
      </w:r>
      <w:r w:rsidR="00460363" w:rsidRPr="00836863">
        <w:rPr>
          <w:rFonts w:hint="eastAsia"/>
          <w:color w:val="000000"/>
          <w:sz w:val="24"/>
        </w:rPr>
        <w:t>0</w:t>
      </w:r>
      <w:r w:rsidR="00460363" w:rsidRPr="004F0616">
        <w:rPr>
          <w:rFonts w:hint="eastAsia"/>
          <w:color w:val="000000"/>
          <w:sz w:val="24"/>
        </w:rPr>
        <w:t>票反对，</w:t>
      </w:r>
      <w:r w:rsidR="00460363" w:rsidRPr="00836863">
        <w:rPr>
          <w:rFonts w:hint="eastAsia"/>
          <w:color w:val="000000"/>
          <w:sz w:val="24"/>
        </w:rPr>
        <w:t>0</w:t>
      </w:r>
      <w:r w:rsidR="00460363" w:rsidRPr="004F0616">
        <w:rPr>
          <w:rFonts w:hint="eastAsia"/>
          <w:color w:val="000000"/>
          <w:sz w:val="24"/>
        </w:rPr>
        <w:t>票弃权。</w:t>
      </w:r>
      <w:r w:rsidR="002749F9" w:rsidRPr="004F0616">
        <w:rPr>
          <w:rFonts w:hint="eastAsia"/>
          <w:color w:val="000000"/>
          <w:sz w:val="24"/>
        </w:rPr>
        <w:t>本议案涉及关联交易，关联董事</w:t>
      </w:r>
      <w:r w:rsidR="00AB294D">
        <w:rPr>
          <w:rFonts w:hint="eastAsia"/>
          <w:color w:val="000000"/>
          <w:sz w:val="24"/>
        </w:rPr>
        <w:t>王新玲</w:t>
      </w:r>
      <w:r w:rsidR="0093385C">
        <w:rPr>
          <w:rFonts w:hint="eastAsia"/>
          <w:color w:val="000000"/>
          <w:sz w:val="24"/>
        </w:rPr>
        <w:t>女士</w:t>
      </w:r>
      <w:r w:rsidR="00AB294D">
        <w:rPr>
          <w:rFonts w:hint="eastAsia"/>
          <w:color w:val="000000"/>
          <w:sz w:val="24"/>
        </w:rPr>
        <w:t>、王立林</w:t>
      </w:r>
      <w:r w:rsidR="0093385C">
        <w:rPr>
          <w:rFonts w:hint="eastAsia"/>
          <w:color w:val="000000"/>
          <w:sz w:val="24"/>
        </w:rPr>
        <w:t>先生</w:t>
      </w:r>
      <w:r w:rsidR="00AB294D">
        <w:rPr>
          <w:rFonts w:hint="eastAsia"/>
          <w:color w:val="000000"/>
          <w:sz w:val="24"/>
        </w:rPr>
        <w:t>、</w:t>
      </w:r>
      <w:r w:rsidR="00AA16F2" w:rsidRPr="004F0616">
        <w:rPr>
          <w:rFonts w:hint="eastAsia"/>
          <w:color w:val="000000"/>
          <w:sz w:val="24"/>
        </w:rPr>
        <w:t>赵力</w:t>
      </w:r>
      <w:r w:rsidR="0093385C">
        <w:rPr>
          <w:rFonts w:hint="eastAsia"/>
          <w:color w:val="000000"/>
          <w:sz w:val="24"/>
        </w:rPr>
        <w:t>先生</w:t>
      </w:r>
      <w:r w:rsidR="00AA16F2">
        <w:rPr>
          <w:rFonts w:hint="eastAsia"/>
          <w:color w:val="000000"/>
          <w:sz w:val="24"/>
        </w:rPr>
        <w:t>、</w:t>
      </w:r>
      <w:r w:rsidR="00AB294D">
        <w:rPr>
          <w:rFonts w:hint="eastAsia"/>
          <w:color w:val="000000"/>
          <w:sz w:val="24"/>
        </w:rPr>
        <w:t>侯双江</w:t>
      </w:r>
      <w:r w:rsidR="0093385C">
        <w:rPr>
          <w:rFonts w:hint="eastAsia"/>
          <w:color w:val="000000"/>
          <w:sz w:val="24"/>
        </w:rPr>
        <w:t>先生</w:t>
      </w:r>
      <w:r w:rsidR="002749F9" w:rsidRPr="004F0616">
        <w:rPr>
          <w:rFonts w:hint="eastAsia"/>
          <w:color w:val="000000"/>
          <w:sz w:val="24"/>
        </w:rPr>
        <w:t>在本议案的审议中回避表决。</w:t>
      </w:r>
      <w:r w:rsidR="00E3150D" w:rsidRPr="00E3150D">
        <w:rPr>
          <w:rFonts w:hint="eastAsia"/>
          <w:color w:val="000000"/>
          <w:sz w:val="24"/>
        </w:rPr>
        <w:t>公司的独立董事对本议案发表了事前认可意见和独立意见。</w:t>
      </w:r>
    </w:p>
    <w:p w:rsidR="004F78D5" w:rsidRPr="00AB294D" w:rsidRDefault="002441BB" w:rsidP="00353301">
      <w:pPr>
        <w:spacing w:line="360" w:lineRule="auto"/>
        <w:ind w:firstLineChars="200" w:firstLine="482"/>
        <w:rPr>
          <w:b/>
          <w:bCs/>
          <w:color w:val="000000"/>
          <w:sz w:val="24"/>
        </w:rPr>
      </w:pPr>
      <w:r w:rsidRPr="00AB294D">
        <w:rPr>
          <w:rFonts w:hint="eastAsia"/>
          <w:b/>
          <w:bCs/>
          <w:color w:val="000000"/>
          <w:sz w:val="24"/>
        </w:rPr>
        <w:t>2</w:t>
      </w:r>
      <w:r w:rsidRPr="00AB294D">
        <w:rPr>
          <w:rFonts w:hint="eastAsia"/>
          <w:b/>
          <w:bCs/>
          <w:color w:val="000000"/>
          <w:sz w:val="24"/>
        </w:rPr>
        <w:t>、</w:t>
      </w:r>
      <w:r w:rsidR="004F78D5" w:rsidRPr="00AB294D">
        <w:rPr>
          <w:b/>
          <w:bCs/>
          <w:color w:val="000000"/>
          <w:sz w:val="24"/>
        </w:rPr>
        <w:t>预计日常关联交易类别和金额</w:t>
      </w:r>
    </w:p>
    <w:p w:rsidR="00E969CB" w:rsidRPr="00E969CB" w:rsidRDefault="00E969CB" w:rsidP="00E969CB">
      <w:pPr>
        <w:autoSpaceDE w:val="0"/>
        <w:autoSpaceDN w:val="0"/>
        <w:adjustRightInd w:val="0"/>
        <w:spacing w:line="360" w:lineRule="auto"/>
        <w:ind w:firstLineChars="200" w:firstLine="480"/>
        <w:jc w:val="right"/>
        <w:rPr>
          <w:kern w:val="0"/>
          <w:sz w:val="24"/>
        </w:rPr>
      </w:pPr>
      <w:r w:rsidRPr="00E969CB">
        <w:rPr>
          <w:kern w:val="0"/>
          <w:sz w:val="24"/>
        </w:rPr>
        <w:t>单位：万元</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35"/>
        <w:gridCol w:w="961"/>
        <w:gridCol w:w="1217"/>
        <w:gridCol w:w="1771"/>
        <w:gridCol w:w="1701"/>
        <w:gridCol w:w="1056"/>
      </w:tblGrid>
      <w:tr w:rsidR="00E969CB" w:rsidRPr="00401394" w:rsidTr="0070223B">
        <w:trPr>
          <w:trHeight w:val="479"/>
          <w:tblHeader/>
          <w:jc w:val="center"/>
        </w:trPr>
        <w:tc>
          <w:tcPr>
            <w:tcW w:w="1584"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lastRenderedPageBreak/>
              <w:t>关联交易类别</w:t>
            </w:r>
          </w:p>
        </w:tc>
        <w:tc>
          <w:tcPr>
            <w:tcW w:w="1135"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t>关联人</w:t>
            </w:r>
          </w:p>
        </w:tc>
        <w:tc>
          <w:tcPr>
            <w:tcW w:w="961"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t>关联交易内容</w:t>
            </w:r>
          </w:p>
        </w:tc>
        <w:tc>
          <w:tcPr>
            <w:tcW w:w="1217"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t>关联交易定价原则</w:t>
            </w:r>
          </w:p>
        </w:tc>
        <w:tc>
          <w:tcPr>
            <w:tcW w:w="1771"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t>合同签订金额或预计金额</w:t>
            </w:r>
          </w:p>
        </w:tc>
        <w:tc>
          <w:tcPr>
            <w:tcW w:w="1701" w:type="dxa"/>
            <w:shd w:val="clear" w:color="auto" w:fill="auto"/>
            <w:vAlign w:val="center"/>
            <w:hideMark/>
          </w:tcPr>
          <w:p w:rsidR="00E969CB" w:rsidRPr="00401394" w:rsidRDefault="00401394" w:rsidP="00353301">
            <w:pPr>
              <w:widowControl/>
              <w:spacing w:line="400" w:lineRule="atLeast"/>
              <w:jc w:val="center"/>
              <w:rPr>
                <w:b/>
                <w:bCs/>
                <w:kern w:val="0"/>
                <w:sz w:val="24"/>
              </w:rPr>
            </w:pPr>
            <w:r w:rsidRPr="00401394">
              <w:rPr>
                <w:rFonts w:hint="eastAsia"/>
                <w:b/>
                <w:bCs/>
                <w:kern w:val="0"/>
                <w:sz w:val="24"/>
              </w:rPr>
              <w:t>截至</w:t>
            </w:r>
            <w:r w:rsidR="00AB294D">
              <w:rPr>
                <w:rFonts w:hint="eastAsia"/>
                <w:b/>
                <w:bCs/>
                <w:kern w:val="0"/>
                <w:sz w:val="24"/>
              </w:rPr>
              <w:t>202</w:t>
            </w:r>
            <w:r w:rsidR="00AB294D">
              <w:rPr>
                <w:b/>
                <w:bCs/>
                <w:kern w:val="0"/>
                <w:sz w:val="24"/>
              </w:rPr>
              <w:t>3</w:t>
            </w:r>
            <w:r w:rsidRPr="00401394">
              <w:rPr>
                <w:rFonts w:hint="eastAsia"/>
                <w:b/>
                <w:bCs/>
                <w:kern w:val="0"/>
                <w:sz w:val="24"/>
              </w:rPr>
              <w:t>年</w:t>
            </w:r>
            <w:r w:rsidR="00AB294D">
              <w:rPr>
                <w:b/>
                <w:bCs/>
                <w:kern w:val="0"/>
                <w:sz w:val="24"/>
              </w:rPr>
              <w:t>6</w:t>
            </w:r>
            <w:r w:rsidRPr="00401394">
              <w:rPr>
                <w:rFonts w:hint="eastAsia"/>
                <w:b/>
                <w:bCs/>
                <w:kern w:val="0"/>
                <w:sz w:val="24"/>
              </w:rPr>
              <w:t>月发生金额</w:t>
            </w:r>
          </w:p>
        </w:tc>
        <w:tc>
          <w:tcPr>
            <w:tcW w:w="1056" w:type="dxa"/>
            <w:shd w:val="clear" w:color="auto" w:fill="auto"/>
            <w:vAlign w:val="center"/>
            <w:hideMark/>
          </w:tcPr>
          <w:p w:rsidR="00E969CB" w:rsidRPr="00401394" w:rsidRDefault="00E969CB" w:rsidP="00353301">
            <w:pPr>
              <w:widowControl/>
              <w:spacing w:line="400" w:lineRule="atLeast"/>
              <w:jc w:val="center"/>
              <w:rPr>
                <w:b/>
                <w:bCs/>
                <w:kern w:val="0"/>
                <w:sz w:val="24"/>
              </w:rPr>
            </w:pPr>
            <w:r w:rsidRPr="00401394">
              <w:rPr>
                <w:b/>
                <w:bCs/>
                <w:kern w:val="0"/>
                <w:sz w:val="24"/>
              </w:rPr>
              <w:t>上年发生金额</w:t>
            </w:r>
          </w:p>
        </w:tc>
      </w:tr>
      <w:tr w:rsidR="00AB294D" w:rsidRPr="00401394" w:rsidTr="0070223B">
        <w:trPr>
          <w:trHeight w:val="127"/>
          <w:jc w:val="center"/>
        </w:trPr>
        <w:tc>
          <w:tcPr>
            <w:tcW w:w="1584" w:type="dxa"/>
            <w:shd w:val="clear" w:color="auto" w:fill="auto"/>
            <w:vAlign w:val="center"/>
            <w:hideMark/>
          </w:tcPr>
          <w:p w:rsidR="00AB294D" w:rsidRPr="00401394" w:rsidRDefault="00AB294D" w:rsidP="00AB294D">
            <w:pPr>
              <w:widowControl/>
              <w:spacing w:line="400" w:lineRule="exact"/>
              <w:jc w:val="center"/>
              <w:rPr>
                <w:kern w:val="0"/>
                <w:sz w:val="24"/>
              </w:rPr>
            </w:pPr>
            <w:r w:rsidRPr="00401394">
              <w:rPr>
                <w:kern w:val="0"/>
                <w:sz w:val="24"/>
              </w:rPr>
              <w:t>向关联人销售产品、商品</w:t>
            </w:r>
          </w:p>
        </w:tc>
        <w:tc>
          <w:tcPr>
            <w:tcW w:w="1135" w:type="dxa"/>
            <w:vAlign w:val="center"/>
            <w:hideMark/>
          </w:tcPr>
          <w:p w:rsidR="00AB294D" w:rsidRPr="00AB294D" w:rsidRDefault="00AB294D" w:rsidP="00AB294D">
            <w:pPr>
              <w:widowControl/>
              <w:spacing w:line="400" w:lineRule="exact"/>
              <w:jc w:val="center"/>
              <w:rPr>
                <w:kern w:val="0"/>
                <w:sz w:val="24"/>
              </w:rPr>
            </w:pPr>
            <w:r w:rsidRPr="00AB294D">
              <w:rPr>
                <w:rFonts w:hint="eastAsia"/>
                <w:kern w:val="0"/>
                <w:sz w:val="24"/>
              </w:rPr>
              <w:t>津滨威立雅</w:t>
            </w:r>
          </w:p>
        </w:tc>
        <w:tc>
          <w:tcPr>
            <w:tcW w:w="961" w:type="dxa"/>
            <w:vAlign w:val="center"/>
            <w:hideMark/>
          </w:tcPr>
          <w:p w:rsidR="00AB294D" w:rsidRPr="00AB294D" w:rsidRDefault="00AB294D" w:rsidP="00AB294D">
            <w:pPr>
              <w:widowControl/>
              <w:spacing w:line="400" w:lineRule="exact"/>
              <w:jc w:val="center"/>
              <w:rPr>
                <w:kern w:val="0"/>
                <w:sz w:val="24"/>
              </w:rPr>
            </w:pPr>
            <w:r w:rsidRPr="00AB294D">
              <w:rPr>
                <w:rFonts w:hint="eastAsia"/>
                <w:kern w:val="0"/>
                <w:sz w:val="24"/>
              </w:rPr>
              <w:t>水费</w:t>
            </w:r>
          </w:p>
        </w:tc>
        <w:tc>
          <w:tcPr>
            <w:tcW w:w="1217" w:type="dxa"/>
            <w:vAlign w:val="center"/>
            <w:hideMark/>
          </w:tcPr>
          <w:p w:rsidR="00AB294D" w:rsidRPr="00AB294D" w:rsidRDefault="00AB294D" w:rsidP="00AB294D">
            <w:pPr>
              <w:widowControl/>
              <w:spacing w:line="400" w:lineRule="exact"/>
              <w:jc w:val="center"/>
              <w:rPr>
                <w:kern w:val="0"/>
                <w:sz w:val="24"/>
              </w:rPr>
            </w:pPr>
            <w:r w:rsidRPr="00AB294D">
              <w:rPr>
                <w:rFonts w:hint="eastAsia"/>
                <w:kern w:val="0"/>
                <w:sz w:val="24"/>
              </w:rPr>
              <w:t>物价</w:t>
            </w:r>
          </w:p>
          <w:p w:rsidR="00AB294D" w:rsidRPr="00AB294D" w:rsidRDefault="00AB294D" w:rsidP="00AB294D">
            <w:pPr>
              <w:widowControl/>
              <w:spacing w:line="400" w:lineRule="exact"/>
              <w:jc w:val="center"/>
              <w:rPr>
                <w:kern w:val="0"/>
                <w:sz w:val="24"/>
              </w:rPr>
            </w:pPr>
            <w:r w:rsidRPr="00AB294D">
              <w:rPr>
                <w:rFonts w:hint="eastAsia"/>
                <w:kern w:val="0"/>
                <w:sz w:val="24"/>
              </w:rPr>
              <w:t>文件</w:t>
            </w:r>
          </w:p>
        </w:tc>
        <w:tc>
          <w:tcPr>
            <w:tcW w:w="1771" w:type="dxa"/>
            <w:noWrap/>
            <w:vAlign w:val="center"/>
            <w:hideMark/>
          </w:tcPr>
          <w:p w:rsidR="00AB294D" w:rsidRPr="00AB294D" w:rsidRDefault="00AB294D" w:rsidP="00AB294D">
            <w:pPr>
              <w:widowControl/>
              <w:spacing w:line="400" w:lineRule="exact"/>
              <w:jc w:val="center"/>
              <w:rPr>
                <w:kern w:val="0"/>
                <w:sz w:val="24"/>
              </w:rPr>
            </w:pPr>
            <w:r w:rsidRPr="00AB294D">
              <w:rPr>
                <w:kern w:val="0"/>
                <w:sz w:val="24"/>
              </w:rPr>
              <w:t>3,500.00</w:t>
            </w:r>
          </w:p>
        </w:tc>
        <w:tc>
          <w:tcPr>
            <w:tcW w:w="1701" w:type="dxa"/>
            <w:noWrap/>
            <w:vAlign w:val="center"/>
            <w:hideMark/>
          </w:tcPr>
          <w:p w:rsidR="00AB294D" w:rsidRPr="00AB294D" w:rsidRDefault="00AB294D" w:rsidP="00AB294D">
            <w:pPr>
              <w:widowControl/>
              <w:spacing w:line="400" w:lineRule="exact"/>
              <w:jc w:val="center"/>
              <w:rPr>
                <w:kern w:val="0"/>
                <w:sz w:val="24"/>
              </w:rPr>
            </w:pPr>
            <w:r w:rsidRPr="00AB294D">
              <w:rPr>
                <w:kern w:val="0"/>
                <w:sz w:val="24"/>
              </w:rPr>
              <w:t>2,855.97</w:t>
            </w:r>
          </w:p>
        </w:tc>
        <w:tc>
          <w:tcPr>
            <w:tcW w:w="1056" w:type="dxa"/>
            <w:noWrap/>
            <w:vAlign w:val="center"/>
            <w:hideMark/>
          </w:tcPr>
          <w:p w:rsidR="00AB294D" w:rsidRPr="00AB294D" w:rsidRDefault="00AB294D" w:rsidP="00AB294D">
            <w:pPr>
              <w:widowControl/>
              <w:spacing w:line="400" w:lineRule="exact"/>
              <w:jc w:val="center"/>
              <w:rPr>
                <w:kern w:val="0"/>
                <w:sz w:val="24"/>
              </w:rPr>
            </w:pPr>
            <w:r w:rsidRPr="00AB294D">
              <w:rPr>
                <w:kern w:val="0"/>
                <w:sz w:val="24"/>
              </w:rPr>
              <w:t>558.34</w:t>
            </w:r>
          </w:p>
        </w:tc>
      </w:tr>
    </w:tbl>
    <w:p w:rsidR="004F78D5" w:rsidRPr="00AB294D" w:rsidRDefault="002441BB" w:rsidP="008F0E2A">
      <w:pPr>
        <w:spacing w:line="360" w:lineRule="auto"/>
        <w:ind w:firstLineChars="200" w:firstLine="482"/>
        <w:rPr>
          <w:b/>
          <w:bCs/>
          <w:color w:val="000000"/>
          <w:sz w:val="24"/>
        </w:rPr>
      </w:pPr>
      <w:r w:rsidRPr="00AB294D">
        <w:rPr>
          <w:rFonts w:hint="eastAsia"/>
          <w:b/>
          <w:bCs/>
          <w:color w:val="000000"/>
          <w:sz w:val="24"/>
        </w:rPr>
        <w:t>3</w:t>
      </w:r>
      <w:r w:rsidRPr="00AB294D">
        <w:rPr>
          <w:rFonts w:hint="eastAsia"/>
          <w:b/>
          <w:bCs/>
          <w:color w:val="000000"/>
          <w:sz w:val="24"/>
        </w:rPr>
        <w:t>、</w:t>
      </w:r>
      <w:r w:rsidR="004F78D5" w:rsidRPr="00AB294D">
        <w:rPr>
          <w:b/>
          <w:bCs/>
          <w:color w:val="000000"/>
          <w:sz w:val="24"/>
        </w:rPr>
        <w:t>上一年度日常关联交易实际发生情况</w:t>
      </w:r>
    </w:p>
    <w:p w:rsidR="008F0E2A" w:rsidRPr="00D81645" w:rsidRDefault="00AB294D" w:rsidP="00753FFA">
      <w:pPr>
        <w:spacing w:line="360" w:lineRule="auto"/>
        <w:ind w:firstLineChars="200" w:firstLine="480"/>
        <w:rPr>
          <w:color w:val="000000"/>
          <w:sz w:val="24"/>
        </w:rPr>
      </w:pPr>
      <w:r w:rsidRPr="00AB294D">
        <w:rPr>
          <w:rFonts w:hint="eastAsia"/>
          <w:color w:val="000000"/>
          <w:sz w:val="24"/>
        </w:rPr>
        <w:t>2022</w:t>
      </w:r>
      <w:r w:rsidRPr="00AB294D">
        <w:rPr>
          <w:rFonts w:hint="eastAsia"/>
          <w:color w:val="000000"/>
          <w:sz w:val="24"/>
        </w:rPr>
        <w:t>年度，公司</w:t>
      </w:r>
      <w:r w:rsidR="00EA0A1C">
        <w:rPr>
          <w:rFonts w:hint="eastAsia"/>
          <w:color w:val="000000"/>
          <w:sz w:val="24"/>
        </w:rPr>
        <w:t>与</w:t>
      </w:r>
      <w:r w:rsidRPr="00AB294D">
        <w:rPr>
          <w:rFonts w:hint="eastAsia"/>
          <w:color w:val="000000"/>
          <w:sz w:val="24"/>
        </w:rPr>
        <w:t>津滨威立雅发生的日常关联交易金额为</w:t>
      </w:r>
      <w:r w:rsidRPr="00AB294D">
        <w:rPr>
          <w:rFonts w:hint="eastAsia"/>
          <w:color w:val="000000"/>
          <w:sz w:val="24"/>
        </w:rPr>
        <w:t>558.34</w:t>
      </w:r>
      <w:r w:rsidRPr="00AB294D">
        <w:rPr>
          <w:rFonts w:hint="eastAsia"/>
          <w:color w:val="000000"/>
          <w:sz w:val="24"/>
        </w:rPr>
        <w:t>万元。</w:t>
      </w:r>
    </w:p>
    <w:p w:rsidR="004F78D5" w:rsidRPr="004F78D5" w:rsidRDefault="004F78D5" w:rsidP="00353301">
      <w:pPr>
        <w:spacing w:line="360" w:lineRule="auto"/>
        <w:ind w:firstLineChars="200" w:firstLine="482"/>
        <w:rPr>
          <w:b/>
          <w:color w:val="000000"/>
          <w:sz w:val="24"/>
        </w:rPr>
      </w:pPr>
      <w:r w:rsidRPr="004F78D5">
        <w:rPr>
          <w:b/>
          <w:color w:val="000000"/>
          <w:sz w:val="24"/>
        </w:rPr>
        <w:t>二、</w:t>
      </w:r>
      <w:r w:rsidR="006115F9" w:rsidRPr="006115F9">
        <w:rPr>
          <w:rFonts w:hint="eastAsia"/>
          <w:b/>
          <w:color w:val="000000"/>
          <w:sz w:val="24"/>
        </w:rPr>
        <w:t>关联人介绍和关联关系</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1</w:t>
      </w:r>
      <w:r w:rsidRPr="00EA0A1C">
        <w:rPr>
          <w:color w:val="000000"/>
          <w:sz w:val="24"/>
        </w:rPr>
        <w:t>、关联方的基本情况</w:t>
      </w:r>
    </w:p>
    <w:p w:rsidR="00AB294D" w:rsidRPr="00EA0A1C" w:rsidRDefault="00AB294D" w:rsidP="00AB294D">
      <w:pPr>
        <w:autoSpaceDE w:val="0"/>
        <w:autoSpaceDN w:val="0"/>
        <w:adjustRightInd w:val="0"/>
        <w:spacing w:line="360" w:lineRule="auto"/>
        <w:ind w:firstLineChars="200" w:firstLine="480"/>
        <w:rPr>
          <w:color w:val="000000"/>
          <w:sz w:val="24"/>
        </w:rPr>
      </w:pPr>
      <w:bookmarkStart w:id="1" w:name="_Hlk88811082"/>
      <w:r w:rsidRPr="00EA0A1C">
        <w:rPr>
          <w:color w:val="000000"/>
          <w:sz w:val="24"/>
        </w:rPr>
        <w:t>关联方名称：天津津滨威立雅水业有限公司</w:t>
      </w:r>
    </w:p>
    <w:bookmarkEnd w:id="1"/>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注册地址：天津市东丽区津塘公路</w:t>
      </w:r>
      <w:r w:rsidRPr="00EA0A1C">
        <w:rPr>
          <w:color w:val="000000"/>
          <w:sz w:val="24"/>
        </w:rPr>
        <w:t>4</w:t>
      </w:r>
      <w:r w:rsidRPr="00EA0A1C">
        <w:rPr>
          <w:color w:val="000000"/>
          <w:sz w:val="24"/>
        </w:rPr>
        <w:t>号桥新乡路</w:t>
      </w:r>
      <w:r w:rsidRPr="00EA0A1C">
        <w:rPr>
          <w:color w:val="000000"/>
          <w:sz w:val="24"/>
        </w:rPr>
        <w:t>2</w:t>
      </w:r>
      <w:r w:rsidRPr="00EA0A1C">
        <w:rPr>
          <w:color w:val="000000"/>
          <w:sz w:val="24"/>
        </w:rPr>
        <w:t>号</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注册资本：</w:t>
      </w:r>
      <w:r w:rsidRPr="00EA0A1C">
        <w:rPr>
          <w:color w:val="000000"/>
          <w:sz w:val="24"/>
        </w:rPr>
        <w:t>126582.38</w:t>
      </w:r>
      <w:r w:rsidRPr="00EA0A1C">
        <w:rPr>
          <w:color w:val="000000"/>
          <w:sz w:val="24"/>
        </w:rPr>
        <w:t>万元</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法定代表人：刘克增</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营业范围：从事城市供水的经营、服务和投资；提供水务技术咨询及水务工程服务等</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主要财务数据：截至</w:t>
      </w:r>
      <w:r w:rsidRPr="00EA0A1C">
        <w:rPr>
          <w:color w:val="000000"/>
          <w:sz w:val="24"/>
        </w:rPr>
        <w:t>2022</w:t>
      </w:r>
      <w:r w:rsidRPr="00EA0A1C">
        <w:rPr>
          <w:color w:val="000000"/>
          <w:sz w:val="24"/>
        </w:rPr>
        <w:t>年</w:t>
      </w:r>
      <w:r w:rsidRPr="00EA0A1C">
        <w:rPr>
          <w:color w:val="000000"/>
          <w:sz w:val="24"/>
        </w:rPr>
        <w:t>12</w:t>
      </w:r>
      <w:r w:rsidRPr="00EA0A1C">
        <w:rPr>
          <w:color w:val="000000"/>
          <w:sz w:val="24"/>
        </w:rPr>
        <w:t>月</w:t>
      </w:r>
      <w:r w:rsidRPr="00EA0A1C">
        <w:rPr>
          <w:color w:val="000000"/>
          <w:sz w:val="24"/>
        </w:rPr>
        <w:t>31</w:t>
      </w:r>
      <w:r w:rsidRPr="00EA0A1C">
        <w:rPr>
          <w:color w:val="000000"/>
          <w:sz w:val="24"/>
        </w:rPr>
        <w:t>日，津滨威立雅的总资产为</w:t>
      </w:r>
      <w:r w:rsidRPr="00EA0A1C">
        <w:rPr>
          <w:color w:val="000000"/>
          <w:sz w:val="24"/>
        </w:rPr>
        <w:t>3,943,305,995.48</w:t>
      </w:r>
      <w:r w:rsidRPr="00EA0A1C">
        <w:rPr>
          <w:color w:val="000000"/>
          <w:sz w:val="24"/>
        </w:rPr>
        <w:t>元，净资产为</w:t>
      </w:r>
      <w:r w:rsidRPr="00EA0A1C">
        <w:rPr>
          <w:color w:val="000000"/>
          <w:sz w:val="24"/>
        </w:rPr>
        <w:t>1,551,990,966.45</w:t>
      </w:r>
      <w:r w:rsidRPr="00EA0A1C">
        <w:rPr>
          <w:color w:val="000000"/>
          <w:sz w:val="24"/>
        </w:rPr>
        <w:t>元；</w:t>
      </w:r>
      <w:r w:rsidRPr="00EA0A1C">
        <w:rPr>
          <w:color w:val="000000"/>
          <w:sz w:val="24"/>
        </w:rPr>
        <w:t>2022</w:t>
      </w:r>
      <w:r w:rsidRPr="00EA0A1C">
        <w:rPr>
          <w:color w:val="000000"/>
          <w:sz w:val="24"/>
        </w:rPr>
        <w:t>年</w:t>
      </w:r>
      <w:r w:rsidRPr="00EA0A1C">
        <w:rPr>
          <w:color w:val="000000"/>
          <w:sz w:val="24"/>
        </w:rPr>
        <w:t>1-12</w:t>
      </w:r>
      <w:r w:rsidRPr="00EA0A1C">
        <w:rPr>
          <w:color w:val="000000"/>
          <w:sz w:val="24"/>
        </w:rPr>
        <w:t>月，营业收入为</w:t>
      </w:r>
      <w:r w:rsidRPr="00EA0A1C">
        <w:rPr>
          <w:color w:val="000000"/>
          <w:sz w:val="24"/>
        </w:rPr>
        <w:t>1,627,542,388.84</w:t>
      </w:r>
      <w:r w:rsidRPr="00EA0A1C">
        <w:rPr>
          <w:color w:val="000000"/>
          <w:sz w:val="24"/>
        </w:rPr>
        <w:t>元，净利润为</w:t>
      </w:r>
      <w:r w:rsidRPr="00EA0A1C">
        <w:rPr>
          <w:color w:val="000000"/>
          <w:sz w:val="24"/>
        </w:rPr>
        <w:t>68,972,891.65</w:t>
      </w:r>
      <w:r w:rsidRPr="00EA0A1C">
        <w:rPr>
          <w:color w:val="000000"/>
          <w:sz w:val="24"/>
        </w:rPr>
        <w:t>元。（经审计）</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截至</w:t>
      </w:r>
      <w:r w:rsidRPr="00EA0A1C">
        <w:rPr>
          <w:color w:val="000000"/>
          <w:sz w:val="24"/>
        </w:rPr>
        <w:t>2023</w:t>
      </w:r>
      <w:r w:rsidRPr="00EA0A1C">
        <w:rPr>
          <w:color w:val="000000"/>
          <w:sz w:val="24"/>
        </w:rPr>
        <w:t>年</w:t>
      </w:r>
      <w:r w:rsidRPr="00EA0A1C">
        <w:rPr>
          <w:color w:val="000000"/>
          <w:sz w:val="24"/>
        </w:rPr>
        <w:t>6</w:t>
      </w:r>
      <w:r w:rsidRPr="00EA0A1C">
        <w:rPr>
          <w:color w:val="000000"/>
          <w:sz w:val="24"/>
        </w:rPr>
        <w:t>月</w:t>
      </w:r>
      <w:r w:rsidRPr="00EA0A1C">
        <w:rPr>
          <w:color w:val="000000"/>
          <w:sz w:val="24"/>
        </w:rPr>
        <w:t>30</w:t>
      </w:r>
      <w:r w:rsidRPr="00EA0A1C">
        <w:rPr>
          <w:color w:val="000000"/>
          <w:sz w:val="24"/>
        </w:rPr>
        <w:t>日，津滨威立雅的总资产为</w:t>
      </w:r>
      <w:r w:rsidRPr="00EA0A1C">
        <w:rPr>
          <w:color w:val="000000"/>
          <w:sz w:val="24"/>
        </w:rPr>
        <w:t>3,913,622,492.32</w:t>
      </w:r>
      <w:r w:rsidRPr="00EA0A1C">
        <w:rPr>
          <w:color w:val="000000"/>
          <w:sz w:val="24"/>
        </w:rPr>
        <w:t>元，净资产为</w:t>
      </w:r>
      <w:r w:rsidRPr="00EA0A1C">
        <w:rPr>
          <w:color w:val="000000"/>
          <w:sz w:val="24"/>
        </w:rPr>
        <w:t>1,585,872,508.53</w:t>
      </w:r>
      <w:r w:rsidRPr="00EA0A1C">
        <w:rPr>
          <w:color w:val="000000"/>
          <w:sz w:val="24"/>
        </w:rPr>
        <w:t>元；</w:t>
      </w:r>
      <w:r w:rsidRPr="00EA0A1C">
        <w:rPr>
          <w:color w:val="000000"/>
          <w:sz w:val="24"/>
        </w:rPr>
        <w:t>2023</w:t>
      </w:r>
      <w:r w:rsidRPr="00EA0A1C">
        <w:rPr>
          <w:color w:val="000000"/>
          <w:sz w:val="24"/>
        </w:rPr>
        <w:t>年</w:t>
      </w:r>
      <w:r w:rsidRPr="00EA0A1C">
        <w:rPr>
          <w:color w:val="000000"/>
          <w:sz w:val="24"/>
        </w:rPr>
        <w:t>1-6</w:t>
      </w:r>
      <w:r w:rsidRPr="00EA0A1C">
        <w:rPr>
          <w:color w:val="000000"/>
          <w:sz w:val="24"/>
        </w:rPr>
        <w:t>月，营业收入为</w:t>
      </w:r>
      <w:r w:rsidRPr="00EA0A1C">
        <w:rPr>
          <w:color w:val="000000"/>
          <w:sz w:val="24"/>
        </w:rPr>
        <w:t>816,750,191.22</w:t>
      </w:r>
      <w:r w:rsidRPr="00EA0A1C">
        <w:rPr>
          <w:color w:val="000000"/>
          <w:sz w:val="24"/>
        </w:rPr>
        <w:t>元，净利润为</w:t>
      </w:r>
      <w:r w:rsidRPr="00EA0A1C">
        <w:rPr>
          <w:color w:val="000000"/>
          <w:sz w:val="24"/>
        </w:rPr>
        <w:t>33,826,421.59</w:t>
      </w:r>
      <w:r w:rsidRPr="00EA0A1C">
        <w:rPr>
          <w:color w:val="000000"/>
          <w:sz w:val="24"/>
        </w:rPr>
        <w:t>元。（未经审计）</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2</w:t>
      </w:r>
      <w:r w:rsidRPr="00EA0A1C">
        <w:rPr>
          <w:color w:val="000000"/>
          <w:sz w:val="24"/>
        </w:rPr>
        <w:t>、与公司的关联关系</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公司持股</w:t>
      </w:r>
      <w:r w:rsidRPr="00EA0A1C">
        <w:rPr>
          <w:color w:val="000000"/>
          <w:sz w:val="24"/>
        </w:rPr>
        <w:t>5%</w:t>
      </w:r>
      <w:r w:rsidRPr="00EA0A1C">
        <w:rPr>
          <w:color w:val="000000"/>
          <w:sz w:val="24"/>
        </w:rPr>
        <w:t>以上股东水务集团实际控制的公司。</w:t>
      </w:r>
    </w:p>
    <w:p w:rsidR="00AB294D" w:rsidRPr="00EA0A1C" w:rsidRDefault="00AB294D" w:rsidP="00AB294D">
      <w:pPr>
        <w:autoSpaceDE w:val="0"/>
        <w:autoSpaceDN w:val="0"/>
        <w:adjustRightInd w:val="0"/>
        <w:spacing w:line="360" w:lineRule="auto"/>
        <w:ind w:firstLineChars="200" w:firstLine="480"/>
        <w:rPr>
          <w:color w:val="000000"/>
          <w:sz w:val="24"/>
        </w:rPr>
      </w:pPr>
      <w:r w:rsidRPr="00EA0A1C">
        <w:rPr>
          <w:color w:val="000000"/>
          <w:sz w:val="24"/>
        </w:rPr>
        <w:t>3</w:t>
      </w:r>
      <w:r w:rsidRPr="00EA0A1C">
        <w:rPr>
          <w:color w:val="000000"/>
          <w:sz w:val="24"/>
        </w:rPr>
        <w:t>、履约能力分析</w:t>
      </w:r>
    </w:p>
    <w:p w:rsidR="008F0E2A" w:rsidRPr="00D81645" w:rsidRDefault="00AB294D" w:rsidP="00753FFA">
      <w:pPr>
        <w:autoSpaceDE w:val="0"/>
        <w:autoSpaceDN w:val="0"/>
        <w:adjustRightInd w:val="0"/>
        <w:spacing w:line="360" w:lineRule="auto"/>
        <w:ind w:firstLineChars="200" w:firstLine="480"/>
        <w:rPr>
          <w:color w:val="000000"/>
          <w:sz w:val="24"/>
        </w:rPr>
      </w:pPr>
      <w:r w:rsidRPr="00EA0A1C">
        <w:rPr>
          <w:color w:val="000000"/>
          <w:sz w:val="24"/>
        </w:rPr>
        <w:t>上述关联人依法存续且经</w:t>
      </w:r>
      <w:r w:rsidRPr="00AB294D">
        <w:rPr>
          <w:color w:val="000000"/>
          <w:sz w:val="24"/>
        </w:rPr>
        <w:t>营正常，不是失信被执行人，关联交易按关联交易协议约定按时履行，具备良好的履约能力。</w:t>
      </w:r>
    </w:p>
    <w:p w:rsidR="004F78D5" w:rsidRPr="004F78D5" w:rsidRDefault="004F78D5" w:rsidP="00353301">
      <w:pPr>
        <w:autoSpaceDE w:val="0"/>
        <w:autoSpaceDN w:val="0"/>
        <w:adjustRightInd w:val="0"/>
        <w:spacing w:line="360" w:lineRule="auto"/>
        <w:ind w:firstLineChars="200" w:firstLine="482"/>
        <w:rPr>
          <w:b/>
          <w:color w:val="000000"/>
          <w:sz w:val="24"/>
        </w:rPr>
      </w:pPr>
      <w:r w:rsidRPr="004F78D5">
        <w:rPr>
          <w:b/>
          <w:color w:val="000000"/>
          <w:sz w:val="24"/>
        </w:rPr>
        <w:t>三、关联交易主要内容</w:t>
      </w:r>
      <w:r w:rsidRPr="004F78D5">
        <w:rPr>
          <w:b/>
          <w:color w:val="000000"/>
          <w:sz w:val="24"/>
        </w:rPr>
        <w:t xml:space="preserve"> </w:t>
      </w:r>
    </w:p>
    <w:p w:rsidR="00AB294D" w:rsidRPr="00EA0A1C" w:rsidRDefault="00AB294D" w:rsidP="00AB294D">
      <w:pPr>
        <w:autoSpaceDE w:val="0"/>
        <w:autoSpaceDN w:val="0"/>
        <w:adjustRightInd w:val="0"/>
        <w:spacing w:line="360" w:lineRule="auto"/>
        <w:ind w:firstLineChars="200" w:firstLine="480"/>
        <w:rPr>
          <w:bCs/>
          <w:color w:val="000000"/>
          <w:sz w:val="24"/>
        </w:rPr>
      </w:pPr>
      <w:r w:rsidRPr="00EA0A1C">
        <w:rPr>
          <w:bCs/>
          <w:color w:val="000000"/>
          <w:sz w:val="24"/>
        </w:rPr>
        <w:t>1</w:t>
      </w:r>
      <w:r w:rsidRPr="00EA0A1C">
        <w:rPr>
          <w:bCs/>
          <w:color w:val="000000"/>
          <w:sz w:val="24"/>
        </w:rPr>
        <w:t>、关联交易主要内容</w:t>
      </w:r>
    </w:p>
    <w:p w:rsidR="00AB294D" w:rsidRPr="00EA0A1C" w:rsidRDefault="00AB294D" w:rsidP="00AB294D">
      <w:pPr>
        <w:autoSpaceDE w:val="0"/>
        <w:autoSpaceDN w:val="0"/>
        <w:adjustRightInd w:val="0"/>
        <w:spacing w:line="360" w:lineRule="auto"/>
        <w:ind w:firstLineChars="200" w:firstLine="480"/>
        <w:rPr>
          <w:bCs/>
          <w:color w:val="000000"/>
          <w:sz w:val="24"/>
        </w:rPr>
      </w:pPr>
      <w:r w:rsidRPr="00EA0A1C">
        <w:rPr>
          <w:bCs/>
          <w:color w:val="000000"/>
          <w:sz w:val="24"/>
        </w:rPr>
        <w:t>公司与上述关联方发生的关联交易主要为：向关联人销售产品、商品。</w:t>
      </w:r>
    </w:p>
    <w:p w:rsidR="00AB294D" w:rsidRPr="00EA0A1C" w:rsidRDefault="00AB294D" w:rsidP="00AB294D">
      <w:pPr>
        <w:autoSpaceDE w:val="0"/>
        <w:autoSpaceDN w:val="0"/>
        <w:adjustRightInd w:val="0"/>
        <w:spacing w:line="360" w:lineRule="auto"/>
        <w:ind w:firstLineChars="200" w:firstLine="480"/>
        <w:rPr>
          <w:bCs/>
          <w:color w:val="000000"/>
          <w:sz w:val="24"/>
        </w:rPr>
      </w:pPr>
      <w:r w:rsidRPr="00EA0A1C">
        <w:rPr>
          <w:bCs/>
          <w:color w:val="000000"/>
          <w:sz w:val="24"/>
        </w:rPr>
        <w:t>2</w:t>
      </w:r>
      <w:r w:rsidRPr="00EA0A1C">
        <w:rPr>
          <w:bCs/>
          <w:color w:val="000000"/>
          <w:sz w:val="24"/>
        </w:rPr>
        <w:t>、定价依据</w:t>
      </w:r>
    </w:p>
    <w:p w:rsidR="00AB294D" w:rsidRPr="00EA0A1C" w:rsidRDefault="00AB294D" w:rsidP="00AB294D">
      <w:pPr>
        <w:autoSpaceDE w:val="0"/>
        <w:autoSpaceDN w:val="0"/>
        <w:adjustRightInd w:val="0"/>
        <w:spacing w:line="360" w:lineRule="auto"/>
        <w:ind w:firstLineChars="200" w:firstLine="480"/>
        <w:rPr>
          <w:bCs/>
          <w:color w:val="000000"/>
          <w:sz w:val="24"/>
        </w:rPr>
      </w:pPr>
      <w:r w:rsidRPr="00EA0A1C">
        <w:rPr>
          <w:bCs/>
          <w:color w:val="000000"/>
          <w:sz w:val="24"/>
        </w:rPr>
        <w:lastRenderedPageBreak/>
        <w:t>公司与关联单位之间的关联交易，相关的费用及支付方式遵循</w:t>
      </w:r>
      <w:r w:rsidRPr="00EA0A1C">
        <w:rPr>
          <w:rFonts w:hint="eastAsia"/>
          <w:bCs/>
          <w:color w:val="000000"/>
          <w:sz w:val="24"/>
        </w:rPr>
        <w:t>政府指导的物价文件</w:t>
      </w:r>
      <w:r w:rsidRPr="00EA0A1C">
        <w:rPr>
          <w:bCs/>
          <w:color w:val="000000"/>
          <w:sz w:val="24"/>
        </w:rPr>
        <w:t>。</w:t>
      </w:r>
    </w:p>
    <w:p w:rsidR="00AB294D" w:rsidRPr="00EA0A1C" w:rsidRDefault="00AB294D" w:rsidP="00AB294D">
      <w:pPr>
        <w:autoSpaceDE w:val="0"/>
        <w:autoSpaceDN w:val="0"/>
        <w:adjustRightInd w:val="0"/>
        <w:spacing w:line="360" w:lineRule="auto"/>
        <w:ind w:firstLineChars="200" w:firstLine="480"/>
        <w:rPr>
          <w:bCs/>
          <w:color w:val="000000"/>
          <w:sz w:val="24"/>
        </w:rPr>
      </w:pPr>
      <w:r w:rsidRPr="00EA0A1C">
        <w:rPr>
          <w:bCs/>
          <w:color w:val="000000"/>
          <w:sz w:val="24"/>
        </w:rPr>
        <w:t>3</w:t>
      </w:r>
      <w:r w:rsidRPr="00EA0A1C">
        <w:rPr>
          <w:bCs/>
          <w:color w:val="000000"/>
          <w:sz w:val="24"/>
        </w:rPr>
        <w:t>、关联交易协议签署情况</w:t>
      </w:r>
    </w:p>
    <w:p w:rsidR="008F0E2A" w:rsidRPr="00D81645" w:rsidRDefault="00AB294D" w:rsidP="00753FFA">
      <w:pPr>
        <w:autoSpaceDE w:val="0"/>
        <w:autoSpaceDN w:val="0"/>
        <w:adjustRightInd w:val="0"/>
        <w:spacing w:line="360" w:lineRule="auto"/>
        <w:ind w:firstLineChars="200" w:firstLine="480"/>
        <w:rPr>
          <w:bCs/>
          <w:color w:val="000000"/>
          <w:sz w:val="24"/>
        </w:rPr>
      </w:pPr>
      <w:r w:rsidRPr="00AB294D">
        <w:rPr>
          <w:bCs/>
          <w:color w:val="000000"/>
          <w:sz w:val="24"/>
        </w:rPr>
        <w:t>本公司下属公司根据历史年度的日常关联交易情况以及本年度的经营计划测算相关关联交易的金额。相关协议由本公司下属公司与交易方协商签订。</w:t>
      </w:r>
    </w:p>
    <w:p w:rsidR="004F78D5" w:rsidRPr="004F78D5" w:rsidRDefault="004F78D5" w:rsidP="00353301">
      <w:pPr>
        <w:autoSpaceDE w:val="0"/>
        <w:autoSpaceDN w:val="0"/>
        <w:adjustRightInd w:val="0"/>
        <w:spacing w:line="360" w:lineRule="auto"/>
        <w:ind w:firstLineChars="200" w:firstLine="482"/>
        <w:rPr>
          <w:b/>
          <w:color w:val="000000"/>
          <w:sz w:val="24"/>
        </w:rPr>
      </w:pPr>
      <w:r w:rsidRPr="004F78D5">
        <w:rPr>
          <w:b/>
          <w:color w:val="000000"/>
          <w:sz w:val="24"/>
        </w:rPr>
        <w:t>四、关联交易目的和对上市公司的影响</w:t>
      </w:r>
      <w:r w:rsidRPr="004F78D5">
        <w:rPr>
          <w:b/>
          <w:color w:val="000000"/>
          <w:sz w:val="24"/>
        </w:rPr>
        <w:t xml:space="preserve"> </w:t>
      </w:r>
    </w:p>
    <w:p w:rsidR="008F0E2A" w:rsidRPr="00D81645" w:rsidRDefault="00AB294D" w:rsidP="00753FFA">
      <w:pPr>
        <w:spacing w:line="360" w:lineRule="auto"/>
        <w:ind w:firstLineChars="200" w:firstLine="480"/>
        <w:rPr>
          <w:color w:val="000000"/>
          <w:sz w:val="24"/>
        </w:rPr>
      </w:pPr>
      <w:r w:rsidRPr="00AB294D">
        <w:rPr>
          <w:rFonts w:hint="eastAsia"/>
          <w:color w:val="000000"/>
          <w:sz w:val="24"/>
        </w:rPr>
        <w:t>本公司发生的关联交易是根据实际交易需要所产生的，是在公平、互利的基础上进行的，不存在损害公司和非关联股东利益的情形，不会影响公司的独立性，不会对公司的财务状况和经营成果产生重大影响，不会对关联方形成较大的依赖，也不会对公司的持续经营能力产生不良的影响。</w:t>
      </w:r>
    </w:p>
    <w:p w:rsidR="003B7109" w:rsidRPr="00B15AB0" w:rsidRDefault="00B15AB0" w:rsidP="00353301">
      <w:pPr>
        <w:spacing w:line="360" w:lineRule="auto"/>
        <w:ind w:firstLineChars="200" w:firstLine="482"/>
        <w:rPr>
          <w:b/>
          <w:color w:val="000000"/>
          <w:sz w:val="24"/>
        </w:rPr>
      </w:pPr>
      <w:r w:rsidRPr="00B15AB0">
        <w:rPr>
          <w:rFonts w:hint="eastAsia"/>
          <w:b/>
          <w:color w:val="000000"/>
          <w:sz w:val="24"/>
        </w:rPr>
        <w:t>五、独立董事</w:t>
      </w:r>
      <w:r w:rsidR="007F0634" w:rsidRPr="007F0634">
        <w:rPr>
          <w:rFonts w:hint="eastAsia"/>
          <w:b/>
          <w:color w:val="000000"/>
          <w:sz w:val="24"/>
        </w:rPr>
        <w:t>意见</w:t>
      </w:r>
    </w:p>
    <w:p w:rsidR="00B15AB0" w:rsidRDefault="00B15AB0" w:rsidP="00353301">
      <w:pPr>
        <w:spacing w:line="360" w:lineRule="auto"/>
        <w:ind w:firstLineChars="200" w:firstLine="480"/>
        <w:rPr>
          <w:color w:val="000000"/>
          <w:sz w:val="24"/>
        </w:rPr>
      </w:pPr>
      <w:r w:rsidRPr="00836863">
        <w:rPr>
          <w:rFonts w:hint="eastAsia"/>
          <w:color w:val="000000"/>
          <w:sz w:val="24"/>
        </w:rPr>
        <w:t>1</w:t>
      </w:r>
      <w:r w:rsidRPr="00B15AB0">
        <w:rPr>
          <w:rFonts w:hint="eastAsia"/>
          <w:color w:val="000000"/>
          <w:sz w:val="24"/>
        </w:rPr>
        <w:t>、</w:t>
      </w:r>
      <w:r>
        <w:rPr>
          <w:rFonts w:hint="eastAsia"/>
          <w:color w:val="000000"/>
          <w:sz w:val="24"/>
        </w:rPr>
        <w:t>独立董事</w:t>
      </w:r>
      <w:r w:rsidRPr="00B15AB0">
        <w:rPr>
          <w:rFonts w:hint="eastAsia"/>
          <w:color w:val="000000"/>
          <w:sz w:val="24"/>
        </w:rPr>
        <w:t>事前认可意</w:t>
      </w:r>
      <w:r w:rsidR="007C4AAB">
        <w:rPr>
          <w:rFonts w:hint="eastAsia"/>
          <w:color w:val="000000"/>
          <w:sz w:val="24"/>
        </w:rPr>
        <w:t>见</w:t>
      </w:r>
    </w:p>
    <w:p w:rsidR="004776A9" w:rsidRDefault="00BD53ED" w:rsidP="00353301">
      <w:pPr>
        <w:spacing w:line="360" w:lineRule="auto"/>
        <w:ind w:firstLineChars="200" w:firstLine="480"/>
        <w:rPr>
          <w:color w:val="000000"/>
          <w:sz w:val="24"/>
        </w:rPr>
      </w:pPr>
      <w:r w:rsidRPr="00BD53ED">
        <w:rPr>
          <w:rFonts w:hint="eastAsia"/>
          <w:color w:val="000000"/>
          <w:sz w:val="24"/>
        </w:rPr>
        <w:t>公司的日常关联交易定价遵循市场公允价格定价，定价方法客观、公允，交易方式符合市场规则，符合上市公司和广大投资者的利益。不存在损害公司及其他股东利益的情形，且符合监管部门有关法律、法规及《公司章程》的规定。</w:t>
      </w:r>
      <w:r w:rsidR="00AB294D">
        <w:rPr>
          <w:rFonts w:hint="eastAsia"/>
          <w:color w:val="000000"/>
          <w:sz w:val="24"/>
        </w:rPr>
        <w:t>因此，我们同意将上述议案提交公司第八届董事会第四</w:t>
      </w:r>
      <w:r w:rsidR="00017F1B" w:rsidRPr="00017F1B">
        <w:rPr>
          <w:rFonts w:hint="eastAsia"/>
          <w:color w:val="000000"/>
          <w:sz w:val="24"/>
        </w:rPr>
        <w:t>次会议审议</w:t>
      </w:r>
      <w:r w:rsidR="004776A9" w:rsidRPr="004776A9">
        <w:rPr>
          <w:rFonts w:hint="eastAsia"/>
          <w:color w:val="000000"/>
          <w:sz w:val="24"/>
        </w:rPr>
        <w:t>。</w:t>
      </w:r>
    </w:p>
    <w:p w:rsidR="00B15AB0" w:rsidRDefault="00B15AB0" w:rsidP="00353301">
      <w:pPr>
        <w:spacing w:line="360" w:lineRule="auto"/>
        <w:ind w:firstLineChars="200" w:firstLine="480"/>
        <w:rPr>
          <w:color w:val="000000"/>
          <w:sz w:val="24"/>
        </w:rPr>
      </w:pPr>
      <w:r w:rsidRPr="00836863">
        <w:rPr>
          <w:rFonts w:hint="eastAsia"/>
          <w:color w:val="000000"/>
          <w:sz w:val="24"/>
        </w:rPr>
        <w:t>2</w:t>
      </w:r>
      <w:r>
        <w:rPr>
          <w:rFonts w:hint="eastAsia"/>
          <w:color w:val="000000"/>
          <w:sz w:val="24"/>
        </w:rPr>
        <w:t>、</w:t>
      </w:r>
      <w:r w:rsidR="00451EB9">
        <w:rPr>
          <w:rFonts w:hint="eastAsia"/>
          <w:color w:val="000000"/>
          <w:sz w:val="24"/>
        </w:rPr>
        <w:t>独立董事</w:t>
      </w:r>
      <w:r w:rsidR="007C4AAB">
        <w:rPr>
          <w:rFonts w:hint="eastAsia"/>
          <w:color w:val="000000"/>
          <w:sz w:val="24"/>
        </w:rPr>
        <w:t>独立意见</w:t>
      </w:r>
    </w:p>
    <w:p w:rsidR="008F0E2A" w:rsidRPr="00D81645" w:rsidRDefault="00BD53ED" w:rsidP="00753FFA">
      <w:pPr>
        <w:spacing w:line="360" w:lineRule="auto"/>
        <w:ind w:firstLineChars="200" w:firstLine="480"/>
        <w:rPr>
          <w:color w:val="000000"/>
          <w:sz w:val="24"/>
        </w:rPr>
      </w:pPr>
      <w:r w:rsidRPr="00BD53ED">
        <w:rPr>
          <w:rFonts w:hint="eastAsia"/>
          <w:color w:val="000000"/>
          <w:sz w:val="24"/>
        </w:rPr>
        <w:t>公司根据实际情况合理预计了日常关联交易，相关关联方依法存续且经营正常，不是失信被执行人，关联交易均按关联交易协议约定按时履行，具备良好的履约能力。关联交易遵循市场公允价格定价，并遵循公平、公正的原则，不存在损害公司及非关联方利益的情形。因此，我们同意上述议案。</w:t>
      </w:r>
    </w:p>
    <w:p w:rsidR="00172963" w:rsidRPr="008418D4" w:rsidRDefault="0037134C" w:rsidP="00353301">
      <w:pPr>
        <w:spacing w:line="360" w:lineRule="auto"/>
        <w:ind w:firstLineChars="200" w:firstLine="482"/>
        <w:rPr>
          <w:b/>
          <w:sz w:val="24"/>
        </w:rPr>
      </w:pPr>
      <w:r>
        <w:rPr>
          <w:rFonts w:hint="eastAsia"/>
          <w:b/>
          <w:sz w:val="24"/>
        </w:rPr>
        <w:t>六</w:t>
      </w:r>
      <w:r w:rsidR="00EE5644" w:rsidRPr="008418D4">
        <w:rPr>
          <w:b/>
          <w:sz w:val="24"/>
        </w:rPr>
        <w:t>、备查文件</w:t>
      </w:r>
    </w:p>
    <w:p w:rsidR="00EE5644" w:rsidRPr="008418D4" w:rsidRDefault="00EE5644" w:rsidP="00353301">
      <w:pPr>
        <w:spacing w:line="360" w:lineRule="auto"/>
        <w:ind w:firstLineChars="200" w:firstLine="480"/>
        <w:rPr>
          <w:sz w:val="24"/>
        </w:rPr>
      </w:pPr>
      <w:r w:rsidRPr="00836863">
        <w:rPr>
          <w:sz w:val="24"/>
        </w:rPr>
        <w:t>1</w:t>
      </w:r>
      <w:r w:rsidRPr="008418D4">
        <w:rPr>
          <w:sz w:val="24"/>
        </w:rPr>
        <w:t>、</w:t>
      </w:r>
      <w:r w:rsidR="00AB294D">
        <w:rPr>
          <w:sz w:val="24"/>
        </w:rPr>
        <w:t>第八</w:t>
      </w:r>
      <w:r w:rsidR="004B53EB">
        <w:rPr>
          <w:sz w:val="24"/>
        </w:rPr>
        <w:t>届董事会第</w:t>
      </w:r>
      <w:r w:rsidR="00AB294D">
        <w:rPr>
          <w:sz w:val="24"/>
        </w:rPr>
        <w:t>四</w:t>
      </w:r>
      <w:r w:rsidR="004B53EB">
        <w:rPr>
          <w:sz w:val="24"/>
        </w:rPr>
        <w:t>次会议</w:t>
      </w:r>
      <w:r w:rsidRPr="008418D4">
        <w:rPr>
          <w:sz w:val="24"/>
        </w:rPr>
        <w:t>决议；</w:t>
      </w:r>
    </w:p>
    <w:p w:rsidR="00D80ADE" w:rsidRPr="008418D4" w:rsidRDefault="00EE5644" w:rsidP="00353301">
      <w:pPr>
        <w:spacing w:line="360" w:lineRule="auto"/>
        <w:ind w:firstLineChars="200" w:firstLine="480"/>
        <w:rPr>
          <w:sz w:val="24"/>
        </w:rPr>
      </w:pPr>
      <w:r w:rsidRPr="00836863">
        <w:rPr>
          <w:sz w:val="24"/>
        </w:rPr>
        <w:t>2</w:t>
      </w:r>
      <w:r w:rsidRPr="008418D4">
        <w:rPr>
          <w:sz w:val="24"/>
        </w:rPr>
        <w:t>、</w:t>
      </w:r>
      <w:r w:rsidR="002441BB">
        <w:rPr>
          <w:rFonts w:hint="eastAsia"/>
          <w:sz w:val="24"/>
        </w:rPr>
        <w:t>独立董事关于公司</w:t>
      </w:r>
      <w:r w:rsidR="00AB294D">
        <w:rPr>
          <w:rFonts w:hint="eastAsia"/>
          <w:sz w:val="24"/>
        </w:rPr>
        <w:t>第八</w:t>
      </w:r>
      <w:r w:rsidR="004B53EB">
        <w:rPr>
          <w:rFonts w:hint="eastAsia"/>
          <w:sz w:val="24"/>
        </w:rPr>
        <w:t>届董事会第</w:t>
      </w:r>
      <w:r w:rsidR="00AB294D">
        <w:rPr>
          <w:rFonts w:hint="eastAsia"/>
          <w:sz w:val="24"/>
        </w:rPr>
        <w:t>四</w:t>
      </w:r>
      <w:r w:rsidR="004B53EB">
        <w:rPr>
          <w:rFonts w:hint="eastAsia"/>
          <w:sz w:val="24"/>
        </w:rPr>
        <w:t>次会议</w:t>
      </w:r>
      <w:r w:rsidR="0037134C" w:rsidRPr="0037134C">
        <w:rPr>
          <w:rFonts w:hint="eastAsia"/>
          <w:sz w:val="24"/>
        </w:rPr>
        <w:t>相关事项的事前认可意见</w:t>
      </w:r>
      <w:r w:rsidR="0037134C">
        <w:rPr>
          <w:rFonts w:hint="eastAsia"/>
          <w:sz w:val="24"/>
        </w:rPr>
        <w:t>；</w:t>
      </w:r>
    </w:p>
    <w:p w:rsidR="00B956FC" w:rsidRDefault="00D80ADE" w:rsidP="00353301">
      <w:pPr>
        <w:spacing w:line="360" w:lineRule="auto"/>
        <w:ind w:firstLineChars="200" w:firstLine="480"/>
        <w:rPr>
          <w:sz w:val="24"/>
        </w:rPr>
      </w:pPr>
      <w:r w:rsidRPr="00836863">
        <w:rPr>
          <w:sz w:val="24"/>
        </w:rPr>
        <w:t>3</w:t>
      </w:r>
      <w:r w:rsidRPr="008418D4">
        <w:rPr>
          <w:sz w:val="24"/>
        </w:rPr>
        <w:t>、</w:t>
      </w:r>
      <w:r w:rsidR="002441BB">
        <w:rPr>
          <w:sz w:val="24"/>
        </w:rPr>
        <w:t>独立董事关于公司</w:t>
      </w:r>
      <w:r w:rsidR="00AB294D">
        <w:rPr>
          <w:sz w:val="24"/>
        </w:rPr>
        <w:t>第八</w:t>
      </w:r>
      <w:r w:rsidR="004B53EB">
        <w:rPr>
          <w:sz w:val="24"/>
        </w:rPr>
        <w:t>届董事会第</w:t>
      </w:r>
      <w:r w:rsidR="00AB294D">
        <w:rPr>
          <w:sz w:val="24"/>
        </w:rPr>
        <w:t>四</w:t>
      </w:r>
      <w:r w:rsidR="004B53EB">
        <w:rPr>
          <w:sz w:val="24"/>
        </w:rPr>
        <w:t>次会议</w:t>
      </w:r>
      <w:r w:rsidR="00610B6F" w:rsidRPr="008418D4">
        <w:rPr>
          <w:sz w:val="24"/>
        </w:rPr>
        <w:t>相关事项的独立意见</w:t>
      </w:r>
      <w:r w:rsidR="00026111" w:rsidRPr="007C4AAB">
        <w:rPr>
          <w:sz w:val="24"/>
        </w:rPr>
        <w:t>。</w:t>
      </w:r>
    </w:p>
    <w:p w:rsidR="001A7057" w:rsidRPr="00AB294D" w:rsidRDefault="001A7057" w:rsidP="00353301">
      <w:pPr>
        <w:spacing w:line="360" w:lineRule="auto"/>
        <w:ind w:firstLineChars="200" w:firstLine="480"/>
        <w:rPr>
          <w:sz w:val="24"/>
        </w:rPr>
      </w:pPr>
    </w:p>
    <w:p w:rsidR="002441BB" w:rsidRDefault="00257174" w:rsidP="00353301">
      <w:pPr>
        <w:spacing w:line="360" w:lineRule="auto"/>
        <w:ind w:firstLineChars="200" w:firstLine="480"/>
        <w:rPr>
          <w:sz w:val="24"/>
        </w:rPr>
      </w:pPr>
      <w:r w:rsidRPr="008418D4">
        <w:rPr>
          <w:sz w:val="24"/>
        </w:rPr>
        <w:t>特此公告。</w:t>
      </w:r>
    </w:p>
    <w:p w:rsidR="00D31CCA" w:rsidRPr="008418D4" w:rsidRDefault="00D31CCA" w:rsidP="00353301">
      <w:pPr>
        <w:spacing w:line="360" w:lineRule="auto"/>
        <w:rPr>
          <w:sz w:val="24"/>
        </w:rPr>
      </w:pPr>
    </w:p>
    <w:p w:rsidR="00172963" w:rsidRPr="008418D4" w:rsidRDefault="00881583" w:rsidP="00353301">
      <w:pPr>
        <w:spacing w:line="360" w:lineRule="auto"/>
        <w:ind w:firstLineChars="2150" w:firstLine="5160"/>
        <w:rPr>
          <w:sz w:val="24"/>
        </w:rPr>
      </w:pPr>
      <w:r w:rsidRPr="008418D4">
        <w:rPr>
          <w:sz w:val="24"/>
        </w:rPr>
        <w:t>渤海水业股份有限公司董事会</w:t>
      </w:r>
    </w:p>
    <w:p w:rsidR="00D02E81" w:rsidRPr="008418D4" w:rsidRDefault="00881583" w:rsidP="00353301">
      <w:pPr>
        <w:spacing w:line="360" w:lineRule="auto"/>
        <w:ind w:firstLineChars="2500" w:firstLine="6000"/>
        <w:rPr>
          <w:sz w:val="24"/>
        </w:rPr>
      </w:pPr>
      <w:r w:rsidRPr="00836863">
        <w:rPr>
          <w:sz w:val="24"/>
        </w:rPr>
        <w:t>20</w:t>
      </w:r>
      <w:r w:rsidR="00B93856" w:rsidRPr="00836863">
        <w:rPr>
          <w:sz w:val="24"/>
        </w:rPr>
        <w:t>2</w:t>
      </w:r>
      <w:r w:rsidR="00D81645">
        <w:rPr>
          <w:sz w:val="24"/>
        </w:rPr>
        <w:t>3</w:t>
      </w:r>
      <w:r w:rsidRPr="008418D4">
        <w:rPr>
          <w:sz w:val="24"/>
        </w:rPr>
        <w:t>年</w:t>
      </w:r>
      <w:r w:rsidR="00D81645">
        <w:rPr>
          <w:sz w:val="24"/>
        </w:rPr>
        <w:t>8</w:t>
      </w:r>
      <w:r w:rsidRPr="008418D4">
        <w:rPr>
          <w:sz w:val="24"/>
        </w:rPr>
        <w:t>月</w:t>
      </w:r>
      <w:r w:rsidR="00D81645">
        <w:rPr>
          <w:sz w:val="24"/>
        </w:rPr>
        <w:t>30</w:t>
      </w:r>
      <w:r w:rsidRPr="008418D4">
        <w:rPr>
          <w:sz w:val="24"/>
        </w:rPr>
        <w:t>日</w:t>
      </w:r>
    </w:p>
    <w:sectPr w:rsidR="00D02E81" w:rsidRPr="008418D4" w:rsidSect="00DC51EC">
      <w:footerReference w:type="even" r:id="rId11"/>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C5D" w:rsidRDefault="00E27C5D">
      <w:r>
        <w:separator/>
      </w:r>
    </w:p>
  </w:endnote>
  <w:endnote w:type="continuationSeparator" w:id="0">
    <w:p w:rsidR="00E27C5D" w:rsidRDefault="00E2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53" w:rsidRDefault="009D2453" w:rsidP="00E760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2453" w:rsidRDefault="009D24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C5D" w:rsidRDefault="00E27C5D">
      <w:r>
        <w:separator/>
      </w:r>
    </w:p>
  </w:footnote>
  <w:footnote w:type="continuationSeparator" w:id="0">
    <w:p w:rsidR="00E27C5D" w:rsidRDefault="00E27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F95"/>
    <w:multiLevelType w:val="hybridMultilevel"/>
    <w:tmpl w:val="9B8AA814"/>
    <w:lvl w:ilvl="0" w:tplc="906C28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300ABD"/>
    <w:multiLevelType w:val="hybridMultilevel"/>
    <w:tmpl w:val="7E1A3136"/>
    <w:lvl w:ilvl="0" w:tplc="109CA00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6AD20FD"/>
    <w:multiLevelType w:val="hybridMultilevel"/>
    <w:tmpl w:val="391426C0"/>
    <w:lvl w:ilvl="0" w:tplc="F00ED0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92F9D4B"/>
    <w:multiLevelType w:val="singleLevel"/>
    <w:tmpl w:val="292F9D4B"/>
    <w:lvl w:ilvl="0">
      <w:start w:val="4"/>
      <w:numFmt w:val="decimal"/>
      <w:suff w:val="nothing"/>
      <w:lvlText w:val="%1、"/>
      <w:lvlJc w:val="left"/>
    </w:lvl>
  </w:abstractNum>
  <w:abstractNum w:abstractNumId="4" w15:restartNumberingAfterBreak="0">
    <w:nsid w:val="2F545456"/>
    <w:multiLevelType w:val="hybridMultilevel"/>
    <w:tmpl w:val="F2B82C02"/>
    <w:lvl w:ilvl="0" w:tplc="D8DE3FE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41022FA3"/>
    <w:multiLevelType w:val="hybridMultilevel"/>
    <w:tmpl w:val="468E1080"/>
    <w:lvl w:ilvl="0" w:tplc="470E67E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64125363"/>
    <w:multiLevelType w:val="hybridMultilevel"/>
    <w:tmpl w:val="1DB62488"/>
    <w:lvl w:ilvl="0" w:tplc="910275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75151B9"/>
    <w:multiLevelType w:val="hybridMultilevel"/>
    <w:tmpl w:val="42BC71BC"/>
    <w:lvl w:ilvl="0" w:tplc="3B6640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7110A97"/>
    <w:multiLevelType w:val="hybridMultilevel"/>
    <w:tmpl w:val="15189366"/>
    <w:lvl w:ilvl="0" w:tplc="1E68CBA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15:restartNumberingAfterBreak="0">
    <w:nsid w:val="79563093"/>
    <w:multiLevelType w:val="hybridMultilevel"/>
    <w:tmpl w:val="98E4109E"/>
    <w:lvl w:ilvl="0" w:tplc="C444F8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C3019ED"/>
    <w:multiLevelType w:val="hybridMultilevel"/>
    <w:tmpl w:val="9FFE50E4"/>
    <w:lvl w:ilvl="0" w:tplc="4E9E917A">
      <w:start w:val="3"/>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8"/>
  </w:num>
  <w:num w:numId="8">
    <w:abstractNumId w:val="1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323C"/>
    <w:rsid w:val="000054AE"/>
    <w:rsid w:val="000069E8"/>
    <w:rsid w:val="00006D11"/>
    <w:rsid w:val="00013F64"/>
    <w:rsid w:val="00015911"/>
    <w:rsid w:val="00015950"/>
    <w:rsid w:val="00017F1B"/>
    <w:rsid w:val="0002025D"/>
    <w:rsid w:val="00021621"/>
    <w:rsid w:val="00021803"/>
    <w:rsid w:val="00026111"/>
    <w:rsid w:val="00027927"/>
    <w:rsid w:val="00027D07"/>
    <w:rsid w:val="0003099A"/>
    <w:rsid w:val="000311B9"/>
    <w:rsid w:val="000317F8"/>
    <w:rsid w:val="00031FB3"/>
    <w:rsid w:val="000320A9"/>
    <w:rsid w:val="00032174"/>
    <w:rsid w:val="00033CD4"/>
    <w:rsid w:val="0003487E"/>
    <w:rsid w:val="0003516D"/>
    <w:rsid w:val="000366B2"/>
    <w:rsid w:val="00040C2B"/>
    <w:rsid w:val="00042B6E"/>
    <w:rsid w:val="000430C5"/>
    <w:rsid w:val="000439AB"/>
    <w:rsid w:val="00043C94"/>
    <w:rsid w:val="000455F5"/>
    <w:rsid w:val="00047F7D"/>
    <w:rsid w:val="000507C4"/>
    <w:rsid w:val="00051709"/>
    <w:rsid w:val="000523E1"/>
    <w:rsid w:val="000525EA"/>
    <w:rsid w:val="00052D2E"/>
    <w:rsid w:val="0005336B"/>
    <w:rsid w:val="0005772E"/>
    <w:rsid w:val="00060238"/>
    <w:rsid w:val="00062477"/>
    <w:rsid w:val="00062EB9"/>
    <w:rsid w:val="00064804"/>
    <w:rsid w:val="00067D81"/>
    <w:rsid w:val="000704E3"/>
    <w:rsid w:val="00072178"/>
    <w:rsid w:val="00072A19"/>
    <w:rsid w:val="00074A36"/>
    <w:rsid w:val="000753BB"/>
    <w:rsid w:val="00077355"/>
    <w:rsid w:val="000774C5"/>
    <w:rsid w:val="00077A9F"/>
    <w:rsid w:val="00077F17"/>
    <w:rsid w:val="0008083E"/>
    <w:rsid w:val="000822C5"/>
    <w:rsid w:val="00082E19"/>
    <w:rsid w:val="000861B4"/>
    <w:rsid w:val="00086C54"/>
    <w:rsid w:val="00086C98"/>
    <w:rsid w:val="00087B54"/>
    <w:rsid w:val="00087EC9"/>
    <w:rsid w:val="00090354"/>
    <w:rsid w:val="000904DA"/>
    <w:rsid w:val="0009086E"/>
    <w:rsid w:val="00094894"/>
    <w:rsid w:val="00097ED6"/>
    <w:rsid w:val="000A0E43"/>
    <w:rsid w:val="000A1238"/>
    <w:rsid w:val="000A2C72"/>
    <w:rsid w:val="000A3DE6"/>
    <w:rsid w:val="000A45B4"/>
    <w:rsid w:val="000A61CF"/>
    <w:rsid w:val="000B129C"/>
    <w:rsid w:val="000B2AA8"/>
    <w:rsid w:val="000B3FCA"/>
    <w:rsid w:val="000B412D"/>
    <w:rsid w:val="000B67D0"/>
    <w:rsid w:val="000B6F7F"/>
    <w:rsid w:val="000C10F0"/>
    <w:rsid w:val="000C1818"/>
    <w:rsid w:val="000C1BF8"/>
    <w:rsid w:val="000C1CAB"/>
    <w:rsid w:val="000C6A93"/>
    <w:rsid w:val="000C7FC7"/>
    <w:rsid w:val="000D1670"/>
    <w:rsid w:val="000D1B14"/>
    <w:rsid w:val="000D4632"/>
    <w:rsid w:val="000D742B"/>
    <w:rsid w:val="000D7DC6"/>
    <w:rsid w:val="000E4272"/>
    <w:rsid w:val="000E799E"/>
    <w:rsid w:val="000F05F2"/>
    <w:rsid w:val="000F0D68"/>
    <w:rsid w:val="000F5300"/>
    <w:rsid w:val="000F5D90"/>
    <w:rsid w:val="000F65AD"/>
    <w:rsid w:val="001027FE"/>
    <w:rsid w:val="001038A3"/>
    <w:rsid w:val="0010469D"/>
    <w:rsid w:val="00104DAA"/>
    <w:rsid w:val="00105BFD"/>
    <w:rsid w:val="00106D4C"/>
    <w:rsid w:val="00106FF6"/>
    <w:rsid w:val="001078C2"/>
    <w:rsid w:val="00107E41"/>
    <w:rsid w:val="0011032C"/>
    <w:rsid w:val="00111524"/>
    <w:rsid w:val="00112F22"/>
    <w:rsid w:val="00113828"/>
    <w:rsid w:val="00114EE5"/>
    <w:rsid w:val="0011522B"/>
    <w:rsid w:val="001216A9"/>
    <w:rsid w:val="001216D7"/>
    <w:rsid w:val="00122C0E"/>
    <w:rsid w:val="00126BAF"/>
    <w:rsid w:val="0012706A"/>
    <w:rsid w:val="00127587"/>
    <w:rsid w:val="001303CB"/>
    <w:rsid w:val="00133CB7"/>
    <w:rsid w:val="00134142"/>
    <w:rsid w:val="00135C7D"/>
    <w:rsid w:val="00136600"/>
    <w:rsid w:val="00136AE0"/>
    <w:rsid w:val="00137D2D"/>
    <w:rsid w:val="00140931"/>
    <w:rsid w:val="001409F9"/>
    <w:rsid w:val="001420A7"/>
    <w:rsid w:val="001447A0"/>
    <w:rsid w:val="001461EE"/>
    <w:rsid w:val="00151A7A"/>
    <w:rsid w:val="001528E3"/>
    <w:rsid w:val="00155473"/>
    <w:rsid w:val="001602EF"/>
    <w:rsid w:val="00160637"/>
    <w:rsid w:val="00163D42"/>
    <w:rsid w:val="00172963"/>
    <w:rsid w:val="00173364"/>
    <w:rsid w:val="0017464F"/>
    <w:rsid w:val="00175BFA"/>
    <w:rsid w:val="00180817"/>
    <w:rsid w:val="00182018"/>
    <w:rsid w:val="00185832"/>
    <w:rsid w:val="00187D20"/>
    <w:rsid w:val="001900A6"/>
    <w:rsid w:val="00193B2B"/>
    <w:rsid w:val="001951A2"/>
    <w:rsid w:val="001976D2"/>
    <w:rsid w:val="00197FE5"/>
    <w:rsid w:val="001A03CD"/>
    <w:rsid w:val="001A3235"/>
    <w:rsid w:val="001A3312"/>
    <w:rsid w:val="001A3CC8"/>
    <w:rsid w:val="001A3FD9"/>
    <w:rsid w:val="001A5182"/>
    <w:rsid w:val="001A51DE"/>
    <w:rsid w:val="001A5F88"/>
    <w:rsid w:val="001A7057"/>
    <w:rsid w:val="001A7484"/>
    <w:rsid w:val="001B0D27"/>
    <w:rsid w:val="001B7414"/>
    <w:rsid w:val="001C41AE"/>
    <w:rsid w:val="001C6778"/>
    <w:rsid w:val="001C6F4C"/>
    <w:rsid w:val="001C722A"/>
    <w:rsid w:val="001D0939"/>
    <w:rsid w:val="001D0C4A"/>
    <w:rsid w:val="001D217A"/>
    <w:rsid w:val="001D2B38"/>
    <w:rsid w:val="001D3128"/>
    <w:rsid w:val="001D53E1"/>
    <w:rsid w:val="001D6B4E"/>
    <w:rsid w:val="001D6D4C"/>
    <w:rsid w:val="001E0750"/>
    <w:rsid w:val="001E11B1"/>
    <w:rsid w:val="001E1AF9"/>
    <w:rsid w:val="001E23BB"/>
    <w:rsid w:val="001E26F7"/>
    <w:rsid w:val="001E2DBD"/>
    <w:rsid w:val="001E75F3"/>
    <w:rsid w:val="001F268E"/>
    <w:rsid w:val="001F2AC9"/>
    <w:rsid w:val="001F2B02"/>
    <w:rsid w:val="001F4D65"/>
    <w:rsid w:val="001F57F3"/>
    <w:rsid w:val="001F749B"/>
    <w:rsid w:val="00201F7B"/>
    <w:rsid w:val="00202EAF"/>
    <w:rsid w:val="00205C41"/>
    <w:rsid w:val="00214526"/>
    <w:rsid w:val="00215163"/>
    <w:rsid w:val="00215D81"/>
    <w:rsid w:val="0022711A"/>
    <w:rsid w:val="00227F21"/>
    <w:rsid w:val="0023359D"/>
    <w:rsid w:val="00233A89"/>
    <w:rsid w:val="00233E85"/>
    <w:rsid w:val="00235062"/>
    <w:rsid w:val="0023641B"/>
    <w:rsid w:val="002366DF"/>
    <w:rsid w:val="002371F6"/>
    <w:rsid w:val="002411F4"/>
    <w:rsid w:val="0024151C"/>
    <w:rsid w:val="00241A00"/>
    <w:rsid w:val="00244014"/>
    <w:rsid w:val="002441BB"/>
    <w:rsid w:val="002475A4"/>
    <w:rsid w:val="00254009"/>
    <w:rsid w:val="002544B9"/>
    <w:rsid w:val="00256ED9"/>
    <w:rsid w:val="00257174"/>
    <w:rsid w:val="0026090B"/>
    <w:rsid w:val="00265776"/>
    <w:rsid w:val="002725A3"/>
    <w:rsid w:val="00272C3A"/>
    <w:rsid w:val="00274683"/>
    <w:rsid w:val="002749F9"/>
    <w:rsid w:val="00274BB1"/>
    <w:rsid w:val="00274E36"/>
    <w:rsid w:val="002757E6"/>
    <w:rsid w:val="00276CF8"/>
    <w:rsid w:val="0028431F"/>
    <w:rsid w:val="0028456F"/>
    <w:rsid w:val="00286F9B"/>
    <w:rsid w:val="0029267E"/>
    <w:rsid w:val="002932BB"/>
    <w:rsid w:val="00293B9B"/>
    <w:rsid w:val="0029500E"/>
    <w:rsid w:val="00295A51"/>
    <w:rsid w:val="0029769C"/>
    <w:rsid w:val="00297EC7"/>
    <w:rsid w:val="002A0FC1"/>
    <w:rsid w:val="002A2427"/>
    <w:rsid w:val="002A2728"/>
    <w:rsid w:val="002A4FA1"/>
    <w:rsid w:val="002A598C"/>
    <w:rsid w:val="002A7D9D"/>
    <w:rsid w:val="002B2867"/>
    <w:rsid w:val="002B2B56"/>
    <w:rsid w:val="002B46D8"/>
    <w:rsid w:val="002B5A2B"/>
    <w:rsid w:val="002B5DE8"/>
    <w:rsid w:val="002B7513"/>
    <w:rsid w:val="002B7A5C"/>
    <w:rsid w:val="002C09E4"/>
    <w:rsid w:val="002C206B"/>
    <w:rsid w:val="002C260F"/>
    <w:rsid w:val="002C6D52"/>
    <w:rsid w:val="002C7B26"/>
    <w:rsid w:val="002D06CA"/>
    <w:rsid w:val="002D3039"/>
    <w:rsid w:val="002D4F86"/>
    <w:rsid w:val="002D660E"/>
    <w:rsid w:val="002D7381"/>
    <w:rsid w:val="002E2EB5"/>
    <w:rsid w:val="002E7285"/>
    <w:rsid w:val="002F0860"/>
    <w:rsid w:val="002F13BA"/>
    <w:rsid w:val="002F454F"/>
    <w:rsid w:val="002F5F16"/>
    <w:rsid w:val="002F6C2E"/>
    <w:rsid w:val="003005E7"/>
    <w:rsid w:val="00301B36"/>
    <w:rsid w:val="00302E75"/>
    <w:rsid w:val="003100AA"/>
    <w:rsid w:val="0031151C"/>
    <w:rsid w:val="003137ED"/>
    <w:rsid w:val="00315226"/>
    <w:rsid w:val="003165CF"/>
    <w:rsid w:val="003172CB"/>
    <w:rsid w:val="00320F79"/>
    <w:rsid w:val="003233EC"/>
    <w:rsid w:val="0032572B"/>
    <w:rsid w:val="00327E88"/>
    <w:rsid w:val="00331009"/>
    <w:rsid w:val="00331765"/>
    <w:rsid w:val="003318F6"/>
    <w:rsid w:val="0033297E"/>
    <w:rsid w:val="00333802"/>
    <w:rsid w:val="00334282"/>
    <w:rsid w:val="0033458C"/>
    <w:rsid w:val="003358B3"/>
    <w:rsid w:val="003375F4"/>
    <w:rsid w:val="00340BDF"/>
    <w:rsid w:val="00342F13"/>
    <w:rsid w:val="0034654C"/>
    <w:rsid w:val="00346B13"/>
    <w:rsid w:val="00350DDC"/>
    <w:rsid w:val="00351360"/>
    <w:rsid w:val="00352005"/>
    <w:rsid w:val="003523FA"/>
    <w:rsid w:val="003526C0"/>
    <w:rsid w:val="00353301"/>
    <w:rsid w:val="00353525"/>
    <w:rsid w:val="0035564D"/>
    <w:rsid w:val="00356B51"/>
    <w:rsid w:val="00357609"/>
    <w:rsid w:val="00357A08"/>
    <w:rsid w:val="003615CA"/>
    <w:rsid w:val="003631D5"/>
    <w:rsid w:val="0036570E"/>
    <w:rsid w:val="003678F0"/>
    <w:rsid w:val="00367C0D"/>
    <w:rsid w:val="00367ECC"/>
    <w:rsid w:val="0037047A"/>
    <w:rsid w:val="0037134C"/>
    <w:rsid w:val="00373A86"/>
    <w:rsid w:val="00374200"/>
    <w:rsid w:val="0037478B"/>
    <w:rsid w:val="0037548F"/>
    <w:rsid w:val="00375BC3"/>
    <w:rsid w:val="00375C6E"/>
    <w:rsid w:val="00377080"/>
    <w:rsid w:val="003773CB"/>
    <w:rsid w:val="00377F6C"/>
    <w:rsid w:val="00382902"/>
    <w:rsid w:val="00383F1C"/>
    <w:rsid w:val="00386020"/>
    <w:rsid w:val="00393107"/>
    <w:rsid w:val="0039472F"/>
    <w:rsid w:val="00394B45"/>
    <w:rsid w:val="00397329"/>
    <w:rsid w:val="00397AE8"/>
    <w:rsid w:val="00397C00"/>
    <w:rsid w:val="003A36C0"/>
    <w:rsid w:val="003A6AF5"/>
    <w:rsid w:val="003A7A32"/>
    <w:rsid w:val="003A7B70"/>
    <w:rsid w:val="003A7C25"/>
    <w:rsid w:val="003B0280"/>
    <w:rsid w:val="003B3FCD"/>
    <w:rsid w:val="003B429B"/>
    <w:rsid w:val="003B7109"/>
    <w:rsid w:val="003C0F63"/>
    <w:rsid w:val="003C1104"/>
    <w:rsid w:val="003C18BC"/>
    <w:rsid w:val="003C2456"/>
    <w:rsid w:val="003C2A24"/>
    <w:rsid w:val="003C3ADA"/>
    <w:rsid w:val="003C3F10"/>
    <w:rsid w:val="003C5248"/>
    <w:rsid w:val="003D2738"/>
    <w:rsid w:val="003D5263"/>
    <w:rsid w:val="003D59A3"/>
    <w:rsid w:val="003D5B60"/>
    <w:rsid w:val="003D60DC"/>
    <w:rsid w:val="003D62FA"/>
    <w:rsid w:val="003D7F07"/>
    <w:rsid w:val="003E06C7"/>
    <w:rsid w:val="003E1754"/>
    <w:rsid w:val="003E3998"/>
    <w:rsid w:val="003E7463"/>
    <w:rsid w:val="003F1418"/>
    <w:rsid w:val="003F3F3D"/>
    <w:rsid w:val="003F4D84"/>
    <w:rsid w:val="00400455"/>
    <w:rsid w:val="004010C8"/>
    <w:rsid w:val="00401394"/>
    <w:rsid w:val="00403F34"/>
    <w:rsid w:val="00403F92"/>
    <w:rsid w:val="00404AA2"/>
    <w:rsid w:val="00404F78"/>
    <w:rsid w:val="00406417"/>
    <w:rsid w:val="004064B8"/>
    <w:rsid w:val="00412947"/>
    <w:rsid w:val="004138F9"/>
    <w:rsid w:val="00415EAC"/>
    <w:rsid w:val="004202AD"/>
    <w:rsid w:val="00420C20"/>
    <w:rsid w:val="0042156F"/>
    <w:rsid w:val="004230BF"/>
    <w:rsid w:val="00425FE3"/>
    <w:rsid w:val="00426D9B"/>
    <w:rsid w:val="0043048A"/>
    <w:rsid w:val="00430A96"/>
    <w:rsid w:val="00432B2F"/>
    <w:rsid w:val="004334EE"/>
    <w:rsid w:val="00433B3C"/>
    <w:rsid w:val="00433CE2"/>
    <w:rsid w:val="004350F3"/>
    <w:rsid w:val="00436CF1"/>
    <w:rsid w:val="004370DA"/>
    <w:rsid w:val="004376F4"/>
    <w:rsid w:val="00442A0B"/>
    <w:rsid w:val="00446F30"/>
    <w:rsid w:val="004515D6"/>
    <w:rsid w:val="00451EB9"/>
    <w:rsid w:val="00454CF1"/>
    <w:rsid w:val="00455D4C"/>
    <w:rsid w:val="00457122"/>
    <w:rsid w:val="00460363"/>
    <w:rsid w:val="00463391"/>
    <w:rsid w:val="0046399B"/>
    <w:rsid w:val="00465167"/>
    <w:rsid w:val="00470000"/>
    <w:rsid w:val="004709AA"/>
    <w:rsid w:val="004717F9"/>
    <w:rsid w:val="004738EE"/>
    <w:rsid w:val="004743A9"/>
    <w:rsid w:val="004747E8"/>
    <w:rsid w:val="00475DE4"/>
    <w:rsid w:val="004776A9"/>
    <w:rsid w:val="004777A7"/>
    <w:rsid w:val="00480606"/>
    <w:rsid w:val="0048252C"/>
    <w:rsid w:val="00483761"/>
    <w:rsid w:val="00490346"/>
    <w:rsid w:val="00491C2B"/>
    <w:rsid w:val="004926AE"/>
    <w:rsid w:val="0049724A"/>
    <w:rsid w:val="00497E5E"/>
    <w:rsid w:val="004A0FEC"/>
    <w:rsid w:val="004A22DC"/>
    <w:rsid w:val="004A2FCF"/>
    <w:rsid w:val="004A3CAB"/>
    <w:rsid w:val="004A4E9A"/>
    <w:rsid w:val="004A6D69"/>
    <w:rsid w:val="004A71E4"/>
    <w:rsid w:val="004B23EF"/>
    <w:rsid w:val="004B281B"/>
    <w:rsid w:val="004B3254"/>
    <w:rsid w:val="004B371F"/>
    <w:rsid w:val="004B53EB"/>
    <w:rsid w:val="004B5D6E"/>
    <w:rsid w:val="004B680B"/>
    <w:rsid w:val="004B7582"/>
    <w:rsid w:val="004C2A88"/>
    <w:rsid w:val="004D0D50"/>
    <w:rsid w:val="004D7905"/>
    <w:rsid w:val="004E3506"/>
    <w:rsid w:val="004E66A4"/>
    <w:rsid w:val="004F0616"/>
    <w:rsid w:val="004F0657"/>
    <w:rsid w:val="004F2773"/>
    <w:rsid w:val="004F3624"/>
    <w:rsid w:val="004F78D5"/>
    <w:rsid w:val="005007A7"/>
    <w:rsid w:val="00502264"/>
    <w:rsid w:val="0050321E"/>
    <w:rsid w:val="00503873"/>
    <w:rsid w:val="00506CF9"/>
    <w:rsid w:val="0051118E"/>
    <w:rsid w:val="00513D57"/>
    <w:rsid w:val="00517A4F"/>
    <w:rsid w:val="00517DE4"/>
    <w:rsid w:val="0052109E"/>
    <w:rsid w:val="005239E4"/>
    <w:rsid w:val="005243AC"/>
    <w:rsid w:val="00524DC5"/>
    <w:rsid w:val="0052661D"/>
    <w:rsid w:val="00531ADD"/>
    <w:rsid w:val="00532D19"/>
    <w:rsid w:val="00533EF7"/>
    <w:rsid w:val="00534946"/>
    <w:rsid w:val="00534BAD"/>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720A"/>
    <w:rsid w:val="0056753D"/>
    <w:rsid w:val="0057074C"/>
    <w:rsid w:val="00571572"/>
    <w:rsid w:val="005748D8"/>
    <w:rsid w:val="00575FFB"/>
    <w:rsid w:val="0057710E"/>
    <w:rsid w:val="00577F8B"/>
    <w:rsid w:val="00580861"/>
    <w:rsid w:val="005813E3"/>
    <w:rsid w:val="00581E12"/>
    <w:rsid w:val="00586F30"/>
    <w:rsid w:val="005902B3"/>
    <w:rsid w:val="005924B0"/>
    <w:rsid w:val="00594BE2"/>
    <w:rsid w:val="00597F65"/>
    <w:rsid w:val="005A31B2"/>
    <w:rsid w:val="005A3340"/>
    <w:rsid w:val="005A5CE8"/>
    <w:rsid w:val="005A794F"/>
    <w:rsid w:val="005B1376"/>
    <w:rsid w:val="005B55E1"/>
    <w:rsid w:val="005B5BE7"/>
    <w:rsid w:val="005B69E2"/>
    <w:rsid w:val="005B7349"/>
    <w:rsid w:val="005C01F4"/>
    <w:rsid w:val="005C0381"/>
    <w:rsid w:val="005C0635"/>
    <w:rsid w:val="005C0EBA"/>
    <w:rsid w:val="005C1B9E"/>
    <w:rsid w:val="005C2A0D"/>
    <w:rsid w:val="005C314E"/>
    <w:rsid w:val="005C3F0C"/>
    <w:rsid w:val="005C4AA6"/>
    <w:rsid w:val="005C4E99"/>
    <w:rsid w:val="005C5EA9"/>
    <w:rsid w:val="005C6DAE"/>
    <w:rsid w:val="005D030A"/>
    <w:rsid w:val="005D03A3"/>
    <w:rsid w:val="005D2191"/>
    <w:rsid w:val="005D2594"/>
    <w:rsid w:val="005D5D6A"/>
    <w:rsid w:val="005D7625"/>
    <w:rsid w:val="005D7BFC"/>
    <w:rsid w:val="005E0E76"/>
    <w:rsid w:val="005E155F"/>
    <w:rsid w:val="005E3407"/>
    <w:rsid w:val="005E41BA"/>
    <w:rsid w:val="005E41DF"/>
    <w:rsid w:val="005E428E"/>
    <w:rsid w:val="005E456F"/>
    <w:rsid w:val="005E74EF"/>
    <w:rsid w:val="005F2000"/>
    <w:rsid w:val="005F360B"/>
    <w:rsid w:val="005F5DA2"/>
    <w:rsid w:val="006007CC"/>
    <w:rsid w:val="0060416E"/>
    <w:rsid w:val="006051C5"/>
    <w:rsid w:val="00605E09"/>
    <w:rsid w:val="00610B6F"/>
    <w:rsid w:val="006115F9"/>
    <w:rsid w:val="006120EF"/>
    <w:rsid w:val="00614CCF"/>
    <w:rsid w:val="0061791F"/>
    <w:rsid w:val="00620113"/>
    <w:rsid w:val="00620282"/>
    <w:rsid w:val="00622FF2"/>
    <w:rsid w:val="006232C0"/>
    <w:rsid w:val="006232EC"/>
    <w:rsid w:val="00623C52"/>
    <w:rsid w:val="00624A59"/>
    <w:rsid w:val="00626283"/>
    <w:rsid w:val="00627691"/>
    <w:rsid w:val="006314AB"/>
    <w:rsid w:val="0063355C"/>
    <w:rsid w:val="00634B92"/>
    <w:rsid w:val="00636678"/>
    <w:rsid w:val="00636FD8"/>
    <w:rsid w:val="006431E5"/>
    <w:rsid w:val="006465B9"/>
    <w:rsid w:val="00650516"/>
    <w:rsid w:val="006507B7"/>
    <w:rsid w:val="00651330"/>
    <w:rsid w:val="00652192"/>
    <w:rsid w:val="006522D9"/>
    <w:rsid w:val="0065272E"/>
    <w:rsid w:val="006528BE"/>
    <w:rsid w:val="006575A3"/>
    <w:rsid w:val="00657D5A"/>
    <w:rsid w:val="006611E2"/>
    <w:rsid w:val="006659D2"/>
    <w:rsid w:val="00667153"/>
    <w:rsid w:val="00667534"/>
    <w:rsid w:val="006719F6"/>
    <w:rsid w:val="00672800"/>
    <w:rsid w:val="00680509"/>
    <w:rsid w:val="00682213"/>
    <w:rsid w:val="00682636"/>
    <w:rsid w:val="006869D6"/>
    <w:rsid w:val="00690311"/>
    <w:rsid w:val="0069692C"/>
    <w:rsid w:val="006A16E5"/>
    <w:rsid w:val="006A2A95"/>
    <w:rsid w:val="006A2AC1"/>
    <w:rsid w:val="006A37EC"/>
    <w:rsid w:val="006B0321"/>
    <w:rsid w:val="006B11BC"/>
    <w:rsid w:val="006B19F6"/>
    <w:rsid w:val="006B232F"/>
    <w:rsid w:val="006B3E64"/>
    <w:rsid w:val="006B5215"/>
    <w:rsid w:val="006C3847"/>
    <w:rsid w:val="006C585E"/>
    <w:rsid w:val="006C5DE4"/>
    <w:rsid w:val="006D0E79"/>
    <w:rsid w:val="006D1027"/>
    <w:rsid w:val="006D2064"/>
    <w:rsid w:val="006D262D"/>
    <w:rsid w:val="006D4869"/>
    <w:rsid w:val="006D4D8D"/>
    <w:rsid w:val="006D59A7"/>
    <w:rsid w:val="006D6F14"/>
    <w:rsid w:val="006E14CF"/>
    <w:rsid w:val="006E2FCA"/>
    <w:rsid w:val="006E37A7"/>
    <w:rsid w:val="006E4540"/>
    <w:rsid w:val="006F6611"/>
    <w:rsid w:val="006F6D37"/>
    <w:rsid w:val="0070223B"/>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16C0"/>
    <w:rsid w:val="007231B0"/>
    <w:rsid w:val="007249F4"/>
    <w:rsid w:val="00726D4A"/>
    <w:rsid w:val="00727353"/>
    <w:rsid w:val="00731871"/>
    <w:rsid w:val="00732148"/>
    <w:rsid w:val="00736BFD"/>
    <w:rsid w:val="00743546"/>
    <w:rsid w:val="00744C58"/>
    <w:rsid w:val="007457A5"/>
    <w:rsid w:val="0074628B"/>
    <w:rsid w:val="007463F1"/>
    <w:rsid w:val="007511EF"/>
    <w:rsid w:val="00751496"/>
    <w:rsid w:val="007516E2"/>
    <w:rsid w:val="00753195"/>
    <w:rsid w:val="00753FFA"/>
    <w:rsid w:val="007547AF"/>
    <w:rsid w:val="0075484E"/>
    <w:rsid w:val="00755596"/>
    <w:rsid w:val="007569E8"/>
    <w:rsid w:val="00757115"/>
    <w:rsid w:val="007626EB"/>
    <w:rsid w:val="00762777"/>
    <w:rsid w:val="00763392"/>
    <w:rsid w:val="007677C4"/>
    <w:rsid w:val="007721E0"/>
    <w:rsid w:val="00774B3F"/>
    <w:rsid w:val="00777DCB"/>
    <w:rsid w:val="00780C25"/>
    <w:rsid w:val="00782507"/>
    <w:rsid w:val="0079155B"/>
    <w:rsid w:val="00791B20"/>
    <w:rsid w:val="00791CEE"/>
    <w:rsid w:val="0079555C"/>
    <w:rsid w:val="007955CB"/>
    <w:rsid w:val="00795777"/>
    <w:rsid w:val="00795A98"/>
    <w:rsid w:val="00796143"/>
    <w:rsid w:val="007A2726"/>
    <w:rsid w:val="007A3283"/>
    <w:rsid w:val="007A4F47"/>
    <w:rsid w:val="007A69C3"/>
    <w:rsid w:val="007B03CF"/>
    <w:rsid w:val="007B0A92"/>
    <w:rsid w:val="007B1F75"/>
    <w:rsid w:val="007B4071"/>
    <w:rsid w:val="007B67B0"/>
    <w:rsid w:val="007C0DEE"/>
    <w:rsid w:val="007C29C8"/>
    <w:rsid w:val="007C3037"/>
    <w:rsid w:val="007C398E"/>
    <w:rsid w:val="007C3EA5"/>
    <w:rsid w:val="007C4AAB"/>
    <w:rsid w:val="007C4D2C"/>
    <w:rsid w:val="007D052A"/>
    <w:rsid w:val="007D0B46"/>
    <w:rsid w:val="007D1305"/>
    <w:rsid w:val="007D16CD"/>
    <w:rsid w:val="007D4429"/>
    <w:rsid w:val="007D6BA7"/>
    <w:rsid w:val="007E140F"/>
    <w:rsid w:val="007E5B18"/>
    <w:rsid w:val="007E6968"/>
    <w:rsid w:val="007E797A"/>
    <w:rsid w:val="007F0634"/>
    <w:rsid w:val="007F11C3"/>
    <w:rsid w:val="007F26E6"/>
    <w:rsid w:val="007F2FD7"/>
    <w:rsid w:val="007F4E7D"/>
    <w:rsid w:val="007F7B4C"/>
    <w:rsid w:val="0080143A"/>
    <w:rsid w:val="008023A5"/>
    <w:rsid w:val="00803398"/>
    <w:rsid w:val="00810526"/>
    <w:rsid w:val="00810A53"/>
    <w:rsid w:val="008117E2"/>
    <w:rsid w:val="008123ED"/>
    <w:rsid w:val="008229F8"/>
    <w:rsid w:val="00823C87"/>
    <w:rsid w:val="00824654"/>
    <w:rsid w:val="00830239"/>
    <w:rsid w:val="008311C4"/>
    <w:rsid w:val="00831325"/>
    <w:rsid w:val="0083189F"/>
    <w:rsid w:val="00831BA6"/>
    <w:rsid w:val="008321F7"/>
    <w:rsid w:val="00833005"/>
    <w:rsid w:val="008332EB"/>
    <w:rsid w:val="00833EE5"/>
    <w:rsid w:val="00834801"/>
    <w:rsid w:val="00834C21"/>
    <w:rsid w:val="008355E9"/>
    <w:rsid w:val="00836863"/>
    <w:rsid w:val="00836E8B"/>
    <w:rsid w:val="00841175"/>
    <w:rsid w:val="008418D4"/>
    <w:rsid w:val="00841E50"/>
    <w:rsid w:val="0084307C"/>
    <w:rsid w:val="00843AAC"/>
    <w:rsid w:val="00846AA0"/>
    <w:rsid w:val="00847527"/>
    <w:rsid w:val="0084797A"/>
    <w:rsid w:val="008511AA"/>
    <w:rsid w:val="008525EC"/>
    <w:rsid w:val="00852AD2"/>
    <w:rsid w:val="00854450"/>
    <w:rsid w:val="008549B0"/>
    <w:rsid w:val="00854DE9"/>
    <w:rsid w:val="00856904"/>
    <w:rsid w:val="008637BE"/>
    <w:rsid w:val="00866250"/>
    <w:rsid w:val="00871D87"/>
    <w:rsid w:val="008735B7"/>
    <w:rsid w:val="00874F07"/>
    <w:rsid w:val="0087646E"/>
    <w:rsid w:val="0088149F"/>
    <w:rsid w:val="00881583"/>
    <w:rsid w:val="00882B8D"/>
    <w:rsid w:val="00884E95"/>
    <w:rsid w:val="008878C0"/>
    <w:rsid w:val="00893E6A"/>
    <w:rsid w:val="0089466C"/>
    <w:rsid w:val="008949AA"/>
    <w:rsid w:val="00895FE0"/>
    <w:rsid w:val="0089631C"/>
    <w:rsid w:val="00896D20"/>
    <w:rsid w:val="008971B2"/>
    <w:rsid w:val="008A1952"/>
    <w:rsid w:val="008A2521"/>
    <w:rsid w:val="008A2ABA"/>
    <w:rsid w:val="008A3C93"/>
    <w:rsid w:val="008A49FD"/>
    <w:rsid w:val="008A5DF2"/>
    <w:rsid w:val="008A5F4D"/>
    <w:rsid w:val="008B0152"/>
    <w:rsid w:val="008B0466"/>
    <w:rsid w:val="008B4927"/>
    <w:rsid w:val="008B5F16"/>
    <w:rsid w:val="008B665B"/>
    <w:rsid w:val="008C0A89"/>
    <w:rsid w:val="008C13B9"/>
    <w:rsid w:val="008C25FD"/>
    <w:rsid w:val="008C2651"/>
    <w:rsid w:val="008C2747"/>
    <w:rsid w:val="008C3A2B"/>
    <w:rsid w:val="008C3D29"/>
    <w:rsid w:val="008C4C9A"/>
    <w:rsid w:val="008D200E"/>
    <w:rsid w:val="008D279A"/>
    <w:rsid w:val="008D27C7"/>
    <w:rsid w:val="008D779C"/>
    <w:rsid w:val="008E199C"/>
    <w:rsid w:val="008E2276"/>
    <w:rsid w:val="008E3F3C"/>
    <w:rsid w:val="008E4E64"/>
    <w:rsid w:val="008E4EE0"/>
    <w:rsid w:val="008F0E2A"/>
    <w:rsid w:val="008F21C5"/>
    <w:rsid w:val="008F3FC7"/>
    <w:rsid w:val="008F6A53"/>
    <w:rsid w:val="008F6FF7"/>
    <w:rsid w:val="00900C83"/>
    <w:rsid w:val="00901DD7"/>
    <w:rsid w:val="00905CF5"/>
    <w:rsid w:val="00906B25"/>
    <w:rsid w:val="009153BF"/>
    <w:rsid w:val="00916257"/>
    <w:rsid w:val="0091783C"/>
    <w:rsid w:val="00926349"/>
    <w:rsid w:val="00930AB8"/>
    <w:rsid w:val="0093385C"/>
    <w:rsid w:val="009347D0"/>
    <w:rsid w:val="009358F6"/>
    <w:rsid w:val="0093621C"/>
    <w:rsid w:val="00936DFF"/>
    <w:rsid w:val="00937F91"/>
    <w:rsid w:val="00941CC7"/>
    <w:rsid w:val="00943763"/>
    <w:rsid w:val="009439BD"/>
    <w:rsid w:val="00945F11"/>
    <w:rsid w:val="00951A1E"/>
    <w:rsid w:val="009521E4"/>
    <w:rsid w:val="00953238"/>
    <w:rsid w:val="009546B7"/>
    <w:rsid w:val="0095555C"/>
    <w:rsid w:val="009578C1"/>
    <w:rsid w:val="0096340F"/>
    <w:rsid w:val="00965AB0"/>
    <w:rsid w:val="00965BAD"/>
    <w:rsid w:val="00970CB3"/>
    <w:rsid w:val="009729FF"/>
    <w:rsid w:val="00972CA7"/>
    <w:rsid w:val="009732E3"/>
    <w:rsid w:val="0097422D"/>
    <w:rsid w:val="009829D4"/>
    <w:rsid w:val="009832C8"/>
    <w:rsid w:val="00983CFA"/>
    <w:rsid w:val="00985C16"/>
    <w:rsid w:val="0098749C"/>
    <w:rsid w:val="0099526C"/>
    <w:rsid w:val="009A0DE8"/>
    <w:rsid w:val="009A0FBD"/>
    <w:rsid w:val="009A2FA5"/>
    <w:rsid w:val="009A3599"/>
    <w:rsid w:val="009A4ADB"/>
    <w:rsid w:val="009B1932"/>
    <w:rsid w:val="009B1EE2"/>
    <w:rsid w:val="009B2AAC"/>
    <w:rsid w:val="009B3C87"/>
    <w:rsid w:val="009B4763"/>
    <w:rsid w:val="009B4A45"/>
    <w:rsid w:val="009B4C93"/>
    <w:rsid w:val="009B5325"/>
    <w:rsid w:val="009B5EB6"/>
    <w:rsid w:val="009C1930"/>
    <w:rsid w:val="009C1FB7"/>
    <w:rsid w:val="009C2242"/>
    <w:rsid w:val="009C2944"/>
    <w:rsid w:val="009C4B13"/>
    <w:rsid w:val="009C58DD"/>
    <w:rsid w:val="009C7641"/>
    <w:rsid w:val="009C7B0A"/>
    <w:rsid w:val="009D07DE"/>
    <w:rsid w:val="009D1D54"/>
    <w:rsid w:val="009D2453"/>
    <w:rsid w:val="009D2C7F"/>
    <w:rsid w:val="009D5231"/>
    <w:rsid w:val="009E051C"/>
    <w:rsid w:val="009E1656"/>
    <w:rsid w:val="009E518D"/>
    <w:rsid w:val="009E5522"/>
    <w:rsid w:val="009E6DB6"/>
    <w:rsid w:val="009E70F8"/>
    <w:rsid w:val="009F092C"/>
    <w:rsid w:val="009F1A3D"/>
    <w:rsid w:val="009F2621"/>
    <w:rsid w:val="009F27EE"/>
    <w:rsid w:val="009F46BD"/>
    <w:rsid w:val="009F597F"/>
    <w:rsid w:val="009F752D"/>
    <w:rsid w:val="00A01B7C"/>
    <w:rsid w:val="00A06F84"/>
    <w:rsid w:val="00A10AB6"/>
    <w:rsid w:val="00A12508"/>
    <w:rsid w:val="00A15129"/>
    <w:rsid w:val="00A16C16"/>
    <w:rsid w:val="00A20C81"/>
    <w:rsid w:val="00A211DF"/>
    <w:rsid w:val="00A2300F"/>
    <w:rsid w:val="00A23757"/>
    <w:rsid w:val="00A251FB"/>
    <w:rsid w:val="00A2558A"/>
    <w:rsid w:val="00A25927"/>
    <w:rsid w:val="00A2768E"/>
    <w:rsid w:val="00A27D31"/>
    <w:rsid w:val="00A31A23"/>
    <w:rsid w:val="00A33A96"/>
    <w:rsid w:val="00A349DC"/>
    <w:rsid w:val="00A369D3"/>
    <w:rsid w:val="00A4022C"/>
    <w:rsid w:val="00A402D2"/>
    <w:rsid w:val="00A40C63"/>
    <w:rsid w:val="00A41E8B"/>
    <w:rsid w:val="00A42501"/>
    <w:rsid w:val="00A47CE7"/>
    <w:rsid w:val="00A51C3A"/>
    <w:rsid w:val="00A53757"/>
    <w:rsid w:val="00A53F08"/>
    <w:rsid w:val="00A61FA1"/>
    <w:rsid w:val="00A6451F"/>
    <w:rsid w:val="00A65F25"/>
    <w:rsid w:val="00A67D92"/>
    <w:rsid w:val="00A75CE1"/>
    <w:rsid w:val="00A76375"/>
    <w:rsid w:val="00A76E95"/>
    <w:rsid w:val="00A77B89"/>
    <w:rsid w:val="00A8269C"/>
    <w:rsid w:val="00A86766"/>
    <w:rsid w:val="00A90A5D"/>
    <w:rsid w:val="00A91C90"/>
    <w:rsid w:val="00AA0D8C"/>
    <w:rsid w:val="00AA11EC"/>
    <w:rsid w:val="00AA16F2"/>
    <w:rsid w:val="00AA29B5"/>
    <w:rsid w:val="00AA3136"/>
    <w:rsid w:val="00AA3528"/>
    <w:rsid w:val="00AA441E"/>
    <w:rsid w:val="00AA52D8"/>
    <w:rsid w:val="00AA5760"/>
    <w:rsid w:val="00AA7697"/>
    <w:rsid w:val="00AB0303"/>
    <w:rsid w:val="00AB231F"/>
    <w:rsid w:val="00AB294D"/>
    <w:rsid w:val="00AB6735"/>
    <w:rsid w:val="00AB708B"/>
    <w:rsid w:val="00AB7913"/>
    <w:rsid w:val="00AC25FE"/>
    <w:rsid w:val="00AC2E4B"/>
    <w:rsid w:val="00AC4079"/>
    <w:rsid w:val="00AC4612"/>
    <w:rsid w:val="00AC536E"/>
    <w:rsid w:val="00AC569F"/>
    <w:rsid w:val="00AC5EB4"/>
    <w:rsid w:val="00AD167D"/>
    <w:rsid w:val="00AD20B7"/>
    <w:rsid w:val="00AD318F"/>
    <w:rsid w:val="00AD4DEE"/>
    <w:rsid w:val="00AD7324"/>
    <w:rsid w:val="00AE2142"/>
    <w:rsid w:val="00AE6E20"/>
    <w:rsid w:val="00AE74B4"/>
    <w:rsid w:val="00AF0796"/>
    <w:rsid w:val="00AF0DE6"/>
    <w:rsid w:val="00AF210D"/>
    <w:rsid w:val="00AF2C12"/>
    <w:rsid w:val="00AF377B"/>
    <w:rsid w:val="00AF50BA"/>
    <w:rsid w:val="00AF5B86"/>
    <w:rsid w:val="00AF7B36"/>
    <w:rsid w:val="00B00A0B"/>
    <w:rsid w:val="00B00CA1"/>
    <w:rsid w:val="00B00D30"/>
    <w:rsid w:val="00B0288B"/>
    <w:rsid w:val="00B1439B"/>
    <w:rsid w:val="00B152EC"/>
    <w:rsid w:val="00B15AB0"/>
    <w:rsid w:val="00B17B8B"/>
    <w:rsid w:val="00B25E8C"/>
    <w:rsid w:val="00B26295"/>
    <w:rsid w:val="00B2722A"/>
    <w:rsid w:val="00B30EDA"/>
    <w:rsid w:val="00B360EB"/>
    <w:rsid w:val="00B363C5"/>
    <w:rsid w:val="00B37A86"/>
    <w:rsid w:val="00B412C8"/>
    <w:rsid w:val="00B41AC3"/>
    <w:rsid w:val="00B43D09"/>
    <w:rsid w:val="00B44A76"/>
    <w:rsid w:val="00B45D28"/>
    <w:rsid w:val="00B465FF"/>
    <w:rsid w:val="00B47470"/>
    <w:rsid w:val="00B51AFA"/>
    <w:rsid w:val="00B51C0F"/>
    <w:rsid w:val="00B55A5D"/>
    <w:rsid w:val="00B6175B"/>
    <w:rsid w:val="00B63812"/>
    <w:rsid w:val="00B678DB"/>
    <w:rsid w:val="00B67EDC"/>
    <w:rsid w:val="00B70DB3"/>
    <w:rsid w:val="00B73ED4"/>
    <w:rsid w:val="00B74244"/>
    <w:rsid w:val="00B7623A"/>
    <w:rsid w:val="00B76CB6"/>
    <w:rsid w:val="00B8004B"/>
    <w:rsid w:val="00B802CA"/>
    <w:rsid w:val="00B812F5"/>
    <w:rsid w:val="00B846A0"/>
    <w:rsid w:val="00B869F9"/>
    <w:rsid w:val="00B911C9"/>
    <w:rsid w:val="00B91993"/>
    <w:rsid w:val="00B91A07"/>
    <w:rsid w:val="00B929CE"/>
    <w:rsid w:val="00B93856"/>
    <w:rsid w:val="00B948DA"/>
    <w:rsid w:val="00B95062"/>
    <w:rsid w:val="00B956FC"/>
    <w:rsid w:val="00B9626C"/>
    <w:rsid w:val="00B97B36"/>
    <w:rsid w:val="00BA0BCF"/>
    <w:rsid w:val="00BA1C13"/>
    <w:rsid w:val="00BA5A51"/>
    <w:rsid w:val="00BB168A"/>
    <w:rsid w:val="00BB2B73"/>
    <w:rsid w:val="00BB35DE"/>
    <w:rsid w:val="00BB503E"/>
    <w:rsid w:val="00BB5F6B"/>
    <w:rsid w:val="00BB677D"/>
    <w:rsid w:val="00BC1B5B"/>
    <w:rsid w:val="00BC220A"/>
    <w:rsid w:val="00BC37BD"/>
    <w:rsid w:val="00BC3969"/>
    <w:rsid w:val="00BC4A70"/>
    <w:rsid w:val="00BD29FB"/>
    <w:rsid w:val="00BD301D"/>
    <w:rsid w:val="00BD53ED"/>
    <w:rsid w:val="00BD59A4"/>
    <w:rsid w:val="00BE0468"/>
    <w:rsid w:val="00BE05C9"/>
    <w:rsid w:val="00BE168B"/>
    <w:rsid w:val="00BE2855"/>
    <w:rsid w:val="00BE39FD"/>
    <w:rsid w:val="00BE5C22"/>
    <w:rsid w:val="00BE79B4"/>
    <w:rsid w:val="00BF031F"/>
    <w:rsid w:val="00BF3ABF"/>
    <w:rsid w:val="00BF4918"/>
    <w:rsid w:val="00BF5B4C"/>
    <w:rsid w:val="00BF64E7"/>
    <w:rsid w:val="00C0022A"/>
    <w:rsid w:val="00C04D80"/>
    <w:rsid w:val="00C05031"/>
    <w:rsid w:val="00C05BB7"/>
    <w:rsid w:val="00C102CC"/>
    <w:rsid w:val="00C11455"/>
    <w:rsid w:val="00C13C58"/>
    <w:rsid w:val="00C14E8E"/>
    <w:rsid w:val="00C1758B"/>
    <w:rsid w:val="00C216F9"/>
    <w:rsid w:val="00C21B31"/>
    <w:rsid w:val="00C22965"/>
    <w:rsid w:val="00C22EF0"/>
    <w:rsid w:val="00C24417"/>
    <w:rsid w:val="00C24E94"/>
    <w:rsid w:val="00C2552A"/>
    <w:rsid w:val="00C25819"/>
    <w:rsid w:val="00C26B9B"/>
    <w:rsid w:val="00C26D00"/>
    <w:rsid w:val="00C31C2E"/>
    <w:rsid w:val="00C31C5A"/>
    <w:rsid w:val="00C31C89"/>
    <w:rsid w:val="00C35377"/>
    <w:rsid w:val="00C3708D"/>
    <w:rsid w:val="00C40DAF"/>
    <w:rsid w:val="00C41E9D"/>
    <w:rsid w:val="00C41FB8"/>
    <w:rsid w:val="00C43E2A"/>
    <w:rsid w:val="00C44831"/>
    <w:rsid w:val="00C5540C"/>
    <w:rsid w:val="00C56507"/>
    <w:rsid w:val="00C579C2"/>
    <w:rsid w:val="00C64C4E"/>
    <w:rsid w:val="00C666C9"/>
    <w:rsid w:val="00C66782"/>
    <w:rsid w:val="00C67136"/>
    <w:rsid w:val="00C7323C"/>
    <w:rsid w:val="00C746D2"/>
    <w:rsid w:val="00C753E9"/>
    <w:rsid w:val="00C76196"/>
    <w:rsid w:val="00C7709A"/>
    <w:rsid w:val="00C81907"/>
    <w:rsid w:val="00C8423A"/>
    <w:rsid w:val="00C86E4B"/>
    <w:rsid w:val="00C8740D"/>
    <w:rsid w:val="00C87B7F"/>
    <w:rsid w:val="00C9067D"/>
    <w:rsid w:val="00C90C5A"/>
    <w:rsid w:val="00C90E82"/>
    <w:rsid w:val="00C97A3D"/>
    <w:rsid w:val="00C97B3A"/>
    <w:rsid w:val="00CA0D89"/>
    <w:rsid w:val="00CA1DD1"/>
    <w:rsid w:val="00CA2853"/>
    <w:rsid w:val="00CA360E"/>
    <w:rsid w:val="00CA4D68"/>
    <w:rsid w:val="00CA558D"/>
    <w:rsid w:val="00CA5855"/>
    <w:rsid w:val="00CB03FF"/>
    <w:rsid w:val="00CB41D3"/>
    <w:rsid w:val="00CB41F6"/>
    <w:rsid w:val="00CB50F3"/>
    <w:rsid w:val="00CB7155"/>
    <w:rsid w:val="00CB7789"/>
    <w:rsid w:val="00CC196F"/>
    <w:rsid w:val="00CC2B1E"/>
    <w:rsid w:val="00CC4FB9"/>
    <w:rsid w:val="00CC6DF3"/>
    <w:rsid w:val="00CD153B"/>
    <w:rsid w:val="00CE1B26"/>
    <w:rsid w:val="00CE1D9A"/>
    <w:rsid w:val="00CE3E21"/>
    <w:rsid w:val="00CE5F96"/>
    <w:rsid w:val="00CE70AD"/>
    <w:rsid w:val="00CF18F8"/>
    <w:rsid w:val="00CF4109"/>
    <w:rsid w:val="00CF4978"/>
    <w:rsid w:val="00CF791B"/>
    <w:rsid w:val="00D02E81"/>
    <w:rsid w:val="00D03433"/>
    <w:rsid w:val="00D03A97"/>
    <w:rsid w:val="00D10303"/>
    <w:rsid w:val="00D13930"/>
    <w:rsid w:val="00D15B43"/>
    <w:rsid w:val="00D17F84"/>
    <w:rsid w:val="00D2141D"/>
    <w:rsid w:val="00D22E8D"/>
    <w:rsid w:val="00D25B20"/>
    <w:rsid w:val="00D25E48"/>
    <w:rsid w:val="00D30120"/>
    <w:rsid w:val="00D318B2"/>
    <w:rsid w:val="00D31CCA"/>
    <w:rsid w:val="00D334D0"/>
    <w:rsid w:val="00D35CB7"/>
    <w:rsid w:val="00D3647A"/>
    <w:rsid w:val="00D378C6"/>
    <w:rsid w:val="00D4002B"/>
    <w:rsid w:val="00D40E05"/>
    <w:rsid w:val="00D41BFE"/>
    <w:rsid w:val="00D44405"/>
    <w:rsid w:val="00D46E11"/>
    <w:rsid w:val="00D46FF2"/>
    <w:rsid w:val="00D47DDB"/>
    <w:rsid w:val="00D55715"/>
    <w:rsid w:val="00D61686"/>
    <w:rsid w:val="00D61B90"/>
    <w:rsid w:val="00D623E7"/>
    <w:rsid w:val="00D62571"/>
    <w:rsid w:val="00D62636"/>
    <w:rsid w:val="00D6303B"/>
    <w:rsid w:val="00D630BA"/>
    <w:rsid w:val="00D664A8"/>
    <w:rsid w:val="00D66B99"/>
    <w:rsid w:val="00D66FC8"/>
    <w:rsid w:val="00D66FEA"/>
    <w:rsid w:val="00D67530"/>
    <w:rsid w:val="00D6787C"/>
    <w:rsid w:val="00D67E5D"/>
    <w:rsid w:val="00D76501"/>
    <w:rsid w:val="00D80ADE"/>
    <w:rsid w:val="00D81645"/>
    <w:rsid w:val="00D85E0A"/>
    <w:rsid w:val="00D8753F"/>
    <w:rsid w:val="00D87854"/>
    <w:rsid w:val="00D903DC"/>
    <w:rsid w:val="00D90A35"/>
    <w:rsid w:val="00D90F2A"/>
    <w:rsid w:val="00D91D5B"/>
    <w:rsid w:val="00D93B25"/>
    <w:rsid w:val="00D93DE9"/>
    <w:rsid w:val="00DA0B5F"/>
    <w:rsid w:val="00DA1B91"/>
    <w:rsid w:val="00DA1FEA"/>
    <w:rsid w:val="00DA2CC9"/>
    <w:rsid w:val="00DA4E61"/>
    <w:rsid w:val="00DA5392"/>
    <w:rsid w:val="00DA77F6"/>
    <w:rsid w:val="00DB005F"/>
    <w:rsid w:val="00DB0D0C"/>
    <w:rsid w:val="00DB27F1"/>
    <w:rsid w:val="00DB2C3C"/>
    <w:rsid w:val="00DB62B4"/>
    <w:rsid w:val="00DB682D"/>
    <w:rsid w:val="00DB6DD9"/>
    <w:rsid w:val="00DC0FAC"/>
    <w:rsid w:val="00DC3DBB"/>
    <w:rsid w:val="00DC51EC"/>
    <w:rsid w:val="00DC6165"/>
    <w:rsid w:val="00DC7180"/>
    <w:rsid w:val="00DC7C47"/>
    <w:rsid w:val="00DE204C"/>
    <w:rsid w:val="00DE251C"/>
    <w:rsid w:val="00DE3671"/>
    <w:rsid w:val="00DE4DE5"/>
    <w:rsid w:val="00DE6504"/>
    <w:rsid w:val="00DF192E"/>
    <w:rsid w:val="00DF21C0"/>
    <w:rsid w:val="00DF2972"/>
    <w:rsid w:val="00DF45C5"/>
    <w:rsid w:val="00DF4CDF"/>
    <w:rsid w:val="00DF6AC5"/>
    <w:rsid w:val="00DF74E5"/>
    <w:rsid w:val="00E00027"/>
    <w:rsid w:val="00E01F7C"/>
    <w:rsid w:val="00E04654"/>
    <w:rsid w:val="00E060F1"/>
    <w:rsid w:val="00E06936"/>
    <w:rsid w:val="00E12B98"/>
    <w:rsid w:val="00E16E3E"/>
    <w:rsid w:val="00E16EF1"/>
    <w:rsid w:val="00E17394"/>
    <w:rsid w:val="00E176CB"/>
    <w:rsid w:val="00E17A14"/>
    <w:rsid w:val="00E23959"/>
    <w:rsid w:val="00E23C61"/>
    <w:rsid w:val="00E24887"/>
    <w:rsid w:val="00E24AB1"/>
    <w:rsid w:val="00E25381"/>
    <w:rsid w:val="00E257E7"/>
    <w:rsid w:val="00E26367"/>
    <w:rsid w:val="00E27026"/>
    <w:rsid w:val="00E27C5D"/>
    <w:rsid w:val="00E3150D"/>
    <w:rsid w:val="00E317E7"/>
    <w:rsid w:val="00E329F1"/>
    <w:rsid w:val="00E34054"/>
    <w:rsid w:val="00E37698"/>
    <w:rsid w:val="00E37780"/>
    <w:rsid w:val="00E41A14"/>
    <w:rsid w:val="00E445FE"/>
    <w:rsid w:val="00E447EC"/>
    <w:rsid w:val="00E44D6B"/>
    <w:rsid w:val="00E542E2"/>
    <w:rsid w:val="00E61156"/>
    <w:rsid w:val="00E61632"/>
    <w:rsid w:val="00E62BC9"/>
    <w:rsid w:val="00E62D7E"/>
    <w:rsid w:val="00E62F83"/>
    <w:rsid w:val="00E649E3"/>
    <w:rsid w:val="00E64C7B"/>
    <w:rsid w:val="00E65D5F"/>
    <w:rsid w:val="00E67C0B"/>
    <w:rsid w:val="00E701D2"/>
    <w:rsid w:val="00E723B1"/>
    <w:rsid w:val="00E74ABB"/>
    <w:rsid w:val="00E74BCD"/>
    <w:rsid w:val="00E75765"/>
    <w:rsid w:val="00E760DF"/>
    <w:rsid w:val="00E77A81"/>
    <w:rsid w:val="00E811CC"/>
    <w:rsid w:val="00E82167"/>
    <w:rsid w:val="00E82DE0"/>
    <w:rsid w:val="00E83DA2"/>
    <w:rsid w:val="00E85FCF"/>
    <w:rsid w:val="00E8614F"/>
    <w:rsid w:val="00E8731E"/>
    <w:rsid w:val="00E87C8F"/>
    <w:rsid w:val="00E90104"/>
    <w:rsid w:val="00E92904"/>
    <w:rsid w:val="00E95BAD"/>
    <w:rsid w:val="00E95D8A"/>
    <w:rsid w:val="00E95EE4"/>
    <w:rsid w:val="00E969CB"/>
    <w:rsid w:val="00EA0A1C"/>
    <w:rsid w:val="00EA38EC"/>
    <w:rsid w:val="00EA466E"/>
    <w:rsid w:val="00EA66C2"/>
    <w:rsid w:val="00EA7ED7"/>
    <w:rsid w:val="00EB27DE"/>
    <w:rsid w:val="00EB42B6"/>
    <w:rsid w:val="00EB59CB"/>
    <w:rsid w:val="00EB5CE6"/>
    <w:rsid w:val="00EB622B"/>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E0732"/>
    <w:rsid w:val="00EE08FC"/>
    <w:rsid w:val="00EE0ED5"/>
    <w:rsid w:val="00EE21DB"/>
    <w:rsid w:val="00EE2B81"/>
    <w:rsid w:val="00EE4456"/>
    <w:rsid w:val="00EE5073"/>
    <w:rsid w:val="00EE5644"/>
    <w:rsid w:val="00EE5F6C"/>
    <w:rsid w:val="00EE61D9"/>
    <w:rsid w:val="00EE654D"/>
    <w:rsid w:val="00EE682C"/>
    <w:rsid w:val="00EE6957"/>
    <w:rsid w:val="00EF2C4B"/>
    <w:rsid w:val="00EF3164"/>
    <w:rsid w:val="00EF554C"/>
    <w:rsid w:val="00EF5A24"/>
    <w:rsid w:val="00EF7C1C"/>
    <w:rsid w:val="00F06C2A"/>
    <w:rsid w:val="00F0704C"/>
    <w:rsid w:val="00F0751F"/>
    <w:rsid w:val="00F118BD"/>
    <w:rsid w:val="00F1489D"/>
    <w:rsid w:val="00F15066"/>
    <w:rsid w:val="00F20D28"/>
    <w:rsid w:val="00F22505"/>
    <w:rsid w:val="00F24305"/>
    <w:rsid w:val="00F30500"/>
    <w:rsid w:val="00F317C4"/>
    <w:rsid w:val="00F317C6"/>
    <w:rsid w:val="00F32AFA"/>
    <w:rsid w:val="00F336FA"/>
    <w:rsid w:val="00F429C1"/>
    <w:rsid w:val="00F46864"/>
    <w:rsid w:val="00F474BA"/>
    <w:rsid w:val="00F51821"/>
    <w:rsid w:val="00F518F5"/>
    <w:rsid w:val="00F51C90"/>
    <w:rsid w:val="00F52DE7"/>
    <w:rsid w:val="00F61E27"/>
    <w:rsid w:val="00F62293"/>
    <w:rsid w:val="00F64A02"/>
    <w:rsid w:val="00F679A3"/>
    <w:rsid w:val="00F72074"/>
    <w:rsid w:val="00F760C0"/>
    <w:rsid w:val="00F771D4"/>
    <w:rsid w:val="00F77F77"/>
    <w:rsid w:val="00F805AC"/>
    <w:rsid w:val="00F82B89"/>
    <w:rsid w:val="00F87D73"/>
    <w:rsid w:val="00F97AF3"/>
    <w:rsid w:val="00F97C96"/>
    <w:rsid w:val="00FA21EF"/>
    <w:rsid w:val="00FA2B70"/>
    <w:rsid w:val="00FB0FD2"/>
    <w:rsid w:val="00FB17AC"/>
    <w:rsid w:val="00FB4433"/>
    <w:rsid w:val="00FB588B"/>
    <w:rsid w:val="00FB5F52"/>
    <w:rsid w:val="00FB6962"/>
    <w:rsid w:val="00FC1C3A"/>
    <w:rsid w:val="00FC1D85"/>
    <w:rsid w:val="00FC3E15"/>
    <w:rsid w:val="00FC5287"/>
    <w:rsid w:val="00FC5B6F"/>
    <w:rsid w:val="00FC5DC5"/>
    <w:rsid w:val="00FD1825"/>
    <w:rsid w:val="00FD384B"/>
    <w:rsid w:val="00FD6E36"/>
    <w:rsid w:val="00FE07BC"/>
    <w:rsid w:val="00FE1D81"/>
    <w:rsid w:val="00FE2D7C"/>
    <w:rsid w:val="00FE4859"/>
    <w:rsid w:val="00FE682A"/>
    <w:rsid w:val="00FE6DB9"/>
    <w:rsid w:val="00FF1449"/>
    <w:rsid w:val="00FF1FF9"/>
    <w:rsid w:val="00FF232C"/>
    <w:rsid w:val="00FF24BC"/>
    <w:rsid w:val="00FF43B6"/>
    <w:rsid w:val="00FF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703489-60C3-4DB3-AC50-556F4725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4B8"/>
    <w:pPr>
      <w:widowControl w:val="0"/>
      <w:jc w:val="both"/>
    </w:pPr>
    <w:rPr>
      <w:kern w:val="2"/>
      <w:sz w:val="21"/>
      <w:szCs w:val="24"/>
    </w:rPr>
  </w:style>
  <w:style w:type="paragraph" w:styleId="1">
    <w:name w:val="heading 1"/>
    <w:basedOn w:val="a"/>
    <w:next w:val="a"/>
    <w:link w:val="1Char"/>
    <w:uiPriority w:val="9"/>
    <w:qFormat/>
    <w:rsid w:val="001303CB"/>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732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D7324"/>
    <w:pPr>
      <w:tabs>
        <w:tab w:val="center" w:pos="4153"/>
        <w:tab w:val="right" w:pos="8306"/>
      </w:tabs>
      <w:snapToGrid w:val="0"/>
      <w:jc w:val="left"/>
    </w:pPr>
    <w:rPr>
      <w:sz w:val="18"/>
      <w:szCs w:val="18"/>
      <w:lang w:val="x-none" w:eastAsia="x-none"/>
    </w:rPr>
  </w:style>
  <w:style w:type="paragraph" w:customStyle="1" w:styleId="Default">
    <w:name w:val="Default"/>
    <w:rsid w:val="006F6611"/>
    <w:pPr>
      <w:widowControl w:val="0"/>
      <w:autoSpaceDE w:val="0"/>
      <w:autoSpaceDN w:val="0"/>
      <w:adjustRightInd w:val="0"/>
    </w:pPr>
    <w:rPr>
      <w:rFonts w:ascii="宋体" w:cs="宋体"/>
      <w:color w:val="000000"/>
      <w:sz w:val="24"/>
      <w:szCs w:val="24"/>
    </w:rPr>
  </w:style>
  <w:style w:type="paragraph" w:styleId="a5">
    <w:name w:val="Balloon Text"/>
    <w:basedOn w:val="a"/>
    <w:semiHidden/>
    <w:rsid w:val="00D66FEA"/>
    <w:rPr>
      <w:sz w:val="18"/>
      <w:szCs w:val="18"/>
    </w:rPr>
  </w:style>
  <w:style w:type="character" w:styleId="a6">
    <w:name w:val="page number"/>
    <w:basedOn w:val="a0"/>
    <w:rsid w:val="00D62571"/>
  </w:style>
  <w:style w:type="paragraph" w:styleId="a7">
    <w:name w:val="Date"/>
    <w:basedOn w:val="a"/>
    <w:next w:val="a"/>
    <w:rsid w:val="00114EE5"/>
    <w:pPr>
      <w:ind w:leftChars="2500" w:left="100"/>
    </w:pPr>
  </w:style>
  <w:style w:type="paragraph" w:styleId="a8">
    <w:name w:val="Body Text"/>
    <w:basedOn w:val="a"/>
    <w:link w:val="Char0"/>
    <w:rsid w:val="00D22E8D"/>
    <w:pPr>
      <w:spacing w:line="700" w:lineRule="exact"/>
      <w:jc w:val="center"/>
    </w:pPr>
    <w:rPr>
      <w:rFonts w:ascii="黑体" w:eastAsia="黑体"/>
      <w:sz w:val="44"/>
      <w:szCs w:val="20"/>
      <w:lang w:val="x-none" w:eastAsia="x-none"/>
    </w:rPr>
  </w:style>
  <w:style w:type="character" w:customStyle="1" w:styleId="Char0">
    <w:name w:val="正文文本 Char"/>
    <w:link w:val="a8"/>
    <w:rsid w:val="00D22E8D"/>
    <w:rPr>
      <w:rFonts w:ascii="黑体" w:eastAsia="黑体"/>
      <w:kern w:val="2"/>
      <w:sz w:val="44"/>
    </w:rPr>
  </w:style>
  <w:style w:type="paragraph" w:customStyle="1" w:styleId="p0">
    <w:name w:val="p0"/>
    <w:basedOn w:val="a"/>
    <w:rsid w:val="00397329"/>
    <w:pPr>
      <w:widowControl/>
    </w:pPr>
    <w:rPr>
      <w:rFonts w:ascii="Calibri" w:hAnsi="Calibri" w:cs="宋体"/>
      <w:kern w:val="0"/>
      <w:szCs w:val="21"/>
    </w:rPr>
  </w:style>
  <w:style w:type="character" w:customStyle="1" w:styleId="Char">
    <w:name w:val="页脚 Char"/>
    <w:link w:val="a4"/>
    <w:uiPriority w:val="99"/>
    <w:rsid w:val="00293B9B"/>
    <w:rPr>
      <w:kern w:val="2"/>
      <w:sz w:val="18"/>
      <w:szCs w:val="18"/>
    </w:rPr>
  </w:style>
  <w:style w:type="character" w:customStyle="1" w:styleId="1Char">
    <w:name w:val="标题 1 Char"/>
    <w:link w:val="1"/>
    <w:uiPriority w:val="9"/>
    <w:rsid w:val="001303CB"/>
    <w:rPr>
      <w:b/>
      <w:bCs/>
      <w:kern w:val="44"/>
      <w:sz w:val="44"/>
      <w:szCs w:val="44"/>
    </w:rPr>
  </w:style>
  <w:style w:type="character" w:customStyle="1" w:styleId="Char1">
    <w:name w:val="表格正文 Char"/>
    <w:link w:val="a9"/>
    <w:rsid w:val="00CC4FB9"/>
    <w:rPr>
      <w:szCs w:val="21"/>
    </w:rPr>
  </w:style>
  <w:style w:type="paragraph" w:customStyle="1" w:styleId="a9">
    <w:name w:val="表格正文"/>
    <w:basedOn w:val="a"/>
    <w:link w:val="Char1"/>
    <w:qFormat/>
    <w:rsid w:val="00CC4FB9"/>
    <w:pPr>
      <w:spacing w:line="240" w:lineRule="atLeast"/>
      <w:jc w:val="center"/>
    </w:pPr>
    <w:rPr>
      <w:kern w:val="0"/>
      <w:sz w:val="20"/>
      <w:szCs w:val="21"/>
      <w:lang w:val="x-none" w:eastAsia="x-none"/>
    </w:rPr>
  </w:style>
  <w:style w:type="character" w:styleId="aa">
    <w:name w:val="Hyperlink"/>
    <w:rsid w:val="001528E3"/>
    <w:rPr>
      <w:color w:val="0563C1"/>
      <w:u w:val="single"/>
    </w:rPr>
  </w:style>
  <w:style w:type="table" w:styleId="ab">
    <w:name w:val="Table Grid"/>
    <w:basedOn w:val="a1"/>
    <w:uiPriority w:val="59"/>
    <w:rsid w:val="00E969C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445">
      <w:bodyDiv w:val="1"/>
      <w:marLeft w:val="0"/>
      <w:marRight w:val="0"/>
      <w:marTop w:val="0"/>
      <w:marBottom w:val="0"/>
      <w:divBdr>
        <w:top w:val="none" w:sz="0" w:space="0" w:color="auto"/>
        <w:left w:val="none" w:sz="0" w:space="0" w:color="auto"/>
        <w:bottom w:val="none" w:sz="0" w:space="0" w:color="auto"/>
        <w:right w:val="none" w:sz="0" w:space="0" w:color="auto"/>
      </w:divBdr>
      <w:divsChild>
        <w:div w:id="1529638636">
          <w:marLeft w:val="0"/>
          <w:marRight w:val="0"/>
          <w:marTop w:val="0"/>
          <w:marBottom w:val="0"/>
          <w:divBdr>
            <w:top w:val="none" w:sz="0" w:space="0" w:color="auto"/>
            <w:left w:val="none" w:sz="0" w:space="0" w:color="auto"/>
            <w:bottom w:val="none" w:sz="0" w:space="0" w:color="auto"/>
            <w:right w:val="none" w:sz="0" w:space="0" w:color="auto"/>
          </w:divBdr>
        </w:div>
      </w:divsChild>
    </w:div>
    <w:div w:id="50930912">
      <w:bodyDiv w:val="1"/>
      <w:marLeft w:val="0"/>
      <w:marRight w:val="0"/>
      <w:marTop w:val="0"/>
      <w:marBottom w:val="0"/>
      <w:divBdr>
        <w:top w:val="none" w:sz="0" w:space="0" w:color="auto"/>
        <w:left w:val="none" w:sz="0" w:space="0" w:color="auto"/>
        <w:bottom w:val="none" w:sz="0" w:space="0" w:color="auto"/>
        <w:right w:val="none" w:sz="0" w:space="0" w:color="auto"/>
      </w:divBdr>
    </w:div>
    <w:div w:id="63065037">
      <w:bodyDiv w:val="1"/>
      <w:marLeft w:val="0"/>
      <w:marRight w:val="0"/>
      <w:marTop w:val="0"/>
      <w:marBottom w:val="0"/>
      <w:divBdr>
        <w:top w:val="none" w:sz="0" w:space="0" w:color="auto"/>
        <w:left w:val="none" w:sz="0" w:space="0" w:color="auto"/>
        <w:bottom w:val="none" w:sz="0" w:space="0" w:color="auto"/>
        <w:right w:val="none" w:sz="0" w:space="0" w:color="auto"/>
      </w:divBdr>
    </w:div>
    <w:div w:id="103431254">
      <w:bodyDiv w:val="1"/>
      <w:marLeft w:val="0"/>
      <w:marRight w:val="0"/>
      <w:marTop w:val="0"/>
      <w:marBottom w:val="0"/>
      <w:divBdr>
        <w:top w:val="none" w:sz="0" w:space="0" w:color="auto"/>
        <w:left w:val="none" w:sz="0" w:space="0" w:color="auto"/>
        <w:bottom w:val="none" w:sz="0" w:space="0" w:color="auto"/>
        <w:right w:val="none" w:sz="0" w:space="0" w:color="auto"/>
      </w:divBdr>
    </w:div>
    <w:div w:id="145052652">
      <w:bodyDiv w:val="1"/>
      <w:marLeft w:val="0"/>
      <w:marRight w:val="0"/>
      <w:marTop w:val="0"/>
      <w:marBottom w:val="0"/>
      <w:divBdr>
        <w:top w:val="none" w:sz="0" w:space="0" w:color="auto"/>
        <w:left w:val="none" w:sz="0" w:space="0" w:color="auto"/>
        <w:bottom w:val="none" w:sz="0" w:space="0" w:color="auto"/>
        <w:right w:val="none" w:sz="0" w:space="0" w:color="auto"/>
      </w:divBdr>
    </w:div>
    <w:div w:id="195461112">
      <w:bodyDiv w:val="1"/>
      <w:marLeft w:val="0"/>
      <w:marRight w:val="0"/>
      <w:marTop w:val="0"/>
      <w:marBottom w:val="0"/>
      <w:divBdr>
        <w:top w:val="none" w:sz="0" w:space="0" w:color="auto"/>
        <w:left w:val="none" w:sz="0" w:space="0" w:color="auto"/>
        <w:bottom w:val="none" w:sz="0" w:space="0" w:color="auto"/>
        <w:right w:val="none" w:sz="0" w:space="0" w:color="auto"/>
      </w:divBdr>
    </w:div>
    <w:div w:id="287321682">
      <w:bodyDiv w:val="1"/>
      <w:marLeft w:val="0"/>
      <w:marRight w:val="0"/>
      <w:marTop w:val="0"/>
      <w:marBottom w:val="0"/>
      <w:divBdr>
        <w:top w:val="none" w:sz="0" w:space="0" w:color="auto"/>
        <w:left w:val="none" w:sz="0" w:space="0" w:color="auto"/>
        <w:bottom w:val="none" w:sz="0" w:space="0" w:color="auto"/>
        <w:right w:val="none" w:sz="0" w:space="0" w:color="auto"/>
      </w:divBdr>
    </w:div>
    <w:div w:id="570967309">
      <w:bodyDiv w:val="1"/>
      <w:marLeft w:val="0"/>
      <w:marRight w:val="0"/>
      <w:marTop w:val="0"/>
      <w:marBottom w:val="0"/>
      <w:divBdr>
        <w:top w:val="none" w:sz="0" w:space="0" w:color="auto"/>
        <w:left w:val="none" w:sz="0" w:space="0" w:color="auto"/>
        <w:bottom w:val="none" w:sz="0" w:space="0" w:color="auto"/>
        <w:right w:val="none" w:sz="0" w:space="0" w:color="auto"/>
      </w:divBdr>
    </w:div>
    <w:div w:id="701320092">
      <w:bodyDiv w:val="1"/>
      <w:marLeft w:val="0"/>
      <w:marRight w:val="0"/>
      <w:marTop w:val="0"/>
      <w:marBottom w:val="0"/>
      <w:divBdr>
        <w:top w:val="none" w:sz="0" w:space="0" w:color="auto"/>
        <w:left w:val="none" w:sz="0" w:space="0" w:color="auto"/>
        <w:bottom w:val="none" w:sz="0" w:space="0" w:color="auto"/>
        <w:right w:val="none" w:sz="0" w:space="0" w:color="auto"/>
      </w:divBdr>
    </w:div>
    <w:div w:id="711535602">
      <w:bodyDiv w:val="1"/>
      <w:marLeft w:val="0"/>
      <w:marRight w:val="0"/>
      <w:marTop w:val="0"/>
      <w:marBottom w:val="0"/>
      <w:divBdr>
        <w:top w:val="none" w:sz="0" w:space="0" w:color="auto"/>
        <w:left w:val="none" w:sz="0" w:space="0" w:color="auto"/>
        <w:bottom w:val="none" w:sz="0" w:space="0" w:color="auto"/>
        <w:right w:val="none" w:sz="0" w:space="0" w:color="auto"/>
      </w:divBdr>
    </w:div>
    <w:div w:id="754320790">
      <w:bodyDiv w:val="1"/>
      <w:marLeft w:val="0"/>
      <w:marRight w:val="0"/>
      <w:marTop w:val="0"/>
      <w:marBottom w:val="0"/>
      <w:divBdr>
        <w:top w:val="none" w:sz="0" w:space="0" w:color="auto"/>
        <w:left w:val="none" w:sz="0" w:space="0" w:color="auto"/>
        <w:bottom w:val="none" w:sz="0" w:space="0" w:color="auto"/>
        <w:right w:val="none" w:sz="0" w:space="0" w:color="auto"/>
      </w:divBdr>
    </w:div>
    <w:div w:id="793258924">
      <w:bodyDiv w:val="1"/>
      <w:marLeft w:val="0"/>
      <w:marRight w:val="0"/>
      <w:marTop w:val="0"/>
      <w:marBottom w:val="0"/>
      <w:divBdr>
        <w:top w:val="none" w:sz="0" w:space="0" w:color="auto"/>
        <w:left w:val="none" w:sz="0" w:space="0" w:color="auto"/>
        <w:bottom w:val="none" w:sz="0" w:space="0" w:color="auto"/>
        <w:right w:val="none" w:sz="0" w:space="0" w:color="auto"/>
      </w:divBdr>
    </w:div>
    <w:div w:id="993946433">
      <w:bodyDiv w:val="1"/>
      <w:marLeft w:val="0"/>
      <w:marRight w:val="0"/>
      <w:marTop w:val="0"/>
      <w:marBottom w:val="0"/>
      <w:divBdr>
        <w:top w:val="none" w:sz="0" w:space="0" w:color="auto"/>
        <w:left w:val="none" w:sz="0" w:space="0" w:color="auto"/>
        <w:bottom w:val="none" w:sz="0" w:space="0" w:color="auto"/>
        <w:right w:val="none" w:sz="0" w:space="0" w:color="auto"/>
      </w:divBdr>
    </w:div>
    <w:div w:id="1149328385">
      <w:bodyDiv w:val="1"/>
      <w:marLeft w:val="0"/>
      <w:marRight w:val="0"/>
      <w:marTop w:val="0"/>
      <w:marBottom w:val="0"/>
      <w:divBdr>
        <w:top w:val="none" w:sz="0" w:space="0" w:color="auto"/>
        <w:left w:val="none" w:sz="0" w:space="0" w:color="auto"/>
        <w:bottom w:val="none" w:sz="0" w:space="0" w:color="auto"/>
        <w:right w:val="none" w:sz="0" w:space="0" w:color="auto"/>
      </w:divBdr>
    </w:div>
    <w:div w:id="1166936988">
      <w:bodyDiv w:val="1"/>
      <w:marLeft w:val="0"/>
      <w:marRight w:val="0"/>
      <w:marTop w:val="0"/>
      <w:marBottom w:val="0"/>
      <w:divBdr>
        <w:top w:val="none" w:sz="0" w:space="0" w:color="auto"/>
        <w:left w:val="none" w:sz="0" w:space="0" w:color="auto"/>
        <w:bottom w:val="none" w:sz="0" w:space="0" w:color="auto"/>
        <w:right w:val="none" w:sz="0" w:space="0" w:color="auto"/>
      </w:divBdr>
    </w:div>
    <w:div w:id="1220091230">
      <w:bodyDiv w:val="1"/>
      <w:marLeft w:val="0"/>
      <w:marRight w:val="0"/>
      <w:marTop w:val="0"/>
      <w:marBottom w:val="0"/>
      <w:divBdr>
        <w:top w:val="none" w:sz="0" w:space="0" w:color="auto"/>
        <w:left w:val="none" w:sz="0" w:space="0" w:color="auto"/>
        <w:bottom w:val="none" w:sz="0" w:space="0" w:color="auto"/>
        <w:right w:val="none" w:sz="0" w:space="0" w:color="auto"/>
      </w:divBdr>
    </w:div>
    <w:div w:id="1286043459">
      <w:bodyDiv w:val="1"/>
      <w:marLeft w:val="0"/>
      <w:marRight w:val="0"/>
      <w:marTop w:val="0"/>
      <w:marBottom w:val="0"/>
      <w:divBdr>
        <w:top w:val="none" w:sz="0" w:space="0" w:color="auto"/>
        <w:left w:val="none" w:sz="0" w:space="0" w:color="auto"/>
        <w:bottom w:val="none" w:sz="0" w:space="0" w:color="auto"/>
        <w:right w:val="none" w:sz="0" w:space="0" w:color="auto"/>
      </w:divBdr>
    </w:div>
    <w:div w:id="1338653529">
      <w:bodyDiv w:val="1"/>
      <w:marLeft w:val="0"/>
      <w:marRight w:val="0"/>
      <w:marTop w:val="0"/>
      <w:marBottom w:val="0"/>
      <w:divBdr>
        <w:top w:val="none" w:sz="0" w:space="0" w:color="auto"/>
        <w:left w:val="none" w:sz="0" w:space="0" w:color="auto"/>
        <w:bottom w:val="none" w:sz="0" w:space="0" w:color="auto"/>
        <w:right w:val="none" w:sz="0" w:space="0" w:color="auto"/>
      </w:divBdr>
    </w:div>
    <w:div w:id="1696300856">
      <w:bodyDiv w:val="1"/>
      <w:marLeft w:val="0"/>
      <w:marRight w:val="0"/>
      <w:marTop w:val="0"/>
      <w:marBottom w:val="0"/>
      <w:divBdr>
        <w:top w:val="none" w:sz="0" w:space="0" w:color="auto"/>
        <w:left w:val="none" w:sz="0" w:space="0" w:color="auto"/>
        <w:bottom w:val="none" w:sz="0" w:space="0" w:color="auto"/>
        <w:right w:val="none" w:sz="0" w:space="0" w:color="auto"/>
      </w:divBdr>
    </w:div>
    <w:div w:id="1897429966">
      <w:bodyDiv w:val="1"/>
      <w:marLeft w:val="0"/>
      <w:marRight w:val="0"/>
      <w:marTop w:val="0"/>
      <w:marBottom w:val="0"/>
      <w:divBdr>
        <w:top w:val="none" w:sz="0" w:space="0" w:color="auto"/>
        <w:left w:val="none" w:sz="0" w:space="0" w:color="auto"/>
        <w:bottom w:val="none" w:sz="0" w:space="0" w:color="auto"/>
        <w:right w:val="none" w:sz="0" w:space="0" w:color="auto"/>
      </w:divBdr>
    </w:div>
    <w:div w:id="19321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61FF-4FDE-4EB7-BE37-2E84E76892B2}">
  <ds:schemaRefs>
    <ds:schemaRef ds:uri="http://www.yonyou.com/relation"/>
  </ds:schemaRefs>
</ds:datastoreItem>
</file>

<file path=customXml/itemProps2.xml><?xml version="1.0" encoding="utf-8"?>
<ds:datastoreItem xmlns:ds="http://schemas.openxmlformats.org/officeDocument/2006/customXml" ds:itemID="{19BBE2C8-EC61-4558-9893-12656E937E48}">
  <ds:schemaRefs>
    <ds:schemaRef ds:uri="http://www.yonyou.com/formula"/>
  </ds:schemaRefs>
</ds:datastoreItem>
</file>

<file path=customXml/itemProps3.xml><?xml version="1.0" encoding="utf-8"?>
<ds:datastoreItem xmlns:ds="http://schemas.openxmlformats.org/officeDocument/2006/customXml" ds:itemID="{E895BDBD-A6B8-42B6-87D0-A8A1E02A4F51}">
  <ds:schemaRefs>
    <ds:schemaRef ds:uri="http://www.yonyou.com/datasource"/>
  </ds:schemaRefs>
</ds:datastoreItem>
</file>

<file path=customXml/itemProps4.xml><?xml version="1.0" encoding="utf-8"?>
<ds:datastoreItem xmlns:ds="http://schemas.openxmlformats.org/officeDocument/2006/customXml" ds:itemID="{3DEEA775-18C1-4AF4-82A1-5BB6D7E4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3</cp:revision>
  <cp:lastPrinted>2016-03-29T00:48:00Z</cp:lastPrinted>
  <dcterms:created xsi:type="dcterms:W3CDTF">2023-08-30T09:18:00Z</dcterms:created>
  <dcterms:modified xsi:type="dcterms:W3CDTF">2023-08-30T09:36:00Z</dcterms:modified>
</cp:coreProperties>
</file>