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D7" w:rsidRDefault="00C246D7" w:rsidP="00C246D7">
      <w:pPr>
        <w:outlineLvl w:val="0"/>
        <w:rPr>
          <w:rFonts w:ascii="隶书" w:eastAsia="隶书" w:hAnsi="宋体"/>
          <w:sz w:val="44"/>
          <w:szCs w:val="44"/>
        </w:rPr>
      </w:pPr>
    </w:p>
    <w:tbl>
      <w:tblPr>
        <w:tblW w:w="0" w:type="auto"/>
        <w:tblInd w:w="648" w:type="dxa"/>
        <w:tblLayout w:type="fixed"/>
        <w:tblLook w:val="0000" w:firstRow="0" w:lastRow="0" w:firstColumn="0" w:lastColumn="0" w:noHBand="0" w:noVBand="0"/>
      </w:tblPr>
      <w:tblGrid>
        <w:gridCol w:w="8820"/>
      </w:tblGrid>
      <w:tr w:rsidR="00C246D7" w:rsidTr="00F327B8">
        <w:trPr>
          <w:trHeight w:val="11366"/>
        </w:trPr>
        <w:tc>
          <w:tcPr>
            <w:tcW w:w="8820" w:type="dxa"/>
          </w:tcPr>
          <w:p w:rsidR="00C246D7" w:rsidRPr="00D01044" w:rsidRDefault="00C246D7" w:rsidP="00F327B8">
            <w:pPr>
              <w:ind w:firstLineChars="150" w:firstLine="576"/>
              <w:outlineLvl w:val="0"/>
              <w:rPr>
                <w:rFonts w:ascii="隶书" w:eastAsia="隶书"/>
                <w:spacing w:val="-28"/>
                <w:sz w:val="44"/>
                <w:szCs w:val="44"/>
              </w:rPr>
            </w:pPr>
          </w:p>
          <w:p w:rsidR="00C246D7" w:rsidRPr="00D01044" w:rsidRDefault="00C246D7" w:rsidP="00F327B8">
            <w:pPr>
              <w:ind w:firstLineChars="150" w:firstLine="576"/>
              <w:outlineLvl w:val="0"/>
              <w:rPr>
                <w:rFonts w:ascii="隶书" w:eastAsia="隶书"/>
                <w:spacing w:val="-28"/>
                <w:sz w:val="44"/>
                <w:szCs w:val="44"/>
              </w:rPr>
            </w:pPr>
          </w:p>
          <w:p w:rsidR="00C246D7" w:rsidRPr="00D01044" w:rsidRDefault="00C246D7" w:rsidP="00F327B8">
            <w:pPr>
              <w:ind w:firstLineChars="150" w:firstLine="576"/>
              <w:outlineLvl w:val="0"/>
              <w:rPr>
                <w:rFonts w:ascii="隶书" w:eastAsia="隶书"/>
                <w:spacing w:val="-28"/>
                <w:sz w:val="44"/>
                <w:szCs w:val="44"/>
              </w:rPr>
            </w:pPr>
          </w:p>
          <w:p w:rsidR="00C246D7" w:rsidRPr="00D01044" w:rsidRDefault="00C246D7" w:rsidP="00F327B8">
            <w:pPr>
              <w:ind w:firstLineChars="150" w:firstLine="576"/>
              <w:outlineLvl w:val="0"/>
              <w:rPr>
                <w:rFonts w:ascii="隶书" w:eastAsia="隶书"/>
                <w:spacing w:val="-28"/>
                <w:sz w:val="44"/>
                <w:szCs w:val="44"/>
              </w:rPr>
            </w:pPr>
          </w:p>
          <w:p w:rsidR="00C246D7" w:rsidRDefault="00C246D7" w:rsidP="00C246D7">
            <w:pPr>
              <w:autoSpaceDE w:val="0"/>
              <w:autoSpaceDN w:val="0"/>
              <w:adjustRightInd w:val="0"/>
              <w:snapToGrid w:val="0"/>
              <w:spacing w:beforeLines="50" w:before="120" w:line="400" w:lineRule="atLeast"/>
              <w:ind w:firstLineChars="550" w:firstLine="2112"/>
              <w:rPr>
                <w:rFonts w:ascii="隶书" w:eastAsia="隶书"/>
                <w:spacing w:val="-28"/>
                <w:sz w:val="44"/>
                <w:szCs w:val="44"/>
              </w:rPr>
            </w:pPr>
          </w:p>
          <w:p w:rsidR="00C246D7" w:rsidRPr="009E6BCC" w:rsidRDefault="00C246D7" w:rsidP="00F327B8">
            <w:pPr>
              <w:snapToGrid w:val="0"/>
              <w:spacing w:line="360" w:lineRule="auto"/>
              <w:ind w:right="-108"/>
              <w:rPr>
                <w:rFonts w:ascii="隶书" w:eastAsia="隶书"/>
                <w:spacing w:val="-28"/>
                <w:sz w:val="48"/>
                <w:szCs w:val="48"/>
              </w:rPr>
            </w:pPr>
            <w:r>
              <w:rPr>
                <w:rFonts w:ascii="隶书" w:eastAsia="隶书" w:hint="eastAsia"/>
                <w:spacing w:val="-28"/>
                <w:sz w:val="44"/>
                <w:szCs w:val="44"/>
              </w:rPr>
              <w:t xml:space="preserve">            </w:t>
            </w:r>
            <w:r w:rsidRPr="009E6BCC">
              <w:rPr>
                <w:rFonts w:ascii="隶书" w:eastAsia="隶书" w:hint="eastAsia"/>
                <w:spacing w:val="-28"/>
                <w:sz w:val="48"/>
                <w:szCs w:val="48"/>
              </w:rPr>
              <w:t>渤海水业股份有限公司</w:t>
            </w:r>
          </w:p>
          <w:p w:rsidR="00C246D7" w:rsidRPr="009E6BCC" w:rsidRDefault="003A4312" w:rsidP="00F327B8">
            <w:pPr>
              <w:snapToGrid w:val="0"/>
              <w:spacing w:line="360" w:lineRule="auto"/>
              <w:ind w:right="-108"/>
              <w:jc w:val="center"/>
              <w:rPr>
                <w:rFonts w:ascii="隶书" w:eastAsia="隶书"/>
                <w:spacing w:val="-28"/>
                <w:sz w:val="48"/>
                <w:szCs w:val="48"/>
              </w:rPr>
            </w:pPr>
            <w:r>
              <w:rPr>
                <w:rFonts w:ascii="隶书" w:eastAsia="隶书" w:hint="eastAsia"/>
                <w:spacing w:val="-28"/>
                <w:sz w:val="48"/>
                <w:szCs w:val="48"/>
              </w:rPr>
              <w:t>2019</w:t>
            </w:r>
            <w:r w:rsidR="00C246D7">
              <w:rPr>
                <w:rFonts w:ascii="隶书" w:eastAsia="隶书" w:hint="eastAsia"/>
                <w:spacing w:val="-28"/>
                <w:sz w:val="48"/>
                <w:szCs w:val="48"/>
              </w:rPr>
              <w:t>年度</w:t>
            </w:r>
            <w:r w:rsidR="00C246D7" w:rsidRPr="009E6BCC">
              <w:rPr>
                <w:rFonts w:ascii="隶书" w:eastAsia="隶书" w:hint="eastAsia"/>
                <w:spacing w:val="-28"/>
                <w:sz w:val="48"/>
                <w:szCs w:val="48"/>
              </w:rPr>
              <w:t>审计报告</w:t>
            </w:r>
          </w:p>
          <w:p w:rsidR="00C246D7" w:rsidRPr="001B2672" w:rsidRDefault="00C246D7" w:rsidP="00F327B8">
            <w:pPr>
              <w:ind w:firstLineChars="250" w:firstLine="960"/>
              <w:outlineLvl w:val="0"/>
              <w:rPr>
                <w:rFonts w:ascii="隶书" w:eastAsia="隶书"/>
                <w:spacing w:val="-28"/>
                <w:sz w:val="44"/>
                <w:szCs w:val="44"/>
              </w:rPr>
            </w:pPr>
          </w:p>
          <w:p w:rsidR="00C246D7" w:rsidRPr="00D01044" w:rsidRDefault="00C246D7" w:rsidP="00F327B8">
            <w:pPr>
              <w:autoSpaceDE w:val="0"/>
              <w:autoSpaceDN w:val="0"/>
              <w:adjustRightInd w:val="0"/>
              <w:ind w:right="2280" w:firstLineChars="650" w:firstLine="2496"/>
              <w:rPr>
                <w:rFonts w:ascii="隶书" w:eastAsia="隶书"/>
                <w:spacing w:val="-28"/>
                <w:sz w:val="44"/>
                <w:szCs w:val="44"/>
              </w:rPr>
            </w:pPr>
            <w:bookmarkStart w:id="0" w:name="OLE_LINK4"/>
            <w:bookmarkStart w:id="1" w:name="OLE_LINK3"/>
            <w:r w:rsidRPr="00D01044">
              <w:rPr>
                <w:rFonts w:ascii="隶书" w:eastAsia="隶书" w:hint="eastAsia"/>
                <w:spacing w:val="-28"/>
                <w:sz w:val="44"/>
                <w:szCs w:val="44"/>
              </w:rPr>
              <w:t xml:space="preserve"> </w:t>
            </w:r>
          </w:p>
          <w:p w:rsidR="00C246D7" w:rsidRPr="00D01044" w:rsidRDefault="00C246D7" w:rsidP="00F327B8">
            <w:pPr>
              <w:autoSpaceDE w:val="0"/>
              <w:autoSpaceDN w:val="0"/>
              <w:adjustRightInd w:val="0"/>
              <w:ind w:right="2280" w:firstLineChars="650" w:firstLine="2496"/>
              <w:rPr>
                <w:rFonts w:ascii="隶书" w:eastAsia="隶书"/>
                <w:spacing w:val="-28"/>
                <w:sz w:val="44"/>
                <w:szCs w:val="44"/>
              </w:rPr>
            </w:pPr>
          </w:p>
          <w:p w:rsidR="00C246D7" w:rsidRDefault="00C246D7" w:rsidP="00F327B8">
            <w:pPr>
              <w:spacing w:line="360" w:lineRule="auto"/>
              <w:jc w:val="center"/>
              <w:rPr>
                <w:rFonts w:ascii="隶书" w:eastAsia="隶书"/>
                <w:spacing w:val="-28"/>
                <w:sz w:val="44"/>
                <w:szCs w:val="44"/>
              </w:rPr>
            </w:pPr>
          </w:p>
          <w:p w:rsidR="00C246D7" w:rsidRDefault="00C246D7" w:rsidP="00F327B8">
            <w:pPr>
              <w:spacing w:line="360" w:lineRule="auto"/>
              <w:jc w:val="center"/>
              <w:rPr>
                <w:rFonts w:ascii="隶书" w:eastAsia="隶书"/>
                <w:spacing w:val="-28"/>
                <w:sz w:val="44"/>
                <w:szCs w:val="44"/>
              </w:rPr>
            </w:pPr>
          </w:p>
          <w:p w:rsidR="00C246D7" w:rsidRPr="00A91A7E" w:rsidRDefault="00C246D7" w:rsidP="00F327B8">
            <w:pPr>
              <w:spacing w:line="360" w:lineRule="auto"/>
              <w:jc w:val="center"/>
              <w:rPr>
                <w:rFonts w:ascii="隶书" w:eastAsia="隶书"/>
                <w:spacing w:val="-28"/>
                <w:sz w:val="44"/>
                <w:szCs w:val="44"/>
              </w:rPr>
            </w:pPr>
          </w:p>
          <w:p w:rsidR="00C246D7" w:rsidRPr="00D01044" w:rsidRDefault="00C246D7" w:rsidP="00F327B8">
            <w:pPr>
              <w:spacing w:line="360" w:lineRule="auto"/>
              <w:jc w:val="center"/>
              <w:rPr>
                <w:rFonts w:ascii="隶书" w:eastAsia="隶书"/>
                <w:spacing w:val="-28"/>
                <w:sz w:val="44"/>
                <w:szCs w:val="44"/>
              </w:rPr>
            </w:pPr>
            <w:r>
              <w:rPr>
                <w:rFonts w:ascii="隶书" w:eastAsia="隶书" w:hint="eastAsia"/>
                <w:spacing w:val="-28"/>
                <w:sz w:val="44"/>
                <w:szCs w:val="44"/>
              </w:rPr>
              <w:t>中审</w:t>
            </w:r>
            <w:r w:rsidRPr="00357A94">
              <w:rPr>
                <w:rFonts w:ascii="隶书" w:eastAsia="隶书" w:hint="eastAsia"/>
                <w:spacing w:val="-28"/>
                <w:sz w:val="44"/>
                <w:szCs w:val="44"/>
              </w:rPr>
              <w:t>华会计师事务所</w:t>
            </w:r>
            <w:r>
              <w:rPr>
                <w:rFonts w:ascii="隶书" w:eastAsia="隶书" w:hint="eastAsia"/>
                <w:spacing w:val="-28"/>
                <w:sz w:val="44"/>
                <w:szCs w:val="44"/>
              </w:rPr>
              <w:t>（</w:t>
            </w:r>
            <w:r w:rsidRPr="00357A94">
              <w:rPr>
                <w:rFonts w:ascii="隶书" w:eastAsia="隶书" w:hint="eastAsia"/>
                <w:spacing w:val="-28"/>
                <w:sz w:val="44"/>
                <w:szCs w:val="44"/>
              </w:rPr>
              <w:t>特殊普通合伙</w:t>
            </w:r>
            <w:r>
              <w:rPr>
                <w:rFonts w:ascii="隶书" w:eastAsia="隶书" w:hint="eastAsia"/>
                <w:spacing w:val="-28"/>
                <w:sz w:val="44"/>
                <w:szCs w:val="44"/>
              </w:rPr>
              <w:t>）</w:t>
            </w:r>
          </w:p>
          <w:p w:rsidR="00C246D7" w:rsidRPr="00D01044" w:rsidRDefault="00C246D7" w:rsidP="00F327B8">
            <w:pPr>
              <w:autoSpaceDE w:val="0"/>
              <w:autoSpaceDN w:val="0"/>
              <w:adjustRightInd w:val="0"/>
              <w:ind w:right="2280" w:firstLineChars="650" w:firstLine="2496"/>
              <w:rPr>
                <w:rFonts w:ascii="隶书" w:eastAsia="隶书"/>
                <w:spacing w:val="-28"/>
                <w:sz w:val="44"/>
                <w:szCs w:val="44"/>
              </w:rPr>
            </w:pPr>
          </w:p>
          <w:bookmarkEnd w:id="0"/>
          <w:bookmarkEnd w:id="1"/>
          <w:p w:rsidR="00C246D7" w:rsidRDefault="00C246D7" w:rsidP="00F327B8">
            <w:pPr>
              <w:rPr>
                <w:rFonts w:ascii="隶书" w:eastAsia="隶书"/>
                <w:spacing w:val="-28"/>
                <w:sz w:val="44"/>
                <w:szCs w:val="44"/>
              </w:rPr>
            </w:pPr>
          </w:p>
          <w:p w:rsidR="00C246D7" w:rsidRPr="00D01044" w:rsidRDefault="00C246D7" w:rsidP="00F327B8">
            <w:pPr>
              <w:ind w:firstLineChars="150" w:firstLine="576"/>
              <w:rPr>
                <w:rFonts w:ascii="隶书" w:eastAsia="隶书"/>
                <w:spacing w:val="-28"/>
                <w:sz w:val="44"/>
                <w:szCs w:val="44"/>
              </w:rPr>
            </w:pPr>
            <w:r w:rsidRPr="00D01044">
              <w:rPr>
                <w:rFonts w:ascii="隶书" w:eastAsia="隶书" w:hint="eastAsia"/>
                <w:spacing w:val="-28"/>
                <w:sz w:val="44"/>
                <w:szCs w:val="44"/>
              </w:rPr>
              <w:t xml:space="preserve">  </w:t>
            </w:r>
          </w:p>
          <w:p w:rsidR="00C246D7" w:rsidRPr="00D01044" w:rsidRDefault="00C246D7" w:rsidP="00F327B8">
            <w:pPr>
              <w:jc w:val="center"/>
              <w:rPr>
                <w:rFonts w:ascii="隶书" w:eastAsia="隶书"/>
                <w:spacing w:val="-28"/>
                <w:sz w:val="44"/>
                <w:szCs w:val="44"/>
              </w:rPr>
            </w:pPr>
          </w:p>
          <w:p w:rsidR="00C246D7" w:rsidRPr="00D01044" w:rsidRDefault="00C246D7" w:rsidP="00F327B8">
            <w:pPr>
              <w:jc w:val="center"/>
              <w:rPr>
                <w:rFonts w:ascii="隶书" w:eastAsia="隶书"/>
                <w:spacing w:val="-28"/>
                <w:sz w:val="44"/>
                <w:szCs w:val="44"/>
              </w:rPr>
            </w:pPr>
          </w:p>
          <w:p w:rsidR="00C246D7" w:rsidRPr="00D01044" w:rsidRDefault="00C246D7" w:rsidP="00F327B8">
            <w:pPr>
              <w:rPr>
                <w:rFonts w:ascii="隶书" w:eastAsia="隶书"/>
                <w:spacing w:val="-28"/>
                <w:sz w:val="44"/>
                <w:szCs w:val="44"/>
              </w:rPr>
            </w:pPr>
          </w:p>
          <w:p w:rsidR="00C246D7" w:rsidRPr="00D01044" w:rsidRDefault="00C246D7" w:rsidP="00C246D7">
            <w:pPr>
              <w:tabs>
                <w:tab w:val="left" w:pos="2959"/>
                <w:tab w:val="center" w:pos="4320"/>
              </w:tabs>
              <w:spacing w:line="520" w:lineRule="exact"/>
              <w:rPr>
                <w:rFonts w:ascii="隶书" w:eastAsia="隶书"/>
                <w:spacing w:val="-28"/>
                <w:sz w:val="44"/>
                <w:szCs w:val="44"/>
              </w:rPr>
            </w:pPr>
          </w:p>
          <w:p w:rsidR="003A4312" w:rsidRPr="003A4312" w:rsidRDefault="003A4312" w:rsidP="003A4312">
            <w:pPr>
              <w:tabs>
                <w:tab w:val="left" w:pos="2959"/>
                <w:tab w:val="center" w:pos="4320"/>
              </w:tabs>
              <w:spacing w:line="520" w:lineRule="exact"/>
              <w:jc w:val="center"/>
              <w:rPr>
                <w:rFonts w:ascii="宋体" w:eastAsia="宋体" w:hAnsi="宋体"/>
                <w:b/>
                <w:spacing w:val="-28"/>
                <w:sz w:val="32"/>
                <w:szCs w:val="32"/>
              </w:rPr>
            </w:pPr>
            <w:r w:rsidRPr="003A4312">
              <w:rPr>
                <w:rFonts w:ascii="宋体" w:eastAsia="宋体" w:hAnsi="宋体" w:hint="eastAsia"/>
                <w:b/>
                <w:spacing w:val="-28"/>
                <w:sz w:val="32"/>
                <w:szCs w:val="32"/>
              </w:rPr>
              <w:t>目</w:t>
            </w:r>
            <w:r w:rsidRPr="003A4312">
              <w:rPr>
                <w:rFonts w:ascii="宋体" w:eastAsia="宋体" w:hAnsi="宋体"/>
                <w:b/>
                <w:spacing w:val="-28"/>
                <w:sz w:val="32"/>
                <w:szCs w:val="32"/>
              </w:rPr>
              <w:t xml:space="preserve">      </w:t>
            </w:r>
            <w:r w:rsidRPr="003A4312">
              <w:rPr>
                <w:rFonts w:ascii="宋体" w:eastAsia="宋体" w:hAnsi="宋体" w:hint="eastAsia"/>
                <w:b/>
                <w:spacing w:val="-28"/>
                <w:sz w:val="32"/>
                <w:szCs w:val="32"/>
              </w:rPr>
              <w:t xml:space="preserve">录 </w:t>
            </w:r>
          </w:p>
          <w:p w:rsidR="003A4312" w:rsidRPr="003A4312" w:rsidRDefault="003A4312" w:rsidP="003A4312">
            <w:pPr>
              <w:spacing w:line="520" w:lineRule="exact"/>
              <w:jc w:val="center"/>
              <w:rPr>
                <w:rFonts w:ascii="宋体" w:eastAsia="宋体" w:hAnsi="宋体"/>
                <w:spacing w:val="-28"/>
                <w:sz w:val="24"/>
                <w:szCs w:val="24"/>
              </w:rPr>
            </w:pPr>
          </w:p>
          <w:p w:rsidR="003A4312" w:rsidRPr="003A4312" w:rsidRDefault="003A4312" w:rsidP="003A4312">
            <w:pPr>
              <w:spacing w:line="520" w:lineRule="exact"/>
              <w:jc w:val="center"/>
              <w:rPr>
                <w:rFonts w:ascii="宋体" w:eastAsia="宋体" w:hAnsi="宋体"/>
                <w:spacing w:val="-28"/>
                <w:sz w:val="24"/>
                <w:szCs w:val="24"/>
              </w:rPr>
            </w:pPr>
          </w:p>
          <w:tbl>
            <w:tblPr>
              <w:tblpPr w:leftFromText="180" w:rightFromText="180" w:vertAnchor="text" w:horzAnchor="page" w:tblpXSpec="center" w:tblpY="254"/>
              <w:tblOverlap w:val="never"/>
              <w:tblW w:w="0" w:type="auto"/>
              <w:tblLayout w:type="fixed"/>
              <w:tblLook w:val="0000" w:firstRow="0" w:lastRow="0" w:firstColumn="0" w:lastColumn="0" w:noHBand="0" w:noVBand="0"/>
            </w:tblPr>
            <w:tblGrid>
              <w:gridCol w:w="4536"/>
              <w:gridCol w:w="1985"/>
              <w:gridCol w:w="854"/>
            </w:tblGrid>
            <w:tr w:rsidR="003A4312" w:rsidRPr="003A4312" w:rsidTr="003A4312">
              <w:tc>
                <w:tcPr>
                  <w:tcW w:w="4536"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目</w:t>
                  </w:r>
                  <w:r w:rsidRPr="003A4312">
                    <w:rPr>
                      <w:rFonts w:ascii="宋体" w:eastAsia="宋体" w:hAnsi="宋体"/>
                      <w:spacing w:val="-28"/>
                      <w:sz w:val="24"/>
                      <w:szCs w:val="24"/>
                    </w:rPr>
                    <w:t xml:space="preserve">    </w:t>
                  </w:r>
                  <w:r w:rsidRPr="003A4312">
                    <w:rPr>
                      <w:rFonts w:ascii="宋体" w:eastAsia="宋体" w:hAnsi="宋体" w:hint="eastAsia"/>
                      <w:spacing w:val="-28"/>
                      <w:sz w:val="24"/>
                      <w:szCs w:val="24"/>
                    </w:rPr>
                    <w:t>录</w:t>
                  </w:r>
                </w:p>
              </w:tc>
              <w:tc>
                <w:tcPr>
                  <w:tcW w:w="1985" w:type="dxa"/>
                </w:tcPr>
                <w:p w:rsidR="003A4312" w:rsidRPr="003A4312" w:rsidRDefault="003A4312" w:rsidP="003A4312">
                  <w:pPr>
                    <w:spacing w:line="600" w:lineRule="atLeast"/>
                    <w:jc w:val="center"/>
                    <w:rPr>
                      <w:rFonts w:ascii="宋体" w:eastAsia="宋体" w:hAnsi="宋体"/>
                      <w:spacing w:val="-28"/>
                      <w:sz w:val="24"/>
                      <w:szCs w:val="24"/>
                    </w:rPr>
                  </w:pPr>
                </w:p>
              </w:tc>
              <w:tc>
                <w:tcPr>
                  <w:tcW w:w="854" w:type="dxa"/>
                </w:tcPr>
                <w:p w:rsidR="003A4312" w:rsidRPr="003A4312" w:rsidRDefault="003A4312" w:rsidP="003A4312">
                  <w:pPr>
                    <w:spacing w:line="600" w:lineRule="atLeast"/>
                    <w:ind w:left="-107" w:right="-107"/>
                    <w:jc w:val="center"/>
                    <w:rPr>
                      <w:rFonts w:ascii="宋体" w:eastAsia="宋体" w:hAnsi="宋体"/>
                      <w:spacing w:val="-28"/>
                      <w:sz w:val="24"/>
                      <w:szCs w:val="24"/>
                    </w:rPr>
                  </w:pPr>
                  <w:r w:rsidRPr="003A4312">
                    <w:rPr>
                      <w:rFonts w:ascii="宋体" w:eastAsia="宋体" w:hAnsi="宋体" w:hint="eastAsia"/>
                      <w:spacing w:val="-28"/>
                      <w:sz w:val="24"/>
                      <w:szCs w:val="24"/>
                    </w:rPr>
                    <w:t>页</w:t>
                  </w:r>
                  <w:r w:rsidRPr="003A4312">
                    <w:rPr>
                      <w:rFonts w:ascii="宋体" w:eastAsia="宋体" w:hAnsi="宋体"/>
                      <w:spacing w:val="-28"/>
                      <w:sz w:val="24"/>
                      <w:szCs w:val="24"/>
                    </w:rPr>
                    <w:t xml:space="preserve"> </w:t>
                  </w:r>
                  <w:r w:rsidRPr="003A4312">
                    <w:rPr>
                      <w:rFonts w:ascii="宋体" w:eastAsia="宋体" w:hAnsi="宋体" w:hint="eastAsia"/>
                      <w:spacing w:val="-28"/>
                      <w:sz w:val="24"/>
                      <w:szCs w:val="24"/>
                    </w:rPr>
                    <w:t>次</w:t>
                  </w:r>
                </w:p>
              </w:tc>
            </w:tr>
            <w:tr w:rsidR="003A4312" w:rsidRPr="003A4312" w:rsidTr="003A4312">
              <w:tc>
                <w:tcPr>
                  <w:tcW w:w="4536" w:type="dxa"/>
                </w:tcPr>
                <w:p w:rsidR="003A4312" w:rsidRPr="003A4312" w:rsidRDefault="003A4312" w:rsidP="003A4312">
                  <w:pPr>
                    <w:spacing w:line="600" w:lineRule="atLeast"/>
                    <w:rPr>
                      <w:rFonts w:ascii="宋体" w:eastAsia="宋体" w:hAnsi="宋体"/>
                      <w:sz w:val="24"/>
                      <w:szCs w:val="24"/>
                    </w:rPr>
                  </w:pPr>
                  <w:r w:rsidRPr="003A4312">
                    <w:rPr>
                      <w:rFonts w:ascii="宋体" w:eastAsia="宋体" w:hAnsi="宋体" w:hint="eastAsia"/>
                      <w:sz w:val="24"/>
                      <w:szCs w:val="24"/>
                    </w:rPr>
                    <w:t>一、审计报告</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spacing w:val="-28"/>
                      <w:sz w:val="24"/>
                      <w:szCs w:val="24"/>
                    </w:rPr>
                    <w:t>1-5</w:t>
                  </w:r>
                </w:p>
              </w:tc>
            </w:tr>
            <w:tr w:rsidR="003A4312" w:rsidRPr="003A4312" w:rsidTr="003A4312">
              <w:tc>
                <w:tcPr>
                  <w:tcW w:w="4536" w:type="dxa"/>
                </w:tcPr>
                <w:p w:rsidR="003A4312" w:rsidRPr="003A4312" w:rsidRDefault="003A4312" w:rsidP="003A4312">
                  <w:pPr>
                    <w:spacing w:line="600" w:lineRule="atLeast"/>
                    <w:rPr>
                      <w:rFonts w:ascii="宋体" w:eastAsia="宋体" w:hAnsi="宋体"/>
                      <w:sz w:val="24"/>
                      <w:szCs w:val="24"/>
                    </w:rPr>
                  </w:pPr>
                  <w:r w:rsidRPr="003A4312">
                    <w:rPr>
                      <w:rFonts w:ascii="宋体" w:eastAsia="宋体" w:hAnsi="宋体" w:hint="eastAsia"/>
                      <w:sz w:val="24"/>
                      <w:szCs w:val="24"/>
                    </w:rPr>
                    <w:t>二、已审财务报表</w:t>
                  </w:r>
                </w:p>
              </w:tc>
              <w:tc>
                <w:tcPr>
                  <w:tcW w:w="1985" w:type="dxa"/>
                </w:tcPr>
                <w:p w:rsidR="003A4312" w:rsidRPr="003A4312" w:rsidRDefault="003A4312" w:rsidP="003A4312">
                  <w:pPr>
                    <w:spacing w:line="600" w:lineRule="atLeast"/>
                    <w:textAlignment w:val="baseline"/>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p>
              </w:tc>
            </w:tr>
            <w:tr w:rsidR="003A4312" w:rsidRPr="003A4312" w:rsidTr="003A4312">
              <w:tc>
                <w:tcPr>
                  <w:tcW w:w="4536" w:type="dxa"/>
                </w:tcPr>
                <w:p w:rsidR="003A4312" w:rsidRPr="003A4312" w:rsidRDefault="003A4312" w:rsidP="003A4312">
                  <w:pPr>
                    <w:spacing w:line="600" w:lineRule="atLeast"/>
                    <w:rPr>
                      <w:rFonts w:ascii="宋体" w:eastAsia="宋体" w:hAnsi="宋体"/>
                      <w:sz w:val="24"/>
                      <w:szCs w:val="24"/>
                    </w:rPr>
                  </w:pPr>
                  <w:r w:rsidRPr="003A4312">
                    <w:rPr>
                      <w:rFonts w:ascii="宋体" w:eastAsia="宋体" w:hAnsi="宋体"/>
                      <w:sz w:val="24"/>
                      <w:szCs w:val="24"/>
                    </w:rPr>
                    <w:t xml:space="preserve">    </w:t>
                  </w:r>
                  <w:r w:rsidRPr="003A4312">
                    <w:rPr>
                      <w:rFonts w:ascii="宋体" w:eastAsia="宋体" w:hAnsi="宋体" w:hint="eastAsia"/>
                      <w:sz w:val="24"/>
                      <w:szCs w:val="24"/>
                    </w:rPr>
                    <w:t>合并资产负债表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spacing w:val="-28"/>
                      <w:sz w:val="24"/>
                      <w:szCs w:val="24"/>
                    </w:rPr>
                    <w:t>6</w:t>
                  </w:r>
                  <w:r w:rsidRPr="003A4312">
                    <w:rPr>
                      <w:rFonts w:ascii="宋体" w:eastAsia="宋体" w:hAnsi="宋体" w:hint="eastAsia"/>
                      <w:spacing w:val="-28"/>
                      <w:sz w:val="24"/>
                      <w:szCs w:val="24"/>
                    </w:rPr>
                    <w:t>-</w:t>
                  </w:r>
                  <w:r w:rsidRPr="003A4312">
                    <w:rPr>
                      <w:rFonts w:ascii="宋体" w:eastAsia="宋体" w:hAnsi="宋体"/>
                      <w:spacing w:val="-28"/>
                      <w:sz w:val="24"/>
                      <w:szCs w:val="24"/>
                    </w:rPr>
                    <w:t>7</w:t>
                  </w:r>
                </w:p>
              </w:tc>
            </w:tr>
            <w:tr w:rsidR="003A4312" w:rsidRPr="003A4312" w:rsidTr="003A4312">
              <w:tc>
                <w:tcPr>
                  <w:tcW w:w="4536" w:type="dxa"/>
                </w:tcPr>
                <w:p w:rsidR="003A4312" w:rsidRPr="003A4312" w:rsidRDefault="003A4312" w:rsidP="003A4312">
                  <w:pPr>
                    <w:spacing w:line="600" w:lineRule="atLeast"/>
                    <w:ind w:firstLineChars="200" w:firstLine="480"/>
                    <w:rPr>
                      <w:rFonts w:ascii="宋体" w:eastAsia="宋体" w:hAnsi="宋体"/>
                      <w:sz w:val="24"/>
                      <w:szCs w:val="24"/>
                    </w:rPr>
                  </w:pPr>
                  <w:r w:rsidRPr="003A4312">
                    <w:rPr>
                      <w:rFonts w:ascii="宋体" w:eastAsia="宋体" w:hAnsi="宋体" w:hint="eastAsia"/>
                      <w:sz w:val="24"/>
                      <w:szCs w:val="24"/>
                    </w:rPr>
                    <w:t>合并利润表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spacing w:val="-28"/>
                      <w:sz w:val="24"/>
                      <w:szCs w:val="24"/>
                    </w:rPr>
                    <w:t>8</w:t>
                  </w:r>
                </w:p>
              </w:tc>
            </w:tr>
            <w:tr w:rsidR="003A4312" w:rsidRPr="003A4312" w:rsidTr="003A4312">
              <w:tc>
                <w:tcPr>
                  <w:tcW w:w="4536" w:type="dxa"/>
                </w:tcPr>
                <w:p w:rsidR="003A4312" w:rsidRPr="003A4312" w:rsidRDefault="003A4312" w:rsidP="003A4312">
                  <w:pPr>
                    <w:spacing w:line="600" w:lineRule="atLeast"/>
                    <w:ind w:firstLine="465"/>
                    <w:rPr>
                      <w:rFonts w:ascii="宋体" w:eastAsia="宋体" w:hAnsi="宋体"/>
                      <w:sz w:val="24"/>
                      <w:szCs w:val="24"/>
                    </w:rPr>
                  </w:pPr>
                  <w:r w:rsidRPr="003A4312">
                    <w:rPr>
                      <w:rFonts w:ascii="宋体" w:eastAsia="宋体" w:hAnsi="宋体" w:hint="eastAsia"/>
                      <w:sz w:val="24"/>
                      <w:szCs w:val="24"/>
                    </w:rPr>
                    <w:t>合并现金流量表</w:t>
                  </w:r>
                </w:p>
                <w:p w:rsidR="003A4312" w:rsidRPr="003A4312" w:rsidRDefault="003A4312" w:rsidP="003A4312">
                  <w:pPr>
                    <w:spacing w:line="600" w:lineRule="atLeast"/>
                    <w:ind w:rightChars="-342" w:right="-718" w:firstLine="465"/>
                    <w:rPr>
                      <w:rFonts w:ascii="宋体" w:eastAsia="宋体" w:hAnsi="宋体"/>
                      <w:sz w:val="24"/>
                      <w:szCs w:val="24"/>
                    </w:rPr>
                  </w:pPr>
                  <w:r w:rsidRPr="003A4312">
                    <w:rPr>
                      <w:rFonts w:ascii="宋体" w:eastAsia="宋体" w:hAnsi="宋体" w:hint="eastAsia"/>
                      <w:sz w:val="24"/>
                      <w:szCs w:val="24"/>
                    </w:rPr>
                    <w:t>合并所有者权益变动表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spacing w:val="-28"/>
                      <w:sz w:val="24"/>
                      <w:szCs w:val="24"/>
                    </w:rPr>
                    <w:t>9</w:t>
                  </w:r>
                </w:p>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0</w:t>
                  </w:r>
                  <w:r w:rsidRPr="003A4312">
                    <w:rPr>
                      <w:rFonts w:ascii="宋体" w:eastAsia="宋体" w:hAnsi="宋体" w:hint="eastAsia"/>
                      <w:spacing w:val="-28"/>
                      <w:sz w:val="24"/>
                      <w:szCs w:val="24"/>
                    </w:rPr>
                    <w:t>-1</w:t>
                  </w:r>
                  <w:r w:rsidRPr="003A4312">
                    <w:rPr>
                      <w:rFonts w:ascii="宋体" w:eastAsia="宋体" w:hAnsi="宋体"/>
                      <w:spacing w:val="-28"/>
                      <w:sz w:val="24"/>
                      <w:szCs w:val="24"/>
                    </w:rPr>
                    <w:t>1</w:t>
                  </w:r>
                </w:p>
              </w:tc>
            </w:tr>
            <w:tr w:rsidR="003A4312" w:rsidRPr="003A4312" w:rsidTr="003A4312">
              <w:tc>
                <w:tcPr>
                  <w:tcW w:w="4536" w:type="dxa"/>
                </w:tcPr>
                <w:p w:rsidR="003A4312" w:rsidRPr="003A4312" w:rsidRDefault="003A4312" w:rsidP="003A4312">
                  <w:pPr>
                    <w:spacing w:line="600" w:lineRule="atLeast"/>
                    <w:rPr>
                      <w:rFonts w:ascii="宋体" w:eastAsia="宋体" w:hAnsi="宋体"/>
                      <w:sz w:val="24"/>
                      <w:szCs w:val="24"/>
                    </w:rPr>
                  </w:pPr>
                  <w:r w:rsidRPr="003A4312">
                    <w:rPr>
                      <w:rFonts w:ascii="宋体" w:eastAsia="宋体" w:hAnsi="宋体"/>
                      <w:sz w:val="24"/>
                      <w:szCs w:val="24"/>
                    </w:rPr>
                    <w:t xml:space="preserve">    </w:t>
                  </w:r>
                  <w:r w:rsidRPr="003A4312">
                    <w:rPr>
                      <w:rFonts w:ascii="宋体" w:eastAsia="宋体" w:hAnsi="宋体" w:hint="eastAsia"/>
                      <w:sz w:val="24"/>
                      <w:szCs w:val="24"/>
                    </w:rPr>
                    <w:t>母公司资产负债表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2</w:t>
                  </w:r>
                  <w:r w:rsidRPr="003A4312">
                    <w:rPr>
                      <w:rFonts w:ascii="宋体" w:eastAsia="宋体" w:hAnsi="宋体" w:hint="eastAsia"/>
                      <w:spacing w:val="-28"/>
                      <w:sz w:val="24"/>
                      <w:szCs w:val="24"/>
                    </w:rPr>
                    <w:t>-1</w:t>
                  </w:r>
                  <w:r w:rsidRPr="003A4312">
                    <w:rPr>
                      <w:rFonts w:ascii="宋体" w:eastAsia="宋体" w:hAnsi="宋体"/>
                      <w:spacing w:val="-28"/>
                      <w:sz w:val="24"/>
                      <w:szCs w:val="24"/>
                    </w:rPr>
                    <w:t>3</w:t>
                  </w:r>
                </w:p>
              </w:tc>
            </w:tr>
            <w:tr w:rsidR="003A4312" w:rsidRPr="003A4312" w:rsidTr="003A4312">
              <w:tc>
                <w:tcPr>
                  <w:tcW w:w="4536" w:type="dxa"/>
                </w:tcPr>
                <w:p w:rsidR="003A4312" w:rsidRPr="003A4312" w:rsidRDefault="003A4312" w:rsidP="003A4312">
                  <w:pPr>
                    <w:spacing w:line="600" w:lineRule="atLeast"/>
                    <w:ind w:firstLineChars="200" w:firstLine="480"/>
                    <w:rPr>
                      <w:rFonts w:ascii="宋体" w:eastAsia="宋体" w:hAnsi="宋体"/>
                      <w:sz w:val="24"/>
                      <w:szCs w:val="24"/>
                    </w:rPr>
                  </w:pPr>
                  <w:r w:rsidRPr="003A4312">
                    <w:rPr>
                      <w:rFonts w:ascii="宋体" w:eastAsia="宋体" w:hAnsi="宋体" w:hint="eastAsia"/>
                      <w:sz w:val="24"/>
                      <w:szCs w:val="24"/>
                    </w:rPr>
                    <w:t>母公司利润表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4</w:t>
                  </w:r>
                </w:p>
              </w:tc>
            </w:tr>
            <w:tr w:rsidR="003A4312" w:rsidRPr="003A4312" w:rsidTr="003A4312">
              <w:tc>
                <w:tcPr>
                  <w:tcW w:w="4536" w:type="dxa"/>
                </w:tcPr>
                <w:p w:rsidR="003A4312" w:rsidRPr="003A4312" w:rsidRDefault="003A4312" w:rsidP="003A4312">
                  <w:pPr>
                    <w:spacing w:line="600" w:lineRule="atLeast"/>
                    <w:ind w:firstLine="465"/>
                    <w:rPr>
                      <w:rFonts w:ascii="宋体" w:eastAsia="宋体" w:hAnsi="宋体"/>
                      <w:sz w:val="24"/>
                      <w:szCs w:val="24"/>
                    </w:rPr>
                  </w:pPr>
                  <w:r w:rsidRPr="003A4312">
                    <w:rPr>
                      <w:rFonts w:ascii="宋体" w:eastAsia="宋体" w:hAnsi="宋体" w:hint="eastAsia"/>
                      <w:sz w:val="24"/>
                      <w:szCs w:val="24"/>
                    </w:rPr>
                    <w:t>母公司现金流量表</w:t>
                  </w:r>
                </w:p>
                <w:p w:rsidR="003A4312" w:rsidRPr="003A4312" w:rsidRDefault="003A4312" w:rsidP="003A4312">
                  <w:pPr>
                    <w:spacing w:line="600" w:lineRule="atLeast"/>
                    <w:ind w:rightChars="-342" w:right="-718" w:firstLine="465"/>
                    <w:rPr>
                      <w:rFonts w:ascii="宋体" w:eastAsia="宋体" w:hAnsi="宋体"/>
                      <w:sz w:val="24"/>
                      <w:szCs w:val="24"/>
                    </w:rPr>
                  </w:pPr>
                  <w:r w:rsidRPr="003A4312">
                    <w:rPr>
                      <w:rFonts w:ascii="宋体" w:eastAsia="宋体" w:hAnsi="宋体" w:hint="eastAsia"/>
                      <w:sz w:val="24"/>
                      <w:szCs w:val="24"/>
                    </w:rPr>
                    <w:t>母公司所有者权益变动表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5</w:t>
                  </w:r>
                </w:p>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6</w:t>
                  </w:r>
                  <w:r w:rsidRPr="003A4312">
                    <w:rPr>
                      <w:rFonts w:ascii="宋体" w:eastAsia="宋体" w:hAnsi="宋体" w:hint="eastAsia"/>
                      <w:spacing w:val="-28"/>
                      <w:sz w:val="24"/>
                      <w:szCs w:val="24"/>
                    </w:rPr>
                    <w:t>-1</w:t>
                  </w:r>
                  <w:r w:rsidRPr="003A4312">
                    <w:rPr>
                      <w:rFonts w:ascii="宋体" w:eastAsia="宋体" w:hAnsi="宋体"/>
                      <w:spacing w:val="-28"/>
                      <w:sz w:val="24"/>
                      <w:szCs w:val="24"/>
                    </w:rPr>
                    <w:t>7</w:t>
                  </w:r>
                </w:p>
              </w:tc>
            </w:tr>
            <w:tr w:rsidR="003A4312" w:rsidRPr="003A4312" w:rsidTr="003A4312">
              <w:tc>
                <w:tcPr>
                  <w:tcW w:w="4536" w:type="dxa"/>
                </w:tcPr>
                <w:p w:rsidR="003A4312" w:rsidRPr="003A4312" w:rsidRDefault="003A4312" w:rsidP="003A4312">
                  <w:pPr>
                    <w:spacing w:line="600" w:lineRule="atLeast"/>
                    <w:ind w:rightChars="-140" w:right="-294"/>
                    <w:rPr>
                      <w:rFonts w:ascii="宋体" w:eastAsia="宋体" w:hAnsi="宋体"/>
                      <w:sz w:val="24"/>
                      <w:szCs w:val="24"/>
                    </w:rPr>
                  </w:pPr>
                  <w:r w:rsidRPr="003A4312">
                    <w:rPr>
                      <w:rFonts w:ascii="宋体" w:eastAsia="宋体" w:hAnsi="宋体" w:hint="eastAsia"/>
                      <w:sz w:val="24"/>
                      <w:szCs w:val="24"/>
                    </w:rPr>
                    <w:t xml:space="preserve">    合并及母公司财务报表附注</w:t>
                  </w:r>
                </w:p>
              </w:tc>
              <w:tc>
                <w:tcPr>
                  <w:tcW w:w="1985" w:type="dxa"/>
                </w:tcPr>
                <w:p w:rsidR="003A4312" w:rsidRPr="003A4312" w:rsidRDefault="003A4312" w:rsidP="003A4312">
                  <w:pPr>
                    <w:spacing w:line="600" w:lineRule="atLeast"/>
                    <w:rPr>
                      <w:rFonts w:ascii="宋体" w:eastAsia="宋体" w:hAnsi="宋体"/>
                      <w:spacing w:val="-28"/>
                      <w:sz w:val="24"/>
                      <w:szCs w:val="24"/>
                    </w:rPr>
                  </w:pPr>
                </w:p>
              </w:tc>
              <w:tc>
                <w:tcPr>
                  <w:tcW w:w="854" w:type="dxa"/>
                </w:tcPr>
                <w:p w:rsidR="003A4312" w:rsidRPr="003A4312" w:rsidRDefault="003A4312" w:rsidP="003A4312">
                  <w:pPr>
                    <w:spacing w:line="600" w:lineRule="atLeast"/>
                    <w:jc w:val="center"/>
                    <w:rPr>
                      <w:rFonts w:ascii="宋体" w:eastAsia="宋体" w:hAnsi="宋体"/>
                      <w:spacing w:val="-28"/>
                      <w:sz w:val="24"/>
                      <w:szCs w:val="24"/>
                    </w:rPr>
                  </w:pPr>
                  <w:r w:rsidRPr="003A4312">
                    <w:rPr>
                      <w:rFonts w:ascii="宋体" w:eastAsia="宋体" w:hAnsi="宋体" w:hint="eastAsia"/>
                      <w:spacing w:val="-28"/>
                      <w:sz w:val="24"/>
                      <w:szCs w:val="24"/>
                    </w:rPr>
                    <w:t>1</w:t>
                  </w:r>
                  <w:r w:rsidRPr="003A4312">
                    <w:rPr>
                      <w:rFonts w:ascii="宋体" w:eastAsia="宋体" w:hAnsi="宋体"/>
                      <w:spacing w:val="-28"/>
                      <w:sz w:val="24"/>
                      <w:szCs w:val="24"/>
                    </w:rPr>
                    <w:t>8</w:t>
                  </w:r>
                  <w:r w:rsidRPr="003A4312">
                    <w:rPr>
                      <w:rFonts w:ascii="宋体" w:eastAsia="宋体" w:hAnsi="宋体" w:hint="eastAsia"/>
                      <w:spacing w:val="-28"/>
                      <w:sz w:val="24"/>
                      <w:szCs w:val="24"/>
                    </w:rPr>
                    <w:t>-1</w:t>
                  </w:r>
                  <w:r w:rsidRPr="003A4312">
                    <w:rPr>
                      <w:rFonts w:ascii="宋体" w:eastAsia="宋体" w:hAnsi="宋体"/>
                      <w:spacing w:val="-28"/>
                      <w:sz w:val="24"/>
                      <w:szCs w:val="24"/>
                    </w:rPr>
                    <w:t>39</w:t>
                  </w:r>
                </w:p>
              </w:tc>
            </w:tr>
          </w:tbl>
          <w:p w:rsidR="00C246D7" w:rsidRPr="00D01044" w:rsidRDefault="00C246D7" w:rsidP="00F327B8">
            <w:pPr>
              <w:tabs>
                <w:tab w:val="left" w:pos="2959"/>
                <w:tab w:val="center" w:pos="4320"/>
              </w:tabs>
              <w:spacing w:line="520" w:lineRule="exact"/>
              <w:rPr>
                <w:rFonts w:ascii="隶书" w:eastAsia="隶书"/>
                <w:spacing w:val="-28"/>
                <w:sz w:val="44"/>
                <w:szCs w:val="44"/>
              </w:rPr>
            </w:pPr>
            <w:r w:rsidRPr="00D01044">
              <w:rPr>
                <w:rFonts w:ascii="隶书" w:eastAsia="隶书" w:hint="eastAsia"/>
                <w:spacing w:val="-28"/>
                <w:sz w:val="44"/>
                <w:szCs w:val="44"/>
              </w:rPr>
              <w:t xml:space="preserve">          </w:t>
            </w: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r w:rsidRPr="00D40756">
              <w:rPr>
                <w:rFonts w:ascii="宋体" w:hAnsi="宋体"/>
                <w:sz w:val="24"/>
                <w:szCs w:val="24"/>
              </w:rPr>
              <w:t xml:space="preserve">    </w:t>
            </w: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tabs>
                <w:tab w:val="left" w:pos="2959"/>
                <w:tab w:val="center" w:pos="4320"/>
              </w:tabs>
              <w:spacing w:line="520" w:lineRule="exact"/>
              <w:jc w:val="center"/>
              <w:rPr>
                <w:rFonts w:ascii="隶书" w:eastAsia="隶书"/>
                <w:spacing w:val="-28"/>
                <w:sz w:val="44"/>
                <w:szCs w:val="44"/>
              </w:rPr>
            </w:pPr>
          </w:p>
          <w:p w:rsidR="00C246D7" w:rsidRPr="00D01044" w:rsidRDefault="00C246D7" w:rsidP="00F327B8">
            <w:pPr>
              <w:rPr>
                <w:rFonts w:ascii="隶书" w:eastAsia="隶书"/>
                <w:spacing w:val="-28"/>
                <w:sz w:val="44"/>
                <w:szCs w:val="44"/>
              </w:rPr>
            </w:pPr>
          </w:p>
        </w:tc>
      </w:tr>
    </w:tbl>
    <w:p w:rsidR="00C246D7" w:rsidRDefault="00C246D7" w:rsidP="00C246D7">
      <w:pPr>
        <w:jc w:val="center"/>
        <w:rPr>
          <w:rFonts w:ascii="隶书" w:eastAsia="隶书"/>
          <w:sz w:val="44"/>
          <w:szCs w:val="44"/>
        </w:rPr>
      </w:pPr>
    </w:p>
    <w:p w:rsidR="00C246D7" w:rsidRDefault="00C246D7" w:rsidP="00C246D7">
      <w:pPr>
        <w:jc w:val="center"/>
        <w:rPr>
          <w:rFonts w:ascii="隶书" w:eastAsia="隶书"/>
          <w:sz w:val="44"/>
          <w:szCs w:val="44"/>
        </w:rPr>
      </w:pPr>
    </w:p>
    <w:p w:rsidR="00C246D7" w:rsidRDefault="00C246D7" w:rsidP="00C246D7">
      <w:pPr>
        <w:snapToGrid w:val="0"/>
        <w:spacing w:line="440" w:lineRule="atLeast"/>
        <w:rPr>
          <w:rFonts w:ascii="Arial Narrow" w:eastAsia="宋体" w:hAnsi="宋体"/>
          <w:b/>
          <w:spacing w:val="20"/>
          <w:sz w:val="32"/>
          <w:szCs w:val="32"/>
        </w:rPr>
        <w:sectPr w:rsidR="00C246D7" w:rsidSect="00C246D7">
          <w:headerReference w:type="even" r:id="rId9"/>
          <w:headerReference w:type="default" r:id="rId10"/>
          <w:footerReference w:type="even" r:id="rId11"/>
          <w:footerReference w:type="default" r:id="rId12"/>
          <w:pgSz w:w="11906" w:h="16838" w:code="9"/>
          <w:pgMar w:top="1440" w:right="1418" w:bottom="1440" w:left="1077" w:header="544" w:footer="992" w:gutter="0"/>
          <w:pgNumType w:start="19"/>
          <w:cols w:space="425"/>
          <w:docGrid w:linePitch="312"/>
        </w:sectPr>
      </w:pPr>
    </w:p>
    <w:p w:rsidR="00C246D7" w:rsidRPr="00C246D7" w:rsidRDefault="00C246D7" w:rsidP="00C246D7">
      <w:pPr>
        <w:autoSpaceDE w:val="0"/>
        <w:autoSpaceDN w:val="0"/>
        <w:adjustRightInd w:val="0"/>
        <w:spacing w:line="460" w:lineRule="exact"/>
        <w:jc w:val="center"/>
        <w:rPr>
          <w:rFonts w:asciiTheme="minorEastAsia" w:eastAsiaTheme="minorEastAsia" w:hAnsiTheme="minorEastAsia" w:cs="宋体"/>
          <w:b/>
          <w:kern w:val="0"/>
          <w:sz w:val="24"/>
          <w:szCs w:val="24"/>
        </w:rPr>
      </w:pPr>
    </w:p>
    <w:p w:rsidR="00C246D7" w:rsidRPr="00C246D7" w:rsidRDefault="00C246D7" w:rsidP="00C246D7">
      <w:pPr>
        <w:jc w:val="center"/>
        <w:rPr>
          <w:rFonts w:asciiTheme="minorHAnsi" w:eastAsiaTheme="minorEastAsia" w:hAnsiTheme="minorHAnsi" w:cstheme="minorBidi"/>
          <w:b/>
          <w:sz w:val="44"/>
          <w:szCs w:val="44"/>
        </w:rPr>
      </w:pPr>
    </w:p>
    <w:p w:rsidR="003A4312" w:rsidRPr="003A4312" w:rsidRDefault="003A4312" w:rsidP="003A4312">
      <w:pPr>
        <w:jc w:val="center"/>
        <w:rPr>
          <w:rFonts w:asciiTheme="minorHAnsi" w:eastAsiaTheme="minorEastAsia" w:hAnsiTheme="minorHAnsi" w:cstheme="minorBidi"/>
          <w:b/>
          <w:sz w:val="44"/>
          <w:szCs w:val="44"/>
        </w:rPr>
      </w:pPr>
      <w:r w:rsidRPr="003A4312">
        <w:rPr>
          <w:rFonts w:asciiTheme="minorHAnsi" w:eastAsiaTheme="minorEastAsia" w:hAnsiTheme="minorHAnsi" w:cstheme="minorBidi" w:hint="eastAsia"/>
          <w:b/>
          <w:sz w:val="44"/>
          <w:szCs w:val="44"/>
        </w:rPr>
        <w:t>审</w:t>
      </w:r>
      <w:r w:rsidRPr="003A4312">
        <w:rPr>
          <w:rFonts w:asciiTheme="minorHAnsi" w:eastAsiaTheme="minorEastAsia" w:hAnsiTheme="minorHAnsi" w:cstheme="minorBidi" w:hint="eastAsia"/>
          <w:b/>
          <w:sz w:val="44"/>
          <w:szCs w:val="44"/>
        </w:rPr>
        <w:t xml:space="preserve">   </w:t>
      </w:r>
      <w:r w:rsidRPr="003A4312">
        <w:rPr>
          <w:rFonts w:asciiTheme="minorHAnsi" w:eastAsiaTheme="minorEastAsia" w:hAnsiTheme="minorHAnsi" w:cstheme="minorBidi" w:hint="eastAsia"/>
          <w:b/>
          <w:sz w:val="44"/>
          <w:szCs w:val="44"/>
        </w:rPr>
        <w:t>计</w:t>
      </w:r>
      <w:r w:rsidRPr="003A4312">
        <w:rPr>
          <w:rFonts w:asciiTheme="minorHAnsi" w:eastAsiaTheme="minorEastAsia" w:hAnsiTheme="minorHAnsi" w:cstheme="minorBidi" w:hint="eastAsia"/>
          <w:b/>
          <w:sz w:val="44"/>
          <w:szCs w:val="44"/>
        </w:rPr>
        <w:t xml:space="preserve">   </w:t>
      </w:r>
      <w:r w:rsidRPr="003A4312">
        <w:rPr>
          <w:rFonts w:asciiTheme="minorHAnsi" w:eastAsiaTheme="minorEastAsia" w:hAnsiTheme="minorHAnsi" w:cstheme="minorBidi" w:hint="eastAsia"/>
          <w:b/>
          <w:sz w:val="44"/>
          <w:szCs w:val="44"/>
        </w:rPr>
        <w:t>报</w:t>
      </w:r>
      <w:r w:rsidRPr="003A4312">
        <w:rPr>
          <w:rFonts w:asciiTheme="minorHAnsi" w:eastAsiaTheme="minorEastAsia" w:hAnsiTheme="minorHAnsi" w:cstheme="minorBidi" w:hint="eastAsia"/>
          <w:b/>
          <w:sz w:val="44"/>
          <w:szCs w:val="44"/>
        </w:rPr>
        <w:t xml:space="preserve">   </w:t>
      </w:r>
      <w:r w:rsidRPr="003A4312">
        <w:rPr>
          <w:rFonts w:asciiTheme="minorHAnsi" w:eastAsiaTheme="minorEastAsia" w:hAnsiTheme="minorHAnsi" w:cstheme="minorBidi" w:hint="eastAsia"/>
          <w:b/>
          <w:sz w:val="44"/>
          <w:szCs w:val="44"/>
        </w:rPr>
        <w:t>告</w:t>
      </w:r>
    </w:p>
    <w:p w:rsidR="003A4312" w:rsidRPr="003A4312" w:rsidRDefault="003A4312" w:rsidP="003A4312">
      <w:pPr>
        <w:autoSpaceDE w:val="0"/>
        <w:autoSpaceDN w:val="0"/>
        <w:adjustRightInd w:val="0"/>
        <w:spacing w:line="460" w:lineRule="exact"/>
        <w:jc w:val="right"/>
        <w:rPr>
          <w:rFonts w:asciiTheme="minorEastAsia" w:eastAsiaTheme="minorEastAsia" w:hAnsiTheme="minorEastAsia" w:cs="宋体"/>
          <w:b/>
          <w:kern w:val="0"/>
          <w:sz w:val="24"/>
          <w:szCs w:val="24"/>
        </w:rPr>
      </w:pPr>
      <w:r w:rsidRPr="003A4312">
        <w:rPr>
          <w:rFonts w:ascii="宋体" w:eastAsiaTheme="minorEastAsia" w:hAnsi="宋体" w:cstheme="minorBidi" w:hint="eastAsia"/>
          <w:b/>
          <w:sz w:val="18"/>
          <w:szCs w:val="18"/>
        </w:rPr>
        <w:t>CAC</w:t>
      </w:r>
      <w:proofErr w:type="gramStart"/>
      <w:r w:rsidRPr="003A4312">
        <w:rPr>
          <w:rFonts w:ascii="宋体" w:eastAsiaTheme="minorEastAsia" w:hAnsi="宋体" w:cstheme="minorBidi" w:hint="eastAsia"/>
          <w:b/>
          <w:sz w:val="18"/>
          <w:szCs w:val="18"/>
        </w:rPr>
        <w:t>证审字</w:t>
      </w:r>
      <w:proofErr w:type="gramEnd"/>
      <w:r w:rsidRPr="003A4312">
        <w:rPr>
          <w:rFonts w:ascii="宋体" w:eastAsiaTheme="minorEastAsia" w:hAnsi="宋体" w:cstheme="minorBidi" w:hint="eastAsia"/>
          <w:b/>
          <w:sz w:val="18"/>
          <w:szCs w:val="18"/>
        </w:rPr>
        <w:t>[2020]0383号</w:t>
      </w: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kern w:val="0"/>
          <w:sz w:val="24"/>
          <w:szCs w:val="24"/>
        </w:rPr>
        <w:t>渤海水业股份有限公司</w:t>
      </w:r>
      <w:r w:rsidRPr="003A4312">
        <w:rPr>
          <w:rFonts w:asciiTheme="minorEastAsia" w:eastAsiaTheme="minorEastAsia" w:hAnsiTheme="minorEastAsia" w:cs="仿宋_GB2312" w:hint="eastAsia"/>
          <w:kern w:val="0"/>
          <w:sz w:val="24"/>
          <w:szCs w:val="24"/>
        </w:rPr>
        <w:t>全体股东：</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一、审计意见</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我们审计了</w:t>
      </w:r>
      <w:r w:rsidRPr="003A4312">
        <w:rPr>
          <w:rFonts w:asciiTheme="minorEastAsia" w:eastAsiaTheme="minorEastAsia" w:hAnsiTheme="minorEastAsia"/>
          <w:kern w:val="0"/>
          <w:sz w:val="24"/>
          <w:szCs w:val="24"/>
        </w:rPr>
        <w:t>渤海水业股份有限公司</w:t>
      </w:r>
      <w:r w:rsidRPr="003A4312">
        <w:rPr>
          <w:rFonts w:asciiTheme="minorEastAsia" w:eastAsiaTheme="minorEastAsia" w:hAnsiTheme="minorEastAsia" w:cs="仿宋_GB2312" w:hint="eastAsia"/>
          <w:kern w:val="0"/>
          <w:sz w:val="24"/>
          <w:szCs w:val="24"/>
        </w:rPr>
        <w:t>（以下简称</w:t>
      </w:r>
      <w:r w:rsidRPr="003A4312">
        <w:rPr>
          <w:rFonts w:asciiTheme="minorEastAsia" w:eastAsiaTheme="minorEastAsia" w:hAnsiTheme="minorEastAsia" w:hint="eastAsia"/>
          <w:kern w:val="0"/>
          <w:sz w:val="24"/>
          <w:szCs w:val="24"/>
        </w:rPr>
        <w:t>渤海股份</w:t>
      </w:r>
      <w:r w:rsidRPr="003A4312">
        <w:rPr>
          <w:rFonts w:asciiTheme="minorEastAsia" w:eastAsiaTheme="minorEastAsia" w:hAnsiTheme="minorEastAsia" w:cs="仿宋_GB2312" w:hint="eastAsia"/>
          <w:kern w:val="0"/>
          <w:sz w:val="24"/>
          <w:szCs w:val="24"/>
        </w:rPr>
        <w:t>）的财务报表，包括</w:t>
      </w:r>
      <w:r w:rsidRPr="003A4312">
        <w:rPr>
          <w:rFonts w:asciiTheme="minorEastAsia" w:eastAsiaTheme="minorEastAsia" w:hAnsiTheme="minorEastAsia"/>
          <w:kern w:val="0"/>
          <w:sz w:val="24"/>
          <w:szCs w:val="24"/>
        </w:rPr>
        <w:t>20</w:t>
      </w:r>
      <w:r w:rsidRPr="003A4312">
        <w:rPr>
          <w:rFonts w:asciiTheme="minorEastAsia" w:eastAsiaTheme="minorEastAsia" w:hAnsiTheme="minorEastAsia" w:hint="eastAsia"/>
          <w:kern w:val="0"/>
          <w:sz w:val="24"/>
          <w:szCs w:val="24"/>
        </w:rPr>
        <w:t>1</w:t>
      </w:r>
      <w:r w:rsidRPr="003A4312">
        <w:rPr>
          <w:rFonts w:asciiTheme="minorEastAsia" w:eastAsiaTheme="minorEastAsia" w:hAnsiTheme="minorEastAsia"/>
          <w:kern w:val="0"/>
          <w:sz w:val="24"/>
          <w:szCs w:val="24"/>
        </w:rPr>
        <w:t>9</w:t>
      </w:r>
      <w:r w:rsidRPr="003A4312">
        <w:rPr>
          <w:rFonts w:asciiTheme="minorEastAsia" w:eastAsiaTheme="minorEastAsia" w:hAnsiTheme="minorEastAsia" w:cs="仿宋_GB2312" w:hint="eastAsia"/>
          <w:kern w:val="0"/>
          <w:sz w:val="24"/>
          <w:szCs w:val="24"/>
        </w:rPr>
        <w:t>年</w:t>
      </w:r>
      <w:r w:rsidRPr="003A4312">
        <w:rPr>
          <w:rFonts w:asciiTheme="minorEastAsia" w:eastAsiaTheme="minorEastAsia" w:hAnsiTheme="minorEastAsia"/>
          <w:kern w:val="0"/>
          <w:sz w:val="24"/>
          <w:szCs w:val="24"/>
        </w:rPr>
        <w:t>12</w:t>
      </w:r>
      <w:r w:rsidRPr="003A4312">
        <w:rPr>
          <w:rFonts w:asciiTheme="minorEastAsia" w:eastAsiaTheme="minorEastAsia" w:hAnsiTheme="minorEastAsia" w:cs="仿宋_GB2312" w:hint="eastAsia"/>
          <w:kern w:val="0"/>
          <w:sz w:val="24"/>
          <w:szCs w:val="24"/>
        </w:rPr>
        <w:t>月</w:t>
      </w:r>
      <w:r w:rsidRPr="003A4312">
        <w:rPr>
          <w:rFonts w:asciiTheme="minorEastAsia" w:eastAsiaTheme="minorEastAsia" w:hAnsiTheme="minorEastAsia"/>
          <w:kern w:val="0"/>
          <w:sz w:val="24"/>
          <w:szCs w:val="24"/>
        </w:rPr>
        <w:t>31</w:t>
      </w:r>
      <w:r w:rsidRPr="003A4312">
        <w:rPr>
          <w:rFonts w:asciiTheme="minorEastAsia" w:eastAsiaTheme="minorEastAsia" w:hAnsiTheme="minorEastAsia" w:cs="仿宋_GB2312" w:hint="eastAsia"/>
          <w:kern w:val="0"/>
          <w:sz w:val="24"/>
          <w:szCs w:val="24"/>
        </w:rPr>
        <w:t>日的合并及母公司资产负债表，</w:t>
      </w:r>
      <w:r w:rsidRPr="003A4312">
        <w:rPr>
          <w:rFonts w:asciiTheme="minorEastAsia" w:eastAsiaTheme="minorEastAsia" w:hAnsiTheme="minorEastAsia"/>
          <w:kern w:val="0"/>
          <w:sz w:val="24"/>
          <w:szCs w:val="24"/>
        </w:rPr>
        <w:t>20</w:t>
      </w:r>
      <w:r w:rsidRPr="003A4312">
        <w:rPr>
          <w:rFonts w:asciiTheme="minorEastAsia" w:eastAsiaTheme="minorEastAsia" w:hAnsiTheme="minorEastAsia" w:hint="eastAsia"/>
          <w:kern w:val="0"/>
          <w:sz w:val="24"/>
          <w:szCs w:val="24"/>
        </w:rPr>
        <w:t>1</w:t>
      </w:r>
      <w:r w:rsidRPr="003A4312">
        <w:rPr>
          <w:rFonts w:asciiTheme="minorEastAsia" w:eastAsiaTheme="minorEastAsia" w:hAnsiTheme="minorEastAsia"/>
          <w:kern w:val="0"/>
          <w:sz w:val="24"/>
          <w:szCs w:val="24"/>
        </w:rPr>
        <w:t>9</w:t>
      </w:r>
      <w:r w:rsidRPr="003A4312">
        <w:rPr>
          <w:rFonts w:asciiTheme="minorEastAsia" w:eastAsiaTheme="minorEastAsia" w:hAnsiTheme="minorEastAsia" w:cs="仿宋_GB2312" w:hint="eastAsia"/>
          <w:kern w:val="0"/>
          <w:sz w:val="24"/>
          <w:szCs w:val="24"/>
        </w:rPr>
        <w:t>年度的合并及母公司利润表、现金流量表、股东权益变动表以及相关财务报表附注。</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我们认为，后附的渤海股份财务报表在所有重大方面按照企业会计准则的规定编制，公允反映了</w:t>
      </w:r>
      <w:r w:rsidRPr="003A4312">
        <w:rPr>
          <w:rFonts w:asciiTheme="minorEastAsia" w:eastAsiaTheme="minorEastAsia" w:hAnsiTheme="minorEastAsia" w:hint="eastAsia"/>
          <w:kern w:val="0"/>
          <w:sz w:val="24"/>
          <w:szCs w:val="24"/>
        </w:rPr>
        <w:t>渤海股份</w:t>
      </w:r>
      <w:r w:rsidRPr="003A4312">
        <w:rPr>
          <w:rFonts w:asciiTheme="minorEastAsia" w:eastAsiaTheme="minorEastAsia" w:hAnsiTheme="minorEastAsia"/>
          <w:kern w:val="0"/>
          <w:sz w:val="24"/>
          <w:szCs w:val="24"/>
        </w:rPr>
        <w:t>20</w:t>
      </w:r>
      <w:r w:rsidRPr="003A4312">
        <w:rPr>
          <w:rFonts w:asciiTheme="minorEastAsia" w:eastAsiaTheme="minorEastAsia" w:hAnsiTheme="minorEastAsia" w:hint="eastAsia"/>
          <w:kern w:val="0"/>
          <w:sz w:val="24"/>
          <w:szCs w:val="24"/>
        </w:rPr>
        <w:t>1</w:t>
      </w:r>
      <w:r w:rsidRPr="003A4312">
        <w:rPr>
          <w:rFonts w:asciiTheme="minorEastAsia" w:eastAsiaTheme="minorEastAsia" w:hAnsiTheme="minorEastAsia"/>
          <w:kern w:val="0"/>
          <w:sz w:val="24"/>
          <w:szCs w:val="24"/>
        </w:rPr>
        <w:t>9</w:t>
      </w:r>
      <w:r w:rsidRPr="003A4312">
        <w:rPr>
          <w:rFonts w:asciiTheme="minorEastAsia" w:eastAsiaTheme="minorEastAsia" w:hAnsiTheme="minorEastAsia" w:cs="仿宋_GB2312" w:hint="eastAsia"/>
          <w:kern w:val="0"/>
          <w:sz w:val="24"/>
          <w:szCs w:val="24"/>
        </w:rPr>
        <w:t>年</w:t>
      </w:r>
      <w:r w:rsidRPr="003A4312">
        <w:rPr>
          <w:rFonts w:asciiTheme="minorEastAsia" w:eastAsiaTheme="minorEastAsia" w:hAnsiTheme="minorEastAsia"/>
          <w:kern w:val="0"/>
          <w:sz w:val="24"/>
          <w:szCs w:val="24"/>
        </w:rPr>
        <w:t>12</w:t>
      </w:r>
      <w:r w:rsidRPr="003A4312">
        <w:rPr>
          <w:rFonts w:asciiTheme="minorEastAsia" w:eastAsiaTheme="minorEastAsia" w:hAnsiTheme="minorEastAsia" w:cs="仿宋_GB2312" w:hint="eastAsia"/>
          <w:kern w:val="0"/>
          <w:sz w:val="24"/>
          <w:szCs w:val="24"/>
        </w:rPr>
        <w:t>月</w:t>
      </w:r>
      <w:r w:rsidRPr="003A4312">
        <w:rPr>
          <w:rFonts w:asciiTheme="minorEastAsia" w:eastAsiaTheme="minorEastAsia" w:hAnsiTheme="minorEastAsia"/>
          <w:kern w:val="0"/>
          <w:sz w:val="24"/>
          <w:szCs w:val="24"/>
        </w:rPr>
        <w:t>31</w:t>
      </w:r>
      <w:r w:rsidRPr="003A4312">
        <w:rPr>
          <w:rFonts w:asciiTheme="minorEastAsia" w:eastAsiaTheme="minorEastAsia" w:hAnsiTheme="minorEastAsia" w:cs="仿宋_GB2312" w:hint="eastAsia"/>
          <w:kern w:val="0"/>
          <w:sz w:val="24"/>
          <w:szCs w:val="24"/>
        </w:rPr>
        <w:t>日的合并及母公司财务状况以及</w:t>
      </w:r>
      <w:r w:rsidRPr="003A4312">
        <w:rPr>
          <w:rFonts w:asciiTheme="minorEastAsia" w:eastAsiaTheme="minorEastAsia" w:hAnsiTheme="minorEastAsia"/>
          <w:kern w:val="0"/>
          <w:sz w:val="24"/>
          <w:szCs w:val="24"/>
        </w:rPr>
        <w:t>20</w:t>
      </w:r>
      <w:r w:rsidRPr="003A4312">
        <w:rPr>
          <w:rFonts w:asciiTheme="minorEastAsia" w:eastAsiaTheme="minorEastAsia" w:hAnsiTheme="minorEastAsia" w:hint="eastAsia"/>
          <w:kern w:val="0"/>
          <w:sz w:val="24"/>
          <w:szCs w:val="24"/>
        </w:rPr>
        <w:t>1</w:t>
      </w:r>
      <w:r w:rsidRPr="003A4312">
        <w:rPr>
          <w:rFonts w:asciiTheme="minorEastAsia" w:eastAsiaTheme="minorEastAsia" w:hAnsiTheme="minorEastAsia"/>
          <w:kern w:val="0"/>
          <w:sz w:val="24"/>
          <w:szCs w:val="24"/>
        </w:rPr>
        <w:t>9</w:t>
      </w:r>
      <w:r w:rsidRPr="003A4312">
        <w:rPr>
          <w:rFonts w:asciiTheme="minorEastAsia" w:eastAsiaTheme="minorEastAsia" w:hAnsiTheme="minorEastAsia" w:cs="仿宋_GB2312" w:hint="eastAsia"/>
          <w:kern w:val="0"/>
          <w:sz w:val="24"/>
          <w:szCs w:val="24"/>
        </w:rPr>
        <w:t>年度的合并及母公司经营成果和现金流量。</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二、形成审计意见的基础</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我们按照中国注册会计师审计准则的规定执行了审计工作。审计报告的</w:t>
      </w:r>
      <w:r w:rsidRPr="003A4312">
        <w:rPr>
          <w:rFonts w:asciiTheme="minorEastAsia" w:eastAsiaTheme="minorEastAsia" w:hAnsiTheme="minorEastAsia"/>
          <w:kern w:val="0"/>
          <w:sz w:val="24"/>
          <w:szCs w:val="24"/>
        </w:rPr>
        <w:t>“</w:t>
      </w:r>
      <w:r w:rsidRPr="003A4312">
        <w:rPr>
          <w:rFonts w:asciiTheme="minorEastAsia" w:eastAsiaTheme="minorEastAsia" w:hAnsiTheme="minorEastAsia" w:cs="仿宋_GB2312" w:hint="eastAsia"/>
          <w:kern w:val="0"/>
          <w:sz w:val="24"/>
          <w:szCs w:val="24"/>
        </w:rPr>
        <w:t>注册会计师对财务报表审计的责任</w:t>
      </w:r>
      <w:r w:rsidRPr="003A4312">
        <w:rPr>
          <w:rFonts w:asciiTheme="minorEastAsia" w:eastAsiaTheme="minorEastAsia" w:hAnsiTheme="minorEastAsia"/>
          <w:kern w:val="0"/>
          <w:sz w:val="24"/>
          <w:szCs w:val="24"/>
        </w:rPr>
        <w:t>”</w:t>
      </w:r>
      <w:r w:rsidRPr="003A4312">
        <w:rPr>
          <w:rFonts w:asciiTheme="minorEastAsia" w:eastAsiaTheme="minorEastAsia" w:hAnsiTheme="minorEastAsia" w:cs="仿宋_GB2312" w:hint="eastAsia"/>
          <w:kern w:val="0"/>
          <w:sz w:val="24"/>
          <w:szCs w:val="24"/>
        </w:rPr>
        <w:t>部分进一步阐述了我们在这些准则下的责任。按照中国注册会计师职业道德守则，我们独立于</w:t>
      </w:r>
      <w:r w:rsidRPr="003A4312">
        <w:rPr>
          <w:rFonts w:asciiTheme="minorEastAsia" w:eastAsiaTheme="minorEastAsia" w:hAnsiTheme="minorEastAsia" w:hint="eastAsia"/>
          <w:kern w:val="0"/>
          <w:sz w:val="24"/>
          <w:szCs w:val="24"/>
        </w:rPr>
        <w:t>渤海股份</w:t>
      </w:r>
      <w:r w:rsidRPr="003A4312">
        <w:rPr>
          <w:rFonts w:asciiTheme="minorEastAsia" w:eastAsiaTheme="minorEastAsia" w:hAnsiTheme="minorEastAsia" w:cs="仿宋_GB2312" w:hint="eastAsia"/>
          <w:kern w:val="0"/>
          <w:sz w:val="24"/>
          <w:szCs w:val="24"/>
        </w:rPr>
        <w:t>，并履行了职业道德方面的其他责任。我们相信，我们获取的审计证据是充分、适当的，为发表审计意见提供了基础。</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三、关键审计事项</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关键审计事项是我们根据职业判断，认为对本期财务报表审计最为重要的事项。这些事项的应对以对财务报表整体进行审计并形成审计意见为背景，我们不对这些事项单独发表意见。</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我们在审计中识别出的关键审计事项如下：</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（一）商誉减值</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1、事项描述</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如财务报表附注二、（七）、（二十）及五</w:t>
      </w:r>
      <w:r w:rsidRPr="003A4312">
        <w:rPr>
          <w:rFonts w:asciiTheme="minorEastAsia" w:eastAsiaTheme="minorEastAsia" w:hAnsiTheme="minorEastAsia" w:cs="仿宋_GB2312"/>
          <w:kern w:val="0"/>
          <w:sz w:val="24"/>
          <w:szCs w:val="24"/>
        </w:rPr>
        <w:t>、（十七）所述</w:t>
      </w:r>
      <w:r w:rsidRPr="003A4312">
        <w:rPr>
          <w:rFonts w:asciiTheme="minorEastAsia" w:eastAsiaTheme="minorEastAsia" w:hAnsiTheme="minorEastAsia" w:cs="仿宋_GB2312" w:hint="eastAsia"/>
          <w:kern w:val="0"/>
          <w:sz w:val="24"/>
          <w:szCs w:val="24"/>
        </w:rPr>
        <w:t>，截至201</w:t>
      </w:r>
      <w:r w:rsidRPr="003A4312">
        <w:rPr>
          <w:rFonts w:asciiTheme="minorEastAsia" w:eastAsiaTheme="minorEastAsia" w:hAnsiTheme="minorEastAsia" w:cs="仿宋_GB2312"/>
          <w:kern w:val="0"/>
          <w:sz w:val="24"/>
          <w:szCs w:val="24"/>
        </w:rPr>
        <w:t>9</w:t>
      </w:r>
      <w:r w:rsidRPr="003A4312">
        <w:rPr>
          <w:rFonts w:asciiTheme="minorEastAsia" w:eastAsiaTheme="minorEastAsia" w:hAnsiTheme="minorEastAsia" w:cs="仿宋_GB2312" w:hint="eastAsia"/>
          <w:kern w:val="0"/>
          <w:sz w:val="24"/>
          <w:szCs w:val="24"/>
        </w:rPr>
        <w:t>年12月31日，渤海股份合并财务报表中商誉的账面原值为</w:t>
      </w:r>
      <w:r w:rsidRPr="003A4312">
        <w:rPr>
          <w:rFonts w:asciiTheme="minorEastAsia" w:eastAsiaTheme="minorEastAsia" w:hAnsiTheme="minorEastAsia" w:cs="仿宋_GB2312"/>
          <w:kern w:val="0"/>
          <w:sz w:val="24"/>
          <w:szCs w:val="24"/>
        </w:rPr>
        <w:t>52</w:t>
      </w: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cs="仿宋_GB2312"/>
          <w:kern w:val="0"/>
          <w:sz w:val="24"/>
          <w:szCs w:val="24"/>
        </w:rPr>
        <w:t>773</w:t>
      </w: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cs="仿宋_GB2312"/>
          <w:kern w:val="0"/>
          <w:sz w:val="24"/>
          <w:szCs w:val="24"/>
        </w:rPr>
        <w:t>3</w:t>
      </w:r>
      <w:r w:rsidRPr="003A4312">
        <w:rPr>
          <w:rFonts w:asciiTheme="minorEastAsia" w:eastAsiaTheme="minorEastAsia" w:hAnsiTheme="minorEastAsia" w:cs="仿宋_GB2312" w:hint="eastAsia"/>
          <w:kern w:val="0"/>
          <w:sz w:val="24"/>
          <w:szCs w:val="24"/>
        </w:rPr>
        <w:t>4万元，已计提商誉减值准备</w:t>
      </w:r>
      <w:r w:rsidRPr="003A4312">
        <w:rPr>
          <w:rFonts w:asciiTheme="minorEastAsia" w:eastAsiaTheme="minorEastAsia" w:hAnsiTheme="minorEastAsia" w:cs="仿宋_GB2312"/>
          <w:kern w:val="0"/>
          <w:sz w:val="24"/>
          <w:szCs w:val="24"/>
        </w:rPr>
        <w:t>109.13</w:t>
      </w:r>
      <w:r w:rsidRPr="003A4312">
        <w:rPr>
          <w:rFonts w:asciiTheme="minorEastAsia" w:eastAsiaTheme="minorEastAsia" w:hAnsiTheme="minorEastAsia" w:cs="仿宋_GB2312" w:hint="eastAsia"/>
          <w:kern w:val="0"/>
          <w:sz w:val="24"/>
          <w:szCs w:val="24"/>
        </w:rPr>
        <w:t>万元，商誉的账面价值为</w:t>
      </w:r>
      <w:r w:rsidRPr="003A4312">
        <w:rPr>
          <w:rFonts w:asciiTheme="minorEastAsia" w:eastAsiaTheme="minorEastAsia" w:hAnsiTheme="minorEastAsia" w:cs="仿宋_GB2312"/>
          <w:kern w:val="0"/>
          <w:sz w:val="24"/>
          <w:szCs w:val="24"/>
        </w:rPr>
        <w:t>52,664.21</w:t>
      </w:r>
      <w:r w:rsidRPr="003A4312">
        <w:rPr>
          <w:rFonts w:asciiTheme="minorEastAsia" w:eastAsiaTheme="minorEastAsia" w:hAnsiTheme="minorEastAsia" w:cs="仿宋_GB2312" w:hint="eastAsia"/>
          <w:kern w:val="0"/>
          <w:sz w:val="24"/>
          <w:szCs w:val="24"/>
        </w:rPr>
        <w:t>万元，占201</w:t>
      </w:r>
      <w:r w:rsidRPr="003A4312">
        <w:rPr>
          <w:rFonts w:asciiTheme="minorEastAsia" w:eastAsiaTheme="minorEastAsia" w:hAnsiTheme="minorEastAsia" w:cs="仿宋_GB2312"/>
          <w:kern w:val="0"/>
          <w:sz w:val="24"/>
          <w:szCs w:val="24"/>
        </w:rPr>
        <w:t>9</w:t>
      </w:r>
      <w:r w:rsidRPr="003A4312">
        <w:rPr>
          <w:rFonts w:asciiTheme="minorEastAsia" w:eastAsiaTheme="minorEastAsia" w:hAnsiTheme="minorEastAsia" w:cs="仿宋_GB2312" w:hint="eastAsia"/>
          <w:kern w:val="0"/>
          <w:sz w:val="24"/>
          <w:szCs w:val="24"/>
        </w:rPr>
        <w:t>年末合并财</w:t>
      </w:r>
      <w:r w:rsidRPr="003A4312">
        <w:rPr>
          <w:rFonts w:asciiTheme="minorEastAsia" w:eastAsiaTheme="minorEastAsia" w:hAnsiTheme="minorEastAsia" w:cs="仿宋_GB2312" w:hint="eastAsia"/>
          <w:kern w:val="0"/>
          <w:sz w:val="24"/>
          <w:szCs w:val="24"/>
        </w:rPr>
        <w:lastRenderedPageBreak/>
        <w:t>务报表资产总额的</w:t>
      </w:r>
      <w:r w:rsidRPr="003A4312">
        <w:rPr>
          <w:rFonts w:asciiTheme="minorEastAsia" w:eastAsiaTheme="minorEastAsia" w:hAnsiTheme="minorEastAsia" w:cs="仿宋_GB2312"/>
          <w:kern w:val="0"/>
          <w:sz w:val="24"/>
          <w:szCs w:val="24"/>
        </w:rPr>
        <w:t>6.</w:t>
      </w:r>
      <w:r w:rsidR="00671284">
        <w:rPr>
          <w:rFonts w:asciiTheme="minorEastAsia" w:eastAsiaTheme="minorEastAsia" w:hAnsiTheme="minorEastAsia" w:cs="仿宋_GB2312" w:hint="eastAsia"/>
          <w:kern w:val="0"/>
          <w:sz w:val="24"/>
          <w:szCs w:val="24"/>
        </w:rPr>
        <w:t>23</w:t>
      </w:r>
      <w:r w:rsidRPr="003A4312">
        <w:rPr>
          <w:rFonts w:asciiTheme="minorEastAsia" w:eastAsiaTheme="minorEastAsia" w:hAnsiTheme="minorEastAsia" w:cs="仿宋_GB2312" w:hint="eastAsia"/>
          <w:kern w:val="0"/>
          <w:sz w:val="24"/>
          <w:szCs w:val="24"/>
        </w:rPr>
        <w:t>%。渤海股份的商誉主要来自收购嘉诚环保工程有限公司等子公司所形成。</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管理层在每年年度终了对商誉进行减值测试，并依据减值测试的结果调整商誉的账面价值。由于商誉减值测试的结果很大程度上依赖于管理层所做的估计和采用的假设，特别是在预测相关资产组的未来收入及长期收入增长率、毛利率、经营费用、折现率等涉及管理层的重大判断。该等估计均存在不确定性，受管理层对未来市场以及对经济环境判断的影响，采用不同的估计和假设会对评估的商誉可收回价值有很大的影响。由于商誉对财务报表具有重要性，且商誉减值涉及管理</w:t>
      </w:r>
      <w:proofErr w:type="gramStart"/>
      <w:r w:rsidRPr="003A4312">
        <w:rPr>
          <w:rFonts w:asciiTheme="minorEastAsia" w:eastAsiaTheme="minorEastAsia" w:hAnsiTheme="minorEastAsia" w:cs="仿宋_GB2312" w:hint="eastAsia"/>
          <w:kern w:val="0"/>
          <w:sz w:val="24"/>
          <w:szCs w:val="24"/>
        </w:rPr>
        <w:t>层重大</w:t>
      </w:r>
      <w:proofErr w:type="gramEnd"/>
      <w:r w:rsidRPr="003A4312">
        <w:rPr>
          <w:rFonts w:asciiTheme="minorEastAsia" w:eastAsiaTheme="minorEastAsia" w:hAnsiTheme="minorEastAsia" w:cs="仿宋_GB2312" w:hint="eastAsia"/>
          <w:kern w:val="0"/>
          <w:sz w:val="24"/>
          <w:szCs w:val="24"/>
        </w:rPr>
        <w:t>的会计估计和判断，因此我们将商誉的减值确定为关键审计事项。</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2、审计应对</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我们针对长期股权投资及投资收益所实施的重要审计程序包括：</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（1）评价与管理层确定商誉可收回金额相关的关键内部控制的设计和运行有效性；</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（2）复核管理层对资产组的认定和商誉的分摊方法；</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（3）与管理</w:t>
      </w:r>
      <w:proofErr w:type="gramStart"/>
      <w:r w:rsidRPr="003A4312">
        <w:rPr>
          <w:rFonts w:asciiTheme="minorEastAsia" w:eastAsiaTheme="minorEastAsia" w:hAnsiTheme="minorEastAsia" w:cs="仿宋_GB2312" w:hint="eastAsia"/>
          <w:kern w:val="0"/>
          <w:sz w:val="24"/>
          <w:szCs w:val="24"/>
        </w:rPr>
        <w:t>层讨论</w:t>
      </w:r>
      <w:proofErr w:type="gramEnd"/>
      <w:r w:rsidRPr="003A4312">
        <w:rPr>
          <w:rFonts w:asciiTheme="minorEastAsia" w:eastAsiaTheme="minorEastAsia" w:hAnsiTheme="minorEastAsia" w:cs="仿宋_GB2312" w:hint="eastAsia"/>
          <w:kern w:val="0"/>
          <w:sz w:val="24"/>
          <w:szCs w:val="24"/>
        </w:rPr>
        <w:t>商誉减值测试过程中所使用的方法、关键评估的假设、参数的选择、预测未来收入及现金流折现率等的合理性；</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（4）评价管理层委聘的外部估值专家的独立性和专业胜任能力；</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（5）与管理层聘请的外部评估机构专家等讨论商誉减值测试过程中所使用的方法、关键评估的假设、参数的选择、预测未来收入及现金流折现率等的合理性；</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（6）将本年度的实际结果与管理层在上一年度编制的预测进行比较，以考虑过往管理</w:t>
      </w:r>
      <w:proofErr w:type="gramStart"/>
      <w:r w:rsidRPr="003A4312">
        <w:rPr>
          <w:rFonts w:asciiTheme="minorEastAsia" w:eastAsiaTheme="minorEastAsia" w:hAnsiTheme="minorEastAsia" w:cs="仿宋_GB2312" w:hint="eastAsia"/>
          <w:kern w:val="0"/>
          <w:sz w:val="24"/>
          <w:szCs w:val="24"/>
        </w:rPr>
        <w:t>层预测</w:t>
      </w:r>
      <w:proofErr w:type="gramEnd"/>
      <w:r w:rsidRPr="003A4312">
        <w:rPr>
          <w:rFonts w:asciiTheme="minorEastAsia" w:eastAsiaTheme="minorEastAsia" w:hAnsiTheme="minorEastAsia" w:cs="仿宋_GB2312" w:hint="eastAsia"/>
          <w:kern w:val="0"/>
          <w:sz w:val="24"/>
          <w:szCs w:val="24"/>
        </w:rPr>
        <w:t>的准确性，并就识别出的任何重大差异向管理层询问原因，同时考虑相关因素是否已在本年度的预测中予以考虑；</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（7）测试未来现金流量净现值的计算是否准确。</w:t>
      </w:r>
    </w:p>
    <w:p w:rsidR="003A4312" w:rsidRPr="003A4312" w:rsidRDefault="003A4312" w:rsidP="003A4312">
      <w:pPr>
        <w:autoSpaceDE w:val="0"/>
        <w:autoSpaceDN w:val="0"/>
        <w:adjustRightInd w:val="0"/>
        <w:spacing w:line="460" w:lineRule="exact"/>
        <w:ind w:firstLineChars="225" w:firstLine="5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（8）评估</w:t>
      </w:r>
      <w:proofErr w:type="gramStart"/>
      <w:r w:rsidRPr="003A4312">
        <w:rPr>
          <w:rFonts w:asciiTheme="minorEastAsia" w:eastAsiaTheme="minorEastAsia" w:hAnsiTheme="minorEastAsia" w:cs="仿宋_GB2312" w:hint="eastAsia"/>
          <w:kern w:val="0"/>
          <w:sz w:val="24"/>
          <w:szCs w:val="24"/>
        </w:rPr>
        <w:t>管理层于201</w:t>
      </w:r>
      <w:r w:rsidRPr="003A4312">
        <w:rPr>
          <w:rFonts w:asciiTheme="minorEastAsia" w:eastAsiaTheme="minorEastAsia" w:hAnsiTheme="minorEastAsia" w:cs="仿宋_GB2312"/>
          <w:kern w:val="0"/>
          <w:sz w:val="24"/>
          <w:szCs w:val="24"/>
        </w:rPr>
        <w:t>9</w:t>
      </w:r>
      <w:r w:rsidRPr="003A4312">
        <w:rPr>
          <w:rFonts w:asciiTheme="minorEastAsia" w:eastAsiaTheme="minorEastAsia" w:hAnsiTheme="minorEastAsia" w:cs="仿宋_GB2312" w:hint="eastAsia"/>
          <w:kern w:val="0"/>
          <w:sz w:val="24"/>
          <w:szCs w:val="24"/>
        </w:rPr>
        <w:t>年12月31日</w:t>
      </w:r>
      <w:proofErr w:type="gramEnd"/>
      <w:r w:rsidRPr="003A4312">
        <w:rPr>
          <w:rFonts w:asciiTheme="minorEastAsia" w:eastAsiaTheme="minorEastAsia" w:hAnsiTheme="minorEastAsia" w:cs="仿宋_GB2312" w:hint="eastAsia"/>
          <w:kern w:val="0"/>
          <w:sz w:val="24"/>
          <w:szCs w:val="24"/>
        </w:rPr>
        <w:t>对商誉及其减值估计结果、财务报表的披露是否恰当。</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（二）建造合同收入确认</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1、事项描述</w:t>
      </w:r>
    </w:p>
    <w:p w:rsidR="003A4312" w:rsidRPr="003A4312" w:rsidRDefault="003A4312" w:rsidP="003A4312">
      <w:pPr>
        <w:snapToGrid w:val="0"/>
        <w:spacing w:line="440" w:lineRule="atLeast"/>
        <w:ind w:firstLineChars="200" w:firstLine="480"/>
        <w:outlineLvl w:val="2"/>
        <w:rPr>
          <w:rFonts w:asciiTheme="minorEastAsia" w:eastAsia="宋体" w:hAnsiTheme="minorEastAsia" w:cs="仿宋_GB2312"/>
          <w:kern w:val="0"/>
          <w:sz w:val="24"/>
          <w:szCs w:val="24"/>
        </w:rPr>
      </w:pPr>
      <w:r w:rsidRPr="003A4312">
        <w:rPr>
          <w:rFonts w:asciiTheme="minorEastAsia" w:eastAsia="宋体" w:hAnsiTheme="minorEastAsia" w:cs="仿宋_GB2312"/>
          <w:kern w:val="0"/>
          <w:sz w:val="24"/>
          <w:szCs w:val="24"/>
        </w:rPr>
        <w:t>如财务报表附注二</w:t>
      </w:r>
      <w:r w:rsidRPr="003A4312">
        <w:rPr>
          <w:rFonts w:asciiTheme="minorEastAsia" w:eastAsia="宋体" w:hAnsiTheme="minorEastAsia" w:cs="仿宋_GB2312" w:hint="eastAsia"/>
          <w:kern w:val="0"/>
          <w:sz w:val="24"/>
          <w:szCs w:val="24"/>
        </w:rPr>
        <w:t>、（二十四）及</w:t>
      </w:r>
      <w:r w:rsidRPr="003A4312">
        <w:rPr>
          <w:rFonts w:asciiTheme="minorEastAsia" w:eastAsia="宋体" w:hAnsiTheme="minorEastAsia" w:cs="仿宋_GB2312"/>
          <w:kern w:val="0"/>
          <w:sz w:val="24"/>
          <w:szCs w:val="24"/>
        </w:rPr>
        <w:t>五</w:t>
      </w:r>
      <w:r w:rsidRPr="003A4312">
        <w:rPr>
          <w:rFonts w:asciiTheme="minorEastAsia" w:eastAsia="宋体" w:hAnsiTheme="minorEastAsia" w:cs="仿宋_GB2312" w:hint="eastAsia"/>
          <w:kern w:val="0"/>
          <w:sz w:val="24"/>
          <w:szCs w:val="24"/>
        </w:rPr>
        <w:t>、</w:t>
      </w:r>
      <w:r w:rsidRPr="003A4312">
        <w:rPr>
          <w:rFonts w:asciiTheme="minorEastAsia" w:eastAsia="宋体" w:hAnsiTheme="minorEastAsia" w:cs="仿宋_GB2312"/>
          <w:kern w:val="0"/>
          <w:sz w:val="24"/>
          <w:szCs w:val="24"/>
        </w:rPr>
        <w:t>（</w:t>
      </w:r>
      <w:r w:rsidRPr="003A4312">
        <w:rPr>
          <w:rFonts w:asciiTheme="minorEastAsia" w:eastAsia="宋体" w:hAnsiTheme="minorEastAsia" w:cs="仿宋_GB2312" w:hint="eastAsia"/>
          <w:kern w:val="0"/>
          <w:sz w:val="24"/>
          <w:szCs w:val="24"/>
        </w:rPr>
        <w:t>三十七</w:t>
      </w:r>
      <w:r w:rsidRPr="003A4312">
        <w:rPr>
          <w:rFonts w:asciiTheme="minorEastAsia" w:eastAsia="宋体" w:hAnsiTheme="minorEastAsia" w:cs="仿宋_GB2312"/>
          <w:kern w:val="0"/>
          <w:sz w:val="24"/>
          <w:szCs w:val="24"/>
        </w:rPr>
        <w:t>）所述</w:t>
      </w:r>
      <w:r w:rsidRPr="003A4312">
        <w:rPr>
          <w:rFonts w:asciiTheme="minorEastAsia" w:eastAsia="宋体" w:hAnsiTheme="minorEastAsia" w:cs="仿宋_GB2312" w:hint="eastAsia"/>
          <w:kern w:val="0"/>
          <w:sz w:val="24"/>
          <w:szCs w:val="24"/>
        </w:rPr>
        <w:t>，根据企业会计准则，工程项目在交易结果能够可靠估计的情况下，应当在资产负债表</w:t>
      </w:r>
      <w:proofErr w:type="gramStart"/>
      <w:r w:rsidRPr="003A4312">
        <w:rPr>
          <w:rFonts w:asciiTheme="minorEastAsia" w:eastAsia="宋体" w:hAnsiTheme="minorEastAsia" w:cs="仿宋_GB2312" w:hint="eastAsia"/>
          <w:kern w:val="0"/>
          <w:sz w:val="24"/>
          <w:szCs w:val="24"/>
        </w:rPr>
        <w:t>日按照</w:t>
      </w:r>
      <w:proofErr w:type="gramEnd"/>
      <w:r w:rsidRPr="003A4312">
        <w:rPr>
          <w:rFonts w:asciiTheme="minorEastAsia" w:eastAsia="宋体" w:hAnsiTheme="minorEastAsia" w:cs="仿宋_GB2312" w:hint="eastAsia"/>
          <w:kern w:val="0"/>
          <w:sz w:val="24"/>
          <w:szCs w:val="24"/>
        </w:rPr>
        <w:t>完工百分</w:t>
      </w:r>
      <w:r w:rsidRPr="003A4312">
        <w:rPr>
          <w:rFonts w:asciiTheme="minorEastAsia" w:eastAsia="宋体" w:hAnsiTheme="minorEastAsia" w:cs="仿宋_GB2312" w:hint="eastAsia"/>
          <w:kern w:val="0"/>
          <w:sz w:val="24"/>
          <w:szCs w:val="24"/>
        </w:rPr>
        <w:lastRenderedPageBreak/>
        <w:t>比法确认营业收入和营业成本。在应用完工百分比法时，完工进度及预计总成本主要依赖管理层的重大估计和判断，因此，我们将其作为关键审计事项。</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2、审计应对</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（1）了解与建造合同预算编制和收入确认相关的关键内部控制，并对其运行有效性进行测试；</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（2）获取建造合同台账，重新计算建造合同台账中的建造合同完工百分比，以验证其准确性；</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（3）选取建造合同样本，检查管理层预计总收入和预计总成本所依据的建造合同和成本预算资料，评估管理层所作重大判断和估计是否合理、依据是否充分；</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（4）选取样本对本年度发生的工程施工成本进行测试；</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（5）执行截止性测试程序，检查相关合同成本是否被记录在恰当的会计期间；</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（6）对预算总成本、预计总收入或毛利率水平发生异常波动的大额项目实施询问、分析性复核等相关程序，检查在建工程项目是否存在合同总成本超过总收入情况；</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（7）复核重大建造合同的实际成本及预算总成本，复核建造工程变更，评估其调整金额；</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（8）选取建造合同样本，获取监理确认的工程进度确认书，与计算建造合同台账中的建造合同完工百分比进行比较，以评估建造合同完工百分比的合理性；</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（9）选取建造合同样本，对工程形象进度进行现场查看，与工程管理部门讨论确认工程的完工程度，并与账面记录进行比较；</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（10）获取并复核建造工程项目收入完工百分比计算表，评估建造合同收入确认的金额披露准确性。</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四、其他信息</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hint="eastAsia"/>
          <w:kern w:val="0"/>
          <w:sz w:val="24"/>
          <w:szCs w:val="24"/>
        </w:rPr>
        <w:t>渤海股份</w:t>
      </w:r>
      <w:r w:rsidRPr="003A4312">
        <w:rPr>
          <w:rFonts w:asciiTheme="minorEastAsia" w:eastAsiaTheme="minorEastAsia" w:hAnsiTheme="minorEastAsia" w:cs="仿宋_GB2312" w:hint="eastAsia"/>
          <w:kern w:val="0"/>
          <w:sz w:val="24"/>
          <w:szCs w:val="24"/>
        </w:rPr>
        <w:t>管理层对其他信息负责。其他信息包括</w:t>
      </w:r>
      <w:r w:rsidRPr="003A4312">
        <w:rPr>
          <w:rFonts w:asciiTheme="minorEastAsia" w:eastAsiaTheme="minorEastAsia" w:hAnsiTheme="minorEastAsia" w:hint="eastAsia"/>
          <w:kern w:val="0"/>
          <w:sz w:val="24"/>
          <w:szCs w:val="24"/>
        </w:rPr>
        <w:t>201</w:t>
      </w:r>
      <w:r w:rsidRPr="003A4312">
        <w:rPr>
          <w:rFonts w:asciiTheme="minorEastAsia" w:eastAsiaTheme="minorEastAsia" w:hAnsiTheme="minorEastAsia"/>
          <w:kern w:val="0"/>
          <w:sz w:val="24"/>
          <w:szCs w:val="24"/>
        </w:rPr>
        <w:t>9</w:t>
      </w:r>
      <w:r w:rsidRPr="003A4312">
        <w:rPr>
          <w:rFonts w:asciiTheme="minorEastAsia" w:eastAsiaTheme="minorEastAsia" w:hAnsiTheme="minorEastAsia" w:hint="eastAsia"/>
          <w:kern w:val="0"/>
          <w:sz w:val="24"/>
          <w:szCs w:val="24"/>
        </w:rPr>
        <w:t>年度</w:t>
      </w:r>
      <w:r w:rsidRPr="003A4312">
        <w:rPr>
          <w:rFonts w:asciiTheme="minorEastAsia" w:eastAsiaTheme="minorEastAsia" w:hAnsiTheme="minorEastAsia" w:cs="仿宋_GB2312" w:hint="eastAsia"/>
          <w:kern w:val="0"/>
          <w:sz w:val="24"/>
          <w:szCs w:val="24"/>
        </w:rPr>
        <w:t>报告中涵盖的信息，但不包括财务报表和我们的审计报告。</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我们对财务报表发表的审计意见</w:t>
      </w:r>
      <w:proofErr w:type="gramStart"/>
      <w:r w:rsidRPr="003A4312">
        <w:rPr>
          <w:rFonts w:asciiTheme="minorEastAsia" w:eastAsiaTheme="minorEastAsia" w:hAnsiTheme="minorEastAsia" w:cs="仿宋_GB2312" w:hint="eastAsia"/>
          <w:kern w:val="0"/>
          <w:sz w:val="24"/>
          <w:szCs w:val="24"/>
        </w:rPr>
        <w:t>不</w:t>
      </w:r>
      <w:proofErr w:type="gramEnd"/>
      <w:r w:rsidRPr="003A4312">
        <w:rPr>
          <w:rFonts w:asciiTheme="minorEastAsia" w:eastAsiaTheme="minorEastAsia" w:hAnsiTheme="minorEastAsia" w:cs="仿宋_GB2312" w:hint="eastAsia"/>
          <w:kern w:val="0"/>
          <w:sz w:val="24"/>
          <w:szCs w:val="24"/>
        </w:rPr>
        <w:t>涵盖其他信息，我们也不对其他信息发表任何形式的</w:t>
      </w:r>
      <w:proofErr w:type="gramStart"/>
      <w:r w:rsidRPr="003A4312">
        <w:rPr>
          <w:rFonts w:asciiTheme="minorEastAsia" w:eastAsiaTheme="minorEastAsia" w:hAnsiTheme="minorEastAsia" w:cs="仿宋_GB2312" w:hint="eastAsia"/>
          <w:kern w:val="0"/>
          <w:sz w:val="24"/>
          <w:szCs w:val="24"/>
        </w:rPr>
        <w:t>鉴证</w:t>
      </w:r>
      <w:proofErr w:type="gramEnd"/>
      <w:r w:rsidRPr="003A4312">
        <w:rPr>
          <w:rFonts w:asciiTheme="minorEastAsia" w:eastAsiaTheme="minorEastAsia" w:hAnsiTheme="minorEastAsia" w:cs="仿宋_GB2312" w:hint="eastAsia"/>
          <w:kern w:val="0"/>
          <w:sz w:val="24"/>
          <w:szCs w:val="24"/>
        </w:rPr>
        <w:t>结论。</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结合我们对财务报表的审计，我们的责任是阅读其他信息，在此过程中，考</w:t>
      </w:r>
      <w:r w:rsidRPr="003A4312">
        <w:rPr>
          <w:rFonts w:asciiTheme="minorEastAsia" w:eastAsiaTheme="minorEastAsia" w:hAnsiTheme="minorEastAsia" w:cs="仿宋_GB2312" w:hint="eastAsia"/>
          <w:kern w:val="0"/>
          <w:sz w:val="24"/>
          <w:szCs w:val="24"/>
        </w:rPr>
        <w:lastRenderedPageBreak/>
        <w:t>虑其他信息是否与财务报表或我们在审计过程中了解到的情况存在重大不一致或者似乎存在重大错报。</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仿宋_GB2312" w:hint="eastAsia"/>
          <w:kern w:val="0"/>
          <w:sz w:val="24"/>
          <w:szCs w:val="24"/>
        </w:rPr>
        <w:t>基于我们已执行的工作，如果我们确定其他信息存在重大错报，我们应当报告该事实。在这方面，我们无任何事项需要报告。</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五、管理层和治理层对财务报表的责任</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管理</w:t>
      </w:r>
      <w:proofErr w:type="gramStart"/>
      <w:r w:rsidRPr="003A4312">
        <w:rPr>
          <w:rFonts w:asciiTheme="minorEastAsia" w:eastAsiaTheme="minorEastAsia" w:hAnsiTheme="minorEastAsia" w:cs="仿宋_GB2312" w:hint="eastAsia"/>
          <w:kern w:val="0"/>
          <w:sz w:val="24"/>
          <w:szCs w:val="24"/>
        </w:rPr>
        <w:t>层负责</w:t>
      </w:r>
      <w:proofErr w:type="gramEnd"/>
      <w:r w:rsidRPr="003A4312">
        <w:rPr>
          <w:rFonts w:asciiTheme="minorEastAsia" w:eastAsiaTheme="minorEastAsia" w:hAnsiTheme="minorEastAsia" w:cs="仿宋_GB2312" w:hint="eastAsia"/>
          <w:kern w:val="0"/>
          <w:sz w:val="24"/>
          <w:szCs w:val="24"/>
        </w:rPr>
        <w:t>按照</w:t>
      </w:r>
      <w:r w:rsidRPr="003A4312">
        <w:rPr>
          <w:rFonts w:asciiTheme="minorEastAsia" w:eastAsiaTheme="minorEastAsia" w:hAnsiTheme="minorEastAsia" w:hint="eastAsia"/>
          <w:kern w:val="0"/>
          <w:sz w:val="24"/>
          <w:szCs w:val="24"/>
        </w:rPr>
        <w:t>企业会计准则</w:t>
      </w:r>
      <w:r w:rsidRPr="003A4312">
        <w:rPr>
          <w:rFonts w:asciiTheme="minorEastAsia" w:eastAsiaTheme="minorEastAsia" w:hAnsiTheme="minorEastAsia" w:cs="仿宋_GB2312" w:hint="eastAsia"/>
          <w:kern w:val="0"/>
          <w:sz w:val="24"/>
          <w:szCs w:val="24"/>
        </w:rPr>
        <w:t>的规定编制财务报表，使其实现公允反映，并设计、执行和维护必要的内部控制，以使财务报表不存在由于舞弊或错误导致的重大错报。</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在编制财务报表时，管理</w:t>
      </w:r>
      <w:proofErr w:type="gramStart"/>
      <w:r w:rsidRPr="003A4312">
        <w:rPr>
          <w:rFonts w:asciiTheme="minorEastAsia" w:eastAsiaTheme="minorEastAsia" w:hAnsiTheme="minorEastAsia" w:cs="仿宋_GB2312" w:hint="eastAsia"/>
          <w:kern w:val="0"/>
          <w:sz w:val="24"/>
          <w:szCs w:val="24"/>
        </w:rPr>
        <w:t>层负责</w:t>
      </w:r>
      <w:proofErr w:type="gramEnd"/>
      <w:r w:rsidRPr="003A4312">
        <w:rPr>
          <w:rFonts w:asciiTheme="minorEastAsia" w:eastAsiaTheme="minorEastAsia" w:hAnsiTheme="minorEastAsia" w:cs="仿宋_GB2312" w:hint="eastAsia"/>
          <w:kern w:val="0"/>
          <w:sz w:val="24"/>
          <w:szCs w:val="24"/>
        </w:rPr>
        <w:t>评估</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的持续经营能力，披露与持续经营相关的事项（如适用），并运用持续经营假设，除非管理</w:t>
      </w:r>
      <w:proofErr w:type="gramStart"/>
      <w:r w:rsidRPr="003A4312">
        <w:rPr>
          <w:rFonts w:asciiTheme="minorEastAsia" w:eastAsiaTheme="minorEastAsia" w:hAnsiTheme="minorEastAsia" w:cs="仿宋_GB2312" w:hint="eastAsia"/>
          <w:kern w:val="0"/>
          <w:sz w:val="24"/>
          <w:szCs w:val="24"/>
        </w:rPr>
        <w:t>层计划</w:t>
      </w:r>
      <w:proofErr w:type="gramEnd"/>
      <w:r w:rsidRPr="003A4312">
        <w:rPr>
          <w:rFonts w:asciiTheme="minorEastAsia" w:eastAsiaTheme="minorEastAsia" w:hAnsiTheme="minorEastAsia" w:cs="仿宋_GB2312" w:hint="eastAsia"/>
          <w:kern w:val="0"/>
          <w:sz w:val="24"/>
          <w:szCs w:val="24"/>
        </w:rPr>
        <w:t>清算</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、终止运营或别无其他现实的选择。</w:t>
      </w:r>
    </w:p>
    <w:p w:rsidR="003A4312" w:rsidRPr="003A4312" w:rsidRDefault="003A4312" w:rsidP="003A4312">
      <w:pPr>
        <w:autoSpaceDE w:val="0"/>
        <w:autoSpaceDN w:val="0"/>
        <w:adjustRightInd w:val="0"/>
        <w:spacing w:line="460" w:lineRule="exact"/>
        <w:ind w:firstLineChars="200" w:firstLine="48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治理</w:t>
      </w:r>
      <w:proofErr w:type="gramStart"/>
      <w:r w:rsidRPr="003A4312">
        <w:rPr>
          <w:rFonts w:asciiTheme="minorEastAsia" w:eastAsiaTheme="minorEastAsia" w:hAnsiTheme="minorEastAsia" w:cs="仿宋_GB2312" w:hint="eastAsia"/>
          <w:kern w:val="0"/>
          <w:sz w:val="24"/>
          <w:szCs w:val="24"/>
        </w:rPr>
        <w:t>层负责</w:t>
      </w:r>
      <w:proofErr w:type="gramEnd"/>
      <w:r w:rsidRPr="003A4312">
        <w:rPr>
          <w:rFonts w:asciiTheme="minorEastAsia" w:eastAsiaTheme="minorEastAsia" w:hAnsiTheme="minorEastAsia" w:cs="仿宋_GB2312" w:hint="eastAsia"/>
          <w:kern w:val="0"/>
          <w:sz w:val="24"/>
          <w:szCs w:val="24"/>
        </w:rPr>
        <w:t>监督</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的财务报告过程。</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宋体"/>
          <w:b/>
          <w:kern w:val="0"/>
          <w:sz w:val="24"/>
          <w:szCs w:val="24"/>
        </w:rPr>
      </w:pPr>
      <w:r w:rsidRPr="003A4312">
        <w:rPr>
          <w:rFonts w:asciiTheme="minorEastAsia" w:eastAsiaTheme="minorEastAsia" w:hAnsiTheme="minorEastAsia" w:cs="宋体" w:hint="eastAsia"/>
          <w:b/>
          <w:kern w:val="0"/>
          <w:sz w:val="24"/>
          <w:szCs w:val="24"/>
        </w:rPr>
        <w:t>六、注册会计师对财务报表审计的责任</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3A4312">
        <w:rPr>
          <w:rFonts w:asciiTheme="minorEastAsia" w:eastAsiaTheme="minorEastAsia" w:hAnsiTheme="minorEastAsia" w:cs="仿宋_GB2312" w:hint="eastAsia"/>
          <w:kern w:val="0"/>
          <w:sz w:val="24"/>
          <w:szCs w:val="24"/>
        </w:rPr>
        <w:t>报存在</w:t>
      </w:r>
      <w:proofErr w:type="gramEnd"/>
      <w:r w:rsidRPr="003A4312">
        <w:rPr>
          <w:rFonts w:asciiTheme="minorEastAsia" w:eastAsiaTheme="minorEastAsia" w:hAnsiTheme="minorEastAsia" w:cs="仿宋_GB2312" w:hint="eastAsia"/>
          <w:kern w:val="0"/>
          <w:sz w:val="24"/>
          <w:szCs w:val="24"/>
        </w:rPr>
        <w:t>时总能发现。错报可能由于舞弊或错误导致，如果合理预期错报单独或汇总起来可能影响财务报表使用者依据财务报表</w:t>
      </w:r>
      <w:proofErr w:type="gramStart"/>
      <w:r w:rsidRPr="003A4312">
        <w:rPr>
          <w:rFonts w:asciiTheme="minorEastAsia" w:eastAsiaTheme="minorEastAsia" w:hAnsiTheme="minorEastAsia" w:cs="仿宋_GB2312" w:hint="eastAsia"/>
          <w:kern w:val="0"/>
          <w:sz w:val="24"/>
          <w:szCs w:val="24"/>
        </w:rPr>
        <w:t>作出</w:t>
      </w:r>
      <w:proofErr w:type="gramEnd"/>
      <w:r w:rsidRPr="003A4312">
        <w:rPr>
          <w:rFonts w:asciiTheme="minorEastAsia" w:eastAsiaTheme="minorEastAsia" w:hAnsiTheme="minorEastAsia" w:cs="仿宋_GB2312" w:hint="eastAsia"/>
          <w:kern w:val="0"/>
          <w:sz w:val="24"/>
          <w:szCs w:val="24"/>
        </w:rPr>
        <w:t>的经济决策，则通常认为错报是重大的。</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在按照审计准则执行审计工作的过程中，我们运用职业判断，并保持职业怀疑。同时，我们也执行以下工作：</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1</w:t>
      </w:r>
      <w:r w:rsidRPr="003A4312">
        <w:rPr>
          <w:rFonts w:asciiTheme="minorEastAsia" w:eastAsiaTheme="minorEastAsia" w:hAnsiTheme="minorEastAsia" w:cs="仿宋_GB2312" w:hint="eastAsia"/>
          <w:kern w:val="0"/>
          <w:sz w:val="24"/>
          <w:szCs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2</w:t>
      </w:r>
      <w:r w:rsidRPr="003A4312">
        <w:rPr>
          <w:rFonts w:asciiTheme="minorEastAsia" w:eastAsiaTheme="minorEastAsia" w:hAnsiTheme="minorEastAsia" w:cs="仿宋_GB2312" w:hint="eastAsia"/>
          <w:kern w:val="0"/>
          <w:sz w:val="24"/>
          <w:szCs w:val="24"/>
        </w:rPr>
        <w:t>）了解与审计相关的内部控制，以设计恰当的审计程序。</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3</w:t>
      </w:r>
      <w:r w:rsidRPr="003A4312">
        <w:rPr>
          <w:rFonts w:asciiTheme="minorEastAsia" w:eastAsiaTheme="minorEastAsia" w:hAnsiTheme="minorEastAsia" w:cs="仿宋_GB2312" w:hint="eastAsia"/>
          <w:kern w:val="0"/>
          <w:sz w:val="24"/>
          <w:szCs w:val="24"/>
        </w:rPr>
        <w:t>）评价管理层选用会计政策的恰当性和</w:t>
      </w:r>
      <w:proofErr w:type="gramStart"/>
      <w:r w:rsidRPr="003A4312">
        <w:rPr>
          <w:rFonts w:asciiTheme="minorEastAsia" w:eastAsiaTheme="minorEastAsia" w:hAnsiTheme="minorEastAsia" w:cs="仿宋_GB2312" w:hint="eastAsia"/>
          <w:kern w:val="0"/>
          <w:sz w:val="24"/>
          <w:szCs w:val="24"/>
        </w:rPr>
        <w:t>作出</w:t>
      </w:r>
      <w:proofErr w:type="gramEnd"/>
      <w:r w:rsidRPr="003A4312">
        <w:rPr>
          <w:rFonts w:asciiTheme="minorEastAsia" w:eastAsiaTheme="minorEastAsia" w:hAnsiTheme="minorEastAsia" w:cs="仿宋_GB2312" w:hint="eastAsia"/>
          <w:kern w:val="0"/>
          <w:sz w:val="24"/>
          <w:szCs w:val="24"/>
        </w:rPr>
        <w:t>会计估计及相关披露的合理性。</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4</w:t>
      </w:r>
      <w:r w:rsidRPr="003A4312">
        <w:rPr>
          <w:rFonts w:asciiTheme="minorEastAsia" w:eastAsiaTheme="minorEastAsia" w:hAnsiTheme="minorEastAsia" w:cs="仿宋_GB2312" w:hint="eastAsia"/>
          <w:kern w:val="0"/>
          <w:sz w:val="24"/>
          <w:szCs w:val="24"/>
        </w:rPr>
        <w:t>）对管理层使用持续经营假设的恰当性得出结论。同时，根据获取的审计证据，就可能导致对</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持续经营能力产生重大疑虑的事项或情况是否存</w:t>
      </w:r>
      <w:r w:rsidRPr="003A4312">
        <w:rPr>
          <w:rFonts w:asciiTheme="minorEastAsia" w:eastAsiaTheme="minorEastAsia" w:hAnsiTheme="minorEastAsia" w:cs="仿宋_GB2312" w:hint="eastAsia"/>
          <w:kern w:val="0"/>
          <w:sz w:val="24"/>
          <w:szCs w:val="24"/>
        </w:rPr>
        <w:lastRenderedPageBreak/>
        <w:t>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不能持续经营。</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5</w:t>
      </w:r>
      <w:r w:rsidRPr="003A4312">
        <w:rPr>
          <w:rFonts w:asciiTheme="minorEastAsia" w:eastAsiaTheme="minorEastAsia" w:hAnsiTheme="minorEastAsia" w:cs="仿宋_GB2312" w:hint="eastAsia"/>
          <w:kern w:val="0"/>
          <w:sz w:val="24"/>
          <w:szCs w:val="24"/>
        </w:rPr>
        <w:t>）评价财务报表的总</w:t>
      </w:r>
      <w:proofErr w:type="gramStart"/>
      <w:r w:rsidRPr="003A4312">
        <w:rPr>
          <w:rFonts w:asciiTheme="minorEastAsia" w:eastAsiaTheme="minorEastAsia" w:hAnsiTheme="minorEastAsia" w:cs="仿宋_GB2312" w:hint="eastAsia"/>
          <w:kern w:val="0"/>
          <w:sz w:val="24"/>
          <w:szCs w:val="24"/>
        </w:rPr>
        <w:t>体列</w:t>
      </w:r>
      <w:proofErr w:type="gramEnd"/>
      <w:r w:rsidRPr="003A4312">
        <w:rPr>
          <w:rFonts w:asciiTheme="minorEastAsia" w:eastAsiaTheme="minorEastAsia" w:hAnsiTheme="minorEastAsia" w:cs="仿宋_GB2312" w:hint="eastAsia"/>
          <w:kern w:val="0"/>
          <w:sz w:val="24"/>
          <w:szCs w:val="24"/>
        </w:rPr>
        <w:t>报、结构和内容（包括披露），并评价财务报表是否公允反映相关交易和事项。</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w:t>
      </w:r>
      <w:r w:rsidRPr="003A4312">
        <w:rPr>
          <w:rFonts w:asciiTheme="minorEastAsia" w:eastAsiaTheme="minorEastAsia" w:hAnsiTheme="minorEastAsia"/>
          <w:kern w:val="0"/>
          <w:sz w:val="24"/>
          <w:szCs w:val="24"/>
        </w:rPr>
        <w:t>6</w:t>
      </w:r>
      <w:r w:rsidRPr="003A4312">
        <w:rPr>
          <w:rFonts w:asciiTheme="minorEastAsia" w:eastAsiaTheme="minorEastAsia" w:hAnsiTheme="minorEastAsia" w:cs="仿宋_GB2312" w:hint="eastAsia"/>
          <w:kern w:val="0"/>
          <w:sz w:val="24"/>
          <w:szCs w:val="24"/>
        </w:rPr>
        <w:t>）就</w:t>
      </w:r>
      <w:r w:rsidRPr="003A4312">
        <w:rPr>
          <w:rFonts w:asciiTheme="minorEastAsia" w:eastAsiaTheme="minorEastAsia" w:hAnsiTheme="minorEastAsia"/>
          <w:kern w:val="0"/>
          <w:sz w:val="24"/>
          <w:szCs w:val="24"/>
        </w:rPr>
        <w:t>渤海股份</w:t>
      </w:r>
      <w:r w:rsidRPr="003A4312">
        <w:rPr>
          <w:rFonts w:asciiTheme="minorEastAsia" w:eastAsiaTheme="minorEastAsia" w:hAnsiTheme="minorEastAsia" w:cs="仿宋_GB2312" w:hint="eastAsia"/>
          <w:kern w:val="0"/>
          <w:sz w:val="24"/>
          <w:szCs w:val="24"/>
        </w:rPr>
        <w:t>中实体或业务活动的财务信息获取充分、适当的审计证据，以对财务报表发表审计意见。我们负责指导、监督和执行集团审计，并对审计意见承担全部责任。</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我们与治理层就计划的审计范围、时间安排和重大审计发现等事项进行沟通，包括沟通我们在审计中识别出的值得关注的内部控制缺陷。</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我们还就已遵守与独立性相关的职业道德要求向治理层提供声明，并与治理层沟通可能被</w:t>
      </w:r>
      <w:proofErr w:type="gramStart"/>
      <w:r w:rsidRPr="003A4312">
        <w:rPr>
          <w:rFonts w:asciiTheme="minorEastAsia" w:eastAsiaTheme="minorEastAsia" w:hAnsiTheme="minorEastAsia" w:cs="仿宋_GB2312" w:hint="eastAsia"/>
          <w:kern w:val="0"/>
          <w:sz w:val="24"/>
          <w:szCs w:val="24"/>
        </w:rPr>
        <w:t>合理认为</w:t>
      </w:r>
      <w:proofErr w:type="gramEnd"/>
      <w:r w:rsidRPr="003A4312">
        <w:rPr>
          <w:rFonts w:asciiTheme="minorEastAsia" w:eastAsiaTheme="minorEastAsia" w:hAnsiTheme="minorEastAsia" w:cs="仿宋_GB2312" w:hint="eastAsia"/>
          <w:kern w:val="0"/>
          <w:sz w:val="24"/>
          <w:szCs w:val="24"/>
        </w:rPr>
        <w:t>影响我们独立性的所有关系和其他事项，以及相关的防范措施（如适用）。</w:t>
      </w:r>
    </w:p>
    <w:p w:rsidR="003A4312" w:rsidRPr="003A4312" w:rsidRDefault="003A4312" w:rsidP="003A4312">
      <w:pPr>
        <w:autoSpaceDE w:val="0"/>
        <w:autoSpaceDN w:val="0"/>
        <w:adjustRightInd w:val="0"/>
        <w:spacing w:line="460" w:lineRule="exact"/>
        <w:ind w:firstLine="42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p>
    <w:p w:rsidR="003A4312" w:rsidRPr="003A4312" w:rsidRDefault="003A4312" w:rsidP="003A4312">
      <w:pPr>
        <w:autoSpaceDE w:val="0"/>
        <w:autoSpaceDN w:val="0"/>
        <w:adjustRightInd w:val="0"/>
        <w:spacing w:line="460" w:lineRule="exact"/>
        <w:jc w:val="left"/>
        <w:rPr>
          <w:rFonts w:asciiTheme="minorEastAsia" w:eastAsiaTheme="minorEastAsia" w:hAnsiTheme="minorEastAsia"/>
          <w:kern w:val="0"/>
          <w:sz w:val="24"/>
          <w:szCs w:val="24"/>
        </w:rPr>
      </w:pPr>
      <w:r w:rsidRPr="003A4312">
        <w:rPr>
          <w:rFonts w:ascii="宋体" w:eastAsiaTheme="minorEastAsia" w:hAnsi="宋体" w:cstheme="minorBidi" w:hint="eastAsia"/>
          <w:bCs/>
          <w:kern w:val="15"/>
          <w:sz w:val="24"/>
          <w:szCs w:val="24"/>
        </w:rPr>
        <w:t>中审华会计师事务所（特殊普通合伙）</w:t>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t xml:space="preserve">   中国注册会计师：</w:t>
      </w:r>
      <w:r w:rsidRPr="003A4312">
        <w:rPr>
          <w:rFonts w:asciiTheme="minorEastAsia" w:eastAsiaTheme="minorEastAsia" w:hAnsiTheme="minorEastAsia" w:hint="eastAsia"/>
          <w:kern w:val="0"/>
          <w:sz w:val="24"/>
          <w:szCs w:val="24"/>
        </w:rPr>
        <w:t xml:space="preserve"> </w:t>
      </w:r>
      <w:r w:rsidR="00A768D5">
        <w:rPr>
          <w:rFonts w:asciiTheme="minorEastAsia" w:eastAsiaTheme="minorEastAsia" w:hAnsiTheme="minorEastAsia" w:hint="eastAsia"/>
          <w:kern w:val="0"/>
          <w:sz w:val="24"/>
          <w:szCs w:val="24"/>
        </w:rPr>
        <w:t>欧伟胜</w:t>
      </w:r>
    </w:p>
    <w:p w:rsidR="003A4312" w:rsidRPr="003A4312" w:rsidRDefault="003A4312" w:rsidP="003A4312">
      <w:pPr>
        <w:autoSpaceDE w:val="0"/>
        <w:autoSpaceDN w:val="0"/>
        <w:adjustRightInd w:val="0"/>
        <w:spacing w:line="460" w:lineRule="exact"/>
        <w:ind w:firstLineChars="850" w:firstLine="204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t xml:space="preserve">           （项目合伙人）</w:t>
      </w:r>
    </w:p>
    <w:p w:rsidR="003A4312" w:rsidRPr="003A4312" w:rsidRDefault="003A4312" w:rsidP="003A4312">
      <w:pPr>
        <w:autoSpaceDE w:val="0"/>
        <w:autoSpaceDN w:val="0"/>
        <w:adjustRightInd w:val="0"/>
        <w:spacing w:line="460" w:lineRule="exact"/>
        <w:ind w:firstLineChars="2117" w:firstLine="5081"/>
        <w:jc w:val="left"/>
        <w:rPr>
          <w:rFonts w:asciiTheme="minorEastAsia" w:eastAsiaTheme="minorEastAsia" w:hAnsiTheme="minorEastAsia" w:cs="仿宋_GB2312"/>
          <w:kern w:val="0"/>
          <w:sz w:val="24"/>
          <w:szCs w:val="24"/>
        </w:rPr>
      </w:pPr>
    </w:p>
    <w:p w:rsidR="003A4312" w:rsidRPr="003A4312" w:rsidRDefault="003A4312" w:rsidP="003A4312">
      <w:pPr>
        <w:autoSpaceDE w:val="0"/>
        <w:autoSpaceDN w:val="0"/>
        <w:adjustRightInd w:val="0"/>
        <w:spacing w:line="460" w:lineRule="exact"/>
        <w:ind w:firstLineChars="2100" w:firstLine="5040"/>
        <w:jc w:val="left"/>
        <w:rPr>
          <w:rFonts w:asciiTheme="minorEastAsia" w:eastAsiaTheme="minorEastAsia" w:hAnsiTheme="minorEastAsia"/>
          <w:kern w:val="0"/>
          <w:sz w:val="24"/>
          <w:szCs w:val="24"/>
        </w:rPr>
      </w:pPr>
      <w:r w:rsidRPr="003A4312">
        <w:rPr>
          <w:rFonts w:asciiTheme="minorEastAsia" w:eastAsiaTheme="minorEastAsia" w:hAnsiTheme="minorEastAsia" w:cs="仿宋_GB2312" w:hint="eastAsia"/>
          <w:kern w:val="0"/>
          <w:sz w:val="24"/>
          <w:szCs w:val="24"/>
        </w:rPr>
        <w:t>中国注册会计师：</w:t>
      </w:r>
      <w:r w:rsidR="00A768D5">
        <w:rPr>
          <w:rFonts w:asciiTheme="minorEastAsia" w:eastAsiaTheme="minorEastAsia" w:hAnsiTheme="minorEastAsia" w:cs="仿宋_GB2312" w:hint="eastAsia"/>
          <w:kern w:val="0"/>
          <w:sz w:val="24"/>
          <w:szCs w:val="24"/>
        </w:rPr>
        <w:t>马长松</w:t>
      </w:r>
    </w:p>
    <w:p w:rsidR="003A4312" w:rsidRPr="003A4312" w:rsidRDefault="003A4312" w:rsidP="003A4312">
      <w:pPr>
        <w:autoSpaceDE w:val="0"/>
        <w:autoSpaceDN w:val="0"/>
        <w:adjustRightInd w:val="0"/>
        <w:spacing w:line="460" w:lineRule="exact"/>
        <w:ind w:firstLineChars="600" w:firstLine="1440"/>
        <w:jc w:val="left"/>
        <w:rPr>
          <w:rFonts w:asciiTheme="minorEastAsia" w:eastAsiaTheme="minorEastAsia" w:hAnsiTheme="minorEastAsia" w:cs="仿宋_GB2312"/>
          <w:kern w:val="0"/>
          <w:sz w:val="24"/>
          <w:szCs w:val="24"/>
        </w:rPr>
      </w:pPr>
    </w:p>
    <w:p w:rsidR="00C246D7" w:rsidRPr="00C246D7" w:rsidRDefault="003A4312" w:rsidP="003A4312">
      <w:pPr>
        <w:autoSpaceDE w:val="0"/>
        <w:autoSpaceDN w:val="0"/>
        <w:adjustRightInd w:val="0"/>
        <w:spacing w:line="460" w:lineRule="exact"/>
        <w:ind w:firstLineChars="400" w:firstLine="960"/>
        <w:jc w:val="left"/>
        <w:rPr>
          <w:rFonts w:asciiTheme="minorEastAsia" w:eastAsiaTheme="minorEastAsia" w:hAnsiTheme="minorEastAsia" w:cs="仿宋_GB2312"/>
          <w:kern w:val="0"/>
          <w:sz w:val="24"/>
          <w:szCs w:val="24"/>
        </w:rPr>
      </w:pPr>
      <w:r w:rsidRPr="003A4312">
        <w:rPr>
          <w:rFonts w:asciiTheme="minorEastAsia" w:eastAsiaTheme="minorEastAsia" w:hAnsiTheme="minorEastAsia" w:cs="仿宋_GB2312" w:hint="eastAsia"/>
          <w:kern w:val="0"/>
          <w:sz w:val="24"/>
          <w:szCs w:val="24"/>
        </w:rPr>
        <w:t>中国</w:t>
      </w:r>
      <w:r w:rsidRPr="003A4312">
        <w:rPr>
          <w:rFonts w:asciiTheme="minorEastAsia" w:eastAsiaTheme="minorEastAsia" w:hAnsiTheme="minorEastAsia" w:hint="eastAsia"/>
          <w:kern w:val="0"/>
          <w:sz w:val="24"/>
          <w:szCs w:val="24"/>
        </w:rPr>
        <w:t xml:space="preserve">  天津</w:t>
      </w:r>
      <w:r w:rsidRPr="003A4312">
        <w:rPr>
          <w:rFonts w:asciiTheme="minorEastAsia" w:eastAsiaTheme="minorEastAsia" w:hAnsiTheme="minorEastAsia" w:cs="仿宋_GB2312"/>
          <w:kern w:val="0"/>
          <w:sz w:val="24"/>
          <w:szCs w:val="24"/>
        </w:rPr>
        <w:t xml:space="preserve"> </w:t>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cs="仿宋_GB2312" w:hint="eastAsia"/>
          <w:kern w:val="0"/>
          <w:sz w:val="24"/>
          <w:szCs w:val="24"/>
        </w:rPr>
        <w:tab/>
        <w:t xml:space="preserve">    </w:t>
      </w:r>
      <w:r w:rsidRPr="003A4312">
        <w:rPr>
          <w:rFonts w:asciiTheme="minorEastAsia" w:eastAsiaTheme="minorEastAsia" w:hAnsiTheme="minorEastAsia" w:cs="仿宋_GB2312" w:hint="eastAsia"/>
          <w:kern w:val="0"/>
          <w:sz w:val="24"/>
          <w:szCs w:val="24"/>
        </w:rPr>
        <w:tab/>
      </w:r>
      <w:r w:rsidRPr="003A4312">
        <w:rPr>
          <w:rFonts w:asciiTheme="minorEastAsia" w:eastAsiaTheme="minorEastAsia" w:hAnsiTheme="minorEastAsia"/>
          <w:kern w:val="0"/>
          <w:sz w:val="24"/>
          <w:szCs w:val="24"/>
        </w:rPr>
        <w:t>2020</w:t>
      </w:r>
      <w:r w:rsidRPr="003A4312">
        <w:rPr>
          <w:rFonts w:asciiTheme="minorEastAsia" w:eastAsiaTheme="minorEastAsia" w:hAnsiTheme="minorEastAsia" w:cs="仿宋_GB2312" w:hint="eastAsia"/>
          <w:kern w:val="0"/>
          <w:sz w:val="24"/>
          <w:szCs w:val="24"/>
        </w:rPr>
        <w:t>年</w:t>
      </w:r>
      <w:r w:rsidRPr="003A4312">
        <w:rPr>
          <w:rFonts w:asciiTheme="minorEastAsia" w:eastAsiaTheme="minorEastAsia" w:hAnsiTheme="minorEastAsia" w:hint="eastAsia"/>
          <w:kern w:val="0"/>
          <w:sz w:val="24"/>
          <w:szCs w:val="24"/>
        </w:rPr>
        <w:t>4</w:t>
      </w:r>
      <w:r w:rsidRPr="003A4312">
        <w:rPr>
          <w:rFonts w:asciiTheme="minorEastAsia" w:eastAsiaTheme="minorEastAsia" w:hAnsiTheme="minorEastAsia" w:cs="仿宋_GB2312" w:hint="eastAsia"/>
          <w:kern w:val="0"/>
          <w:sz w:val="24"/>
          <w:szCs w:val="24"/>
        </w:rPr>
        <w:t>月</w:t>
      </w:r>
      <w:r w:rsidRPr="003A4312">
        <w:rPr>
          <w:rFonts w:asciiTheme="minorEastAsia" w:eastAsiaTheme="minorEastAsia" w:hAnsiTheme="minorEastAsia" w:hint="eastAsia"/>
          <w:kern w:val="0"/>
          <w:sz w:val="24"/>
          <w:szCs w:val="24"/>
        </w:rPr>
        <w:t>29</w:t>
      </w:r>
      <w:r w:rsidRPr="003A4312">
        <w:rPr>
          <w:rFonts w:asciiTheme="minorEastAsia" w:eastAsiaTheme="minorEastAsia" w:hAnsiTheme="minorEastAsia" w:cs="仿宋_GB2312" w:hint="eastAsia"/>
          <w:kern w:val="0"/>
          <w:sz w:val="24"/>
          <w:szCs w:val="24"/>
        </w:rPr>
        <w:t>日</w:t>
      </w:r>
    </w:p>
    <w:p w:rsidR="00F327B8" w:rsidRDefault="00F327B8" w:rsidP="00C246D7">
      <w:pPr>
        <w:snapToGrid w:val="0"/>
        <w:spacing w:line="440" w:lineRule="atLeast"/>
        <w:rPr>
          <w:rFonts w:ascii="Arial Narrow" w:eastAsia="宋体" w:hAnsi="宋体"/>
          <w:b/>
          <w:spacing w:val="20"/>
          <w:sz w:val="32"/>
          <w:szCs w:val="32"/>
        </w:rPr>
        <w:sectPr w:rsidR="00F327B8" w:rsidSect="003A4312">
          <w:footerReference w:type="default" r:id="rId13"/>
          <w:pgSz w:w="11906" w:h="16838" w:code="9"/>
          <w:pgMar w:top="1440" w:right="1797" w:bottom="1440" w:left="1797" w:header="544" w:footer="992" w:gutter="0"/>
          <w:pgNumType w:start="1"/>
          <w:cols w:space="425"/>
          <w:docGrid w:linePitch="312"/>
        </w:sectPr>
      </w:pPr>
    </w:p>
    <w:p w:rsidR="00C246D7" w:rsidRDefault="00473EDB" w:rsidP="005571F8">
      <w:pPr>
        <w:snapToGrid w:val="0"/>
        <w:spacing w:line="440" w:lineRule="atLeast"/>
        <w:jc w:val="center"/>
        <w:rPr>
          <w:rFonts w:ascii="Arial Narrow" w:eastAsia="宋体" w:hAnsi="宋体"/>
          <w:b/>
          <w:spacing w:val="20"/>
          <w:sz w:val="32"/>
          <w:szCs w:val="32"/>
        </w:rPr>
      </w:pPr>
      <w:r w:rsidRPr="00473EDB">
        <w:rPr>
          <w:noProof/>
        </w:rPr>
        <w:lastRenderedPageBreak/>
        <w:drawing>
          <wp:inline distT="0" distB="0" distL="0" distR="0" wp14:anchorId="38A7312B" wp14:editId="0116201B">
            <wp:extent cx="6408420" cy="86252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8420" cy="8625286"/>
                    </a:xfrm>
                    <a:prstGeom prst="rect">
                      <a:avLst/>
                    </a:prstGeom>
                    <a:noFill/>
                    <a:ln>
                      <a:noFill/>
                    </a:ln>
                  </pic:spPr>
                </pic:pic>
              </a:graphicData>
            </a:graphic>
          </wp:inline>
        </w:drawing>
      </w:r>
    </w:p>
    <w:p w:rsidR="00F327B8"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3597CD43" wp14:editId="1BAA57B6">
            <wp:extent cx="6408420" cy="84431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8420" cy="8443115"/>
                    </a:xfrm>
                    <a:prstGeom prst="rect">
                      <a:avLst/>
                    </a:prstGeom>
                    <a:noFill/>
                    <a:ln>
                      <a:noFill/>
                    </a:ln>
                  </pic:spPr>
                </pic:pic>
              </a:graphicData>
            </a:graphic>
          </wp:inline>
        </w:drawing>
      </w:r>
    </w:p>
    <w:p w:rsidR="005571F8" w:rsidRDefault="005571F8" w:rsidP="00C246D7">
      <w:pPr>
        <w:snapToGrid w:val="0"/>
        <w:spacing w:line="440" w:lineRule="atLeast"/>
        <w:rPr>
          <w:rFonts w:ascii="Arial Narrow" w:eastAsia="宋体" w:hAnsi="宋体"/>
          <w:b/>
          <w:spacing w:val="20"/>
          <w:sz w:val="32"/>
          <w:szCs w:val="32"/>
        </w:rPr>
      </w:pPr>
    </w:p>
    <w:p w:rsidR="005571F8" w:rsidRDefault="00473EDB" w:rsidP="00473EDB">
      <w:pPr>
        <w:snapToGrid w:val="0"/>
        <w:spacing w:line="440" w:lineRule="atLeast"/>
        <w:jc w:val="center"/>
        <w:rPr>
          <w:rFonts w:ascii="Arial Narrow" w:eastAsia="宋体" w:hAnsi="宋体"/>
          <w:b/>
          <w:spacing w:val="20"/>
          <w:sz w:val="32"/>
          <w:szCs w:val="32"/>
        </w:rPr>
      </w:pPr>
      <w:r w:rsidRPr="00473EDB">
        <w:rPr>
          <w:noProof/>
        </w:rPr>
        <w:lastRenderedPageBreak/>
        <w:drawing>
          <wp:inline distT="0" distB="0" distL="0" distR="0" wp14:anchorId="2F29A3FC" wp14:editId="6B84C9D2">
            <wp:extent cx="6036369" cy="87820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4687" cy="8779602"/>
                    </a:xfrm>
                    <a:prstGeom prst="rect">
                      <a:avLst/>
                    </a:prstGeom>
                    <a:noFill/>
                    <a:ln>
                      <a:noFill/>
                    </a:ln>
                  </pic:spPr>
                </pic:pic>
              </a:graphicData>
            </a:graphic>
          </wp:inline>
        </w:drawing>
      </w:r>
    </w:p>
    <w:p w:rsidR="00473EDB" w:rsidRDefault="00473EDB" w:rsidP="00473EDB">
      <w:pPr>
        <w:snapToGrid w:val="0"/>
        <w:spacing w:line="440" w:lineRule="atLeast"/>
        <w:jc w:val="center"/>
        <w:rPr>
          <w:rFonts w:ascii="Arial Narrow" w:eastAsia="宋体" w:hAnsi="宋体"/>
          <w:b/>
          <w:spacing w:val="20"/>
          <w:sz w:val="32"/>
          <w:szCs w:val="32"/>
        </w:rPr>
      </w:pPr>
      <w:r w:rsidRPr="00473EDB">
        <w:rPr>
          <w:noProof/>
        </w:rPr>
        <w:lastRenderedPageBreak/>
        <w:drawing>
          <wp:inline distT="0" distB="0" distL="0" distR="0" wp14:anchorId="1FE7F283" wp14:editId="204F5AB7">
            <wp:extent cx="5809674" cy="882015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5749" cy="8829372"/>
                    </a:xfrm>
                    <a:prstGeom prst="rect">
                      <a:avLst/>
                    </a:prstGeom>
                    <a:noFill/>
                    <a:ln>
                      <a:noFill/>
                    </a:ln>
                  </pic:spPr>
                </pic:pic>
              </a:graphicData>
            </a:graphic>
          </wp:inline>
        </w:drawing>
      </w:r>
    </w:p>
    <w:p w:rsidR="005571F8" w:rsidRDefault="005571F8" w:rsidP="00C246D7">
      <w:pPr>
        <w:snapToGrid w:val="0"/>
        <w:spacing w:line="440" w:lineRule="atLeast"/>
        <w:rPr>
          <w:rFonts w:ascii="Arial Narrow" w:eastAsia="宋体" w:hAnsi="宋体"/>
          <w:b/>
          <w:spacing w:val="20"/>
          <w:sz w:val="32"/>
          <w:szCs w:val="32"/>
        </w:rPr>
        <w:sectPr w:rsidR="005571F8" w:rsidSect="00645AD9">
          <w:pgSz w:w="11906" w:h="16838" w:code="9"/>
          <w:pgMar w:top="1418" w:right="907" w:bottom="1418" w:left="907" w:header="544" w:footer="992" w:gutter="0"/>
          <w:cols w:space="425"/>
          <w:docGrid w:linePitch="312"/>
        </w:sectPr>
      </w:pPr>
    </w:p>
    <w:p w:rsidR="005571F8" w:rsidRPr="00473EDB"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4100A5C4" wp14:editId="50E433B5">
            <wp:extent cx="9251950" cy="4826823"/>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826823"/>
                    </a:xfrm>
                    <a:prstGeom prst="rect">
                      <a:avLst/>
                    </a:prstGeom>
                    <a:noFill/>
                    <a:ln>
                      <a:noFill/>
                    </a:ln>
                  </pic:spPr>
                </pic:pic>
              </a:graphicData>
            </a:graphic>
          </wp:inline>
        </w:drawing>
      </w:r>
    </w:p>
    <w:p w:rsidR="005571F8" w:rsidRDefault="005571F8" w:rsidP="00C246D7">
      <w:pPr>
        <w:snapToGrid w:val="0"/>
        <w:spacing w:line="440" w:lineRule="atLeast"/>
        <w:rPr>
          <w:rFonts w:ascii="Arial Narrow" w:eastAsia="宋体" w:hAnsi="宋体"/>
          <w:b/>
          <w:spacing w:val="20"/>
          <w:sz w:val="32"/>
          <w:szCs w:val="32"/>
        </w:rPr>
      </w:pPr>
    </w:p>
    <w:p w:rsidR="00473EDB" w:rsidRDefault="00473EDB" w:rsidP="00C246D7">
      <w:pPr>
        <w:snapToGrid w:val="0"/>
        <w:spacing w:line="440" w:lineRule="atLeast"/>
        <w:rPr>
          <w:rFonts w:ascii="Arial Narrow" w:eastAsia="宋体" w:hAnsi="宋体"/>
          <w:b/>
          <w:spacing w:val="20"/>
          <w:sz w:val="32"/>
          <w:szCs w:val="32"/>
        </w:rPr>
      </w:pPr>
    </w:p>
    <w:p w:rsidR="005571F8"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65ABA301" wp14:editId="0499382E">
            <wp:extent cx="9251950" cy="4756869"/>
            <wp:effectExtent l="0" t="0" r="635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4756869"/>
                    </a:xfrm>
                    <a:prstGeom prst="rect">
                      <a:avLst/>
                    </a:prstGeom>
                    <a:noFill/>
                    <a:ln>
                      <a:noFill/>
                    </a:ln>
                  </pic:spPr>
                </pic:pic>
              </a:graphicData>
            </a:graphic>
          </wp:inline>
        </w:drawing>
      </w:r>
    </w:p>
    <w:p w:rsidR="00645AD9" w:rsidRDefault="00645AD9" w:rsidP="00C246D7">
      <w:pPr>
        <w:snapToGrid w:val="0"/>
        <w:spacing w:line="440" w:lineRule="atLeast"/>
        <w:rPr>
          <w:rFonts w:ascii="Arial Narrow" w:eastAsia="宋体" w:hAnsi="宋体"/>
          <w:b/>
          <w:spacing w:val="20"/>
          <w:sz w:val="32"/>
          <w:szCs w:val="32"/>
        </w:rPr>
        <w:sectPr w:rsidR="00645AD9" w:rsidSect="00645AD9">
          <w:pgSz w:w="16838" w:h="11906" w:orient="landscape" w:code="9"/>
          <w:pgMar w:top="1701" w:right="1134" w:bottom="1701" w:left="1134" w:header="544" w:footer="992" w:gutter="0"/>
          <w:cols w:space="425"/>
          <w:docGrid w:linePitch="312"/>
        </w:sectPr>
      </w:pPr>
    </w:p>
    <w:p w:rsidR="005571F8"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7C20AE8D" wp14:editId="0CD542D3">
            <wp:extent cx="6408420" cy="8091078"/>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8420" cy="8091078"/>
                    </a:xfrm>
                    <a:prstGeom prst="rect">
                      <a:avLst/>
                    </a:prstGeom>
                    <a:noFill/>
                    <a:ln>
                      <a:noFill/>
                    </a:ln>
                  </pic:spPr>
                </pic:pic>
              </a:graphicData>
            </a:graphic>
          </wp:inline>
        </w:drawing>
      </w:r>
    </w:p>
    <w:p w:rsidR="005571F8" w:rsidRDefault="005571F8" w:rsidP="00C246D7">
      <w:pPr>
        <w:snapToGrid w:val="0"/>
        <w:spacing w:line="440" w:lineRule="atLeast"/>
        <w:rPr>
          <w:rFonts w:ascii="Arial Narrow" w:eastAsia="宋体" w:hAnsi="宋体"/>
          <w:b/>
          <w:spacing w:val="20"/>
          <w:sz w:val="32"/>
          <w:szCs w:val="32"/>
        </w:rPr>
      </w:pPr>
    </w:p>
    <w:p w:rsidR="00F327B8" w:rsidRDefault="00F327B8" w:rsidP="00C246D7">
      <w:pPr>
        <w:snapToGrid w:val="0"/>
        <w:spacing w:line="440" w:lineRule="atLeast"/>
        <w:rPr>
          <w:rFonts w:ascii="Arial Narrow" w:eastAsia="宋体" w:hAnsi="宋体"/>
          <w:b/>
          <w:spacing w:val="20"/>
          <w:sz w:val="32"/>
          <w:szCs w:val="32"/>
        </w:rPr>
      </w:pPr>
    </w:p>
    <w:p w:rsidR="00645AD9"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3D35F46C" wp14:editId="59EEA4D4">
            <wp:extent cx="6408420" cy="8262316"/>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8420" cy="8262316"/>
                    </a:xfrm>
                    <a:prstGeom prst="rect">
                      <a:avLst/>
                    </a:prstGeom>
                    <a:noFill/>
                    <a:ln>
                      <a:noFill/>
                    </a:ln>
                  </pic:spPr>
                </pic:pic>
              </a:graphicData>
            </a:graphic>
          </wp:inline>
        </w:drawing>
      </w:r>
    </w:p>
    <w:p w:rsidR="00645AD9" w:rsidRDefault="00645AD9" w:rsidP="00C246D7">
      <w:pPr>
        <w:snapToGrid w:val="0"/>
        <w:spacing w:line="440" w:lineRule="atLeast"/>
        <w:rPr>
          <w:rFonts w:ascii="Arial Narrow" w:eastAsia="宋体" w:hAnsi="宋体"/>
          <w:b/>
          <w:spacing w:val="20"/>
          <w:sz w:val="32"/>
          <w:szCs w:val="32"/>
        </w:rPr>
      </w:pPr>
    </w:p>
    <w:p w:rsidR="00645AD9" w:rsidRDefault="00645AD9" w:rsidP="00C246D7">
      <w:pPr>
        <w:snapToGrid w:val="0"/>
        <w:spacing w:line="440" w:lineRule="atLeast"/>
        <w:rPr>
          <w:rFonts w:ascii="Arial Narrow" w:eastAsia="宋体" w:hAnsi="宋体"/>
          <w:b/>
          <w:spacing w:val="20"/>
          <w:sz w:val="32"/>
          <w:szCs w:val="32"/>
        </w:rPr>
      </w:pPr>
    </w:p>
    <w:p w:rsidR="00645AD9" w:rsidRDefault="00473EDB" w:rsidP="00C246D7">
      <w:pPr>
        <w:snapToGrid w:val="0"/>
        <w:spacing w:line="440" w:lineRule="atLeast"/>
        <w:rPr>
          <w:rFonts w:ascii="Arial Narrow" w:eastAsia="宋体" w:hAnsi="宋体"/>
          <w:b/>
          <w:spacing w:val="20"/>
          <w:sz w:val="32"/>
          <w:szCs w:val="32"/>
        </w:rPr>
      </w:pPr>
      <w:r w:rsidRPr="00473EDB">
        <w:rPr>
          <w:noProof/>
        </w:rPr>
        <w:lastRenderedPageBreak/>
        <w:drawing>
          <wp:inline distT="0" distB="0" distL="0" distR="0" wp14:anchorId="376C5029" wp14:editId="514BF99A">
            <wp:extent cx="6408420" cy="88828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8420" cy="8882875"/>
                    </a:xfrm>
                    <a:prstGeom prst="rect">
                      <a:avLst/>
                    </a:prstGeom>
                    <a:noFill/>
                    <a:ln>
                      <a:noFill/>
                    </a:ln>
                  </pic:spPr>
                </pic:pic>
              </a:graphicData>
            </a:graphic>
          </wp:inline>
        </w:drawing>
      </w:r>
    </w:p>
    <w:p w:rsidR="005571F8" w:rsidRDefault="00473EDB" w:rsidP="007D4A4B">
      <w:pPr>
        <w:snapToGrid w:val="0"/>
        <w:spacing w:line="440" w:lineRule="atLeast"/>
        <w:jc w:val="center"/>
        <w:rPr>
          <w:rFonts w:ascii="Arial Narrow" w:eastAsia="宋体" w:hAnsi="宋体"/>
          <w:b/>
          <w:spacing w:val="20"/>
          <w:sz w:val="32"/>
          <w:szCs w:val="32"/>
        </w:rPr>
      </w:pPr>
      <w:r w:rsidRPr="00473EDB">
        <w:rPr>
          <w:noProof/>
        </w:rPr>
        <w:lastRenderedPageBreak/>
        <w:drawing>
          <wp:inline distT="0" distB="0" distL="0" distR="0">
            <wp:extent cx="6036591" cy="880110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2528" cy="8809756"/>
                    </a:xfrm>
                    <a:prstGeom prst="rect">
                      <a:avLst/>
                    </a:prstGeom>
                    <a:noFill/>
                    <a:ln>
                      <a:noFill/>
                    </a:ln>
                  </pic:spPr>
                </pic:pic>
              </a:graphicData>
            </a:graphic>
          </wp:inline>
        </w:drawing>
      </w:r>
    </w:p>
    <w:p w:rsidR="00645AD9" w:rsidRDefault="00645AD9" w:rsidP="00C246D7">
      <w:pPr>
        <w:snapToGrid w:val="0"/>
        <w:spacing w:line="440" w:lineRule="atLeast"/>
        <w:rPr>
          <w:rFonts w:ascii="Arial Narrow" w:eastAsia="宋体" w:hAnsi="宋体"/>
          <w:b/>
          <w:spacing w:val="20"/>
          <w:sz w:val="32"/>
          <w:szCs w:val="32"/>
        </w:rPr>
        <w:sectPr w:rsidR="00645AD9" w:rsidSect="00645AD9">
          <w:pgSz w:w="11906" w:h="16838" w:code="9"/>
          <w:pgMar w:top="1418" w:right="907" w:bottom="1418" w:left="907" w:header="544" w:footer="992" w:gutter="0"/>
          <w:cols w:space="425"/>
          <w:docGrid w:linePitch="312"/>
        </w:sectPr>
      </w:pPr>
    </w:p>
    <w:p w:rsidR="00645AD9" w:rsidRDefault="007D4A4B" w:rsidP="00C246D7">
      <w:pPr>
        <w:snapToGrid w:val="0"/>
        <w:spacing w:line="440" w:lineRule="atLeast"/>
        <w:rPr>
          <w:rFonts w:ascii="Arial Narrow" w:eastAsia="宋体" w:hAnsi="宋体"/>
          <w:b/>
          <w:spacing w:val="20"/>
          <w:sz w:val="32"/>
          <w:szCs w:val="32"/>
        </w:rPr>
      </w:pPr>
      <w:r w:rsidRPr="007D4A4B">
        <w:rPr>
          <w:noProof/>
        </w:rPr>
        <w:lastRenderedPageBreak/>
        <w:drawing>
          <wp:inline distT="0" distB="0" distL="0" distR="0" wp14:anchorId="26E1F63D" wp14:editId="45B04BAA">
            <wp:extent cx="8891270" cy="5189028"/>
            <wp:effectExtent l="0" t="0" r="508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5189028"/>
                    </a:xfrm>
                    <a:prstGeom prst="rect">
                      <a:avLst/>
                    </a:prstGeom>
                    <a:noFill/>
                    <a:ln>
                      <a:noFill/>
                    </a:ln>
                  </pic:spPr>
                </pic:pic>
              </a:graphicData>
            </a:graphic>
          </wp:inline>
        </w:drawing>
      </w:r>
    </w:p>
    <w:p w:rsidR="00645AD9" w:rsidRDefault="00645AD9" w:rsidP="00C246D7">
      <w:pPr>
        <w:snapToGrid w:val="0"/>
        <w:spacing w:line="440" w:lineRule="atLeast"/>
        <w:rPr>
          <w:rFonts w:ascii="Arial Narrow" w:eastAsia="宋体" w:hAnsi="宋体"/>
          <w:b/>
          <w:spacing w:val="20"/>
          <w:sz w:val="32"/>
          <w:szCs w:val="32"/>
        </w:rPr>
      </w:pPr>
    </w:p>
    <w:p w:rsidR="00645AD9" w:rsidRDefault="00645AD9" w:rsidP="00C246D7">
      <w:pPr>
        <w:snapToGrid w:val="0"/>
        <w:spacing w:line="440" w:lineRule="atLeast"/>
        <w:rPr>
          <w:rFonts w:ascii="Arial Narrow" w:eastAsia="宋体" w:hAnsi="宋体"/>
          <w:b/>
          <w:spacing w:val="20"/>
          <w:sz w:val="32"/>
          <w:szCs w:val="32"/>
        </w:rPr>
      </w:pPr>
    </w:p>
    <w:p w:rsidR="00645AD9" w:rsidRDefault="00645AD9" w:rsidP="00C246D7">
      <w:pPr>
        <w:snapToGrid w:val="0"/>
        <w:spacing w:line="440" w:lineRule="atLeast"/>
        <w:rPr>
          <w:rFonts w:ascii="Arial Narrow" w:eastAsia="宋体" w:hAnsi="宋体"/>
          <w:b/>
          <w:spacing w:val="20"/>
          <w:sz w:val="32"/>
          <w:szCs w:val="32"/>
        </w:rPr>
      </w:pPr>
    </w:p>
    <w:p w:rsidR="00645AD9" w:rsidRDefault="007D4A4B" w:rsidP="00C246D7">
      <w:pPr>
        <w:snapToGrid w:val="0"/>
        <w:spacing w:line="440" w:lineRule="atLeast"/>
        <w:rPr>
          <w:rFonts w:ascii="Arial Narrow" w:eastAsia="宋体" w:hAnsi="宋体"/>
          <w:b/>
          <w:spacing w:val="20"/>
          <w:sz w:val="32"/>
          <w:szCs w:val="32"/>
        </w:rPr>
      </w:pPr>
      <w:r w:rsidRPr="007D4A4B">
        <w:rPr>
          <w:noProof/>
        </w:rPr>
        <w:lastRenderedPageBreak/>
        <w:drawing>
          <wp:inline distT="0" distB="0" distL="0" distR="0" wp14:anchorId="7706B5A7" wp14:editId="5773B13E">
            <wp:extent cx="8891270" cy="5092076"/>
            <wp:effectExtent l="0" t="0" r="508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1270" cy="5092076"/>
                    </a:xfrm>
                    <a:prstGeom prst="rect">
                      <a:avLst/>
                    </a:prstGeom>
                    <a:noFill/>
                    <a:ln>
                      <a:noFill/>
                    </a:ln>
                  </pic:spPr>
                </pic:pic>
              </a:graphicData>
            </a:graphic>
          </wp:inline>
        </w:drawing>
      </w:r>
    </w:p>
    <w:p w:rsidR="00645AD9" w:rsidRDefault="00645AD9" w:rsidP="00C246D7">
      <w:pPr>
        <w:snapToGrid w:val="0"/>
        <w:spacing w:line="440" w:lineRule="atLeast"/>
        <w:rPr>
          <w:rFonts w:ascii="Arial Narrow" w:eastAsia="宋体" w:hAnsi="宋体"/>
          <w:b/>
          <w:spacing w:val="20"/>
          <w:sz w:val="32"/>
          <w:szCs w:val="32"/>
        </w:rPr>
        <w:sectPr w:rsidR="00645AD9" w:rsidSect="00645AD9">
          <w:pgSz w:w="16838" w:h="11906" w:orient="landscape" w:code="9"/>
          <w:pgMar w:top="907" w:right="1418" w:bottom="907" w:left="1418" w:header="544" w:footer="992" w:gutter="0"/>
          <w:cols w:space="425"/>
          <w:docGrid w:linePitch="312"/>
        </w:sectPr>
      </w:pPr>
    </w:p>
    <w:p w:rsidR="007D4A4B" w:rsidRPr="006F680E" w:rsidRDefault="007D4A4B" w:rsidP="007D4A4B">
      <w:pPr>
        <w:snapToGrid w:val="0"/>
        <w:spacing w:line="440" w:lineRule="atLeast"/>
        <w:jc w:val="center"/>
        <w:rPr>
          <w:rFonts w:ascii="Arial Narrow" w:eastAsia="宋体" w:hAnsi="Arial Narrow"/>
          <w:b/>
          <w:spacing w:val="20"/>
          <w:sz w:val="32"/>
          <w:szCs w:val="32"/>
        </w:rPr>
      </w:pPr>
      <w:r w:rsidRPr="006F680E">
        <w:rPr>
          <w:rFonts w:ascii="Arial Narrow" w:eastAsia="宋体" w:hAnsi="Arial Narrow"/>
          <w:b/>
          <w:spacing w:val="20"/>
          <w:sz w:val="32"/>
          <w:szCs w:val="32"/>
        </w:rPr>
        <w:lastRenderedPageBreak/>
        <w:t>渤海水业股份有限公司财务报表附注</w:t>
      </w:r>
    </w:p>
    <w:p w:rsidR="007D4A4B" w:rsidRPr="006F680E" w:rsidRDefault="007D4A4B" w:rsidP="007D4A4B">
      <w:pPr>
        <w:pStyle w:val="a6"/>
        <w:snapToGrid w:val="0"/>
        <w:spacing w:line="440" w:lineRule="atLeast"/>
        <w:jc w:val="center"/>
        <w:rPr>
          <w:rFonts w:ascii="Arial Narrow" w:eastAsia="宋体" w:hAnsi="Arial Narrow"/>
          <w:sz w:val="21"/>
          <w:szCs w:val="21"/>
        </w:rPr>
      </w:pPr>
      <w:r w:rsidRPr="006F680E">
        <w:rPr>
          <w:rFonts w:ascii="Arial Narrow" w:eastAsia="宋体" w:hAnsi="Arial Narrow"/>
          <w:sz w:val="21"/>
          <w:szCs w:val="21"/>
        </w:rPr>
        <w:t>2019</w:t>
      </w:r>
      <w:r w:rsidRPr="006F680E">
        <w:rPr>
          <w:rFonts w:ascii="Arial Narrow" w:eastAsia="宋体" w:hAnsi="Arial Narrow"/>
          <w:sz w:val="21"/>
          <w:szCs w:val="21"/>
        </w:rPr>
        <w:t>年</w:t>
      </w:r>
      <w:r w:rsidRPr="006F680E">
        <w:rPr>
          <w:rFonts w:ascii="Arial Narrow" w:eastAsia="宋体" w:hAnsi="Arial Narrow"/>
          <w:sz w:val="21"/>
          <w:szCs w:val="21"/>
        </w:rPr>
        <w:t>1</w:t>
      </w:r>
      <w:r w:rsidRPr="006F680E">
        <w:rPr>
          <w:rFonts w:ascii="Arial Narrow" w:eastAsia="宋体" w:hAnsi="Arial Narrow"/>
          <w:sz w:val="21"/>
          <w:szCs w:val="21"/>
        </w:rPr>
        <w:t>月</w:t>
      </w:r>
      <w:r w:rsidRPr="006F680E">
        <w:rPr>
          <w:rFonts w:ascii="Arial Narrow" w:eastAsia="宋体" w:hAnsi="Arial Narrow"/>
          <w:sz w:val="21"/>
          <w:szCs w:val="21"/>
        </w:rPr>
        <w:t>1</w:t>
      </w:r>
      <w:r w:rsidRPr="006F680E">
        <w:rPr>
          <w:rFonts w:ascii="Arial Narrow" w:eastAsia="宋体" w:hAnsi="Arial Narrow"/>
          <w:sz w:val="21"/>
          <w:szCs w:val="21"/>
        </w:rPr>
        <w:t>日至</w:t>
      </w:r>
      <w:r w:rsidRPr="006F680E">
        <w:rPr>
          <w:rFonts w:ascii="Arial Narrow" w:eastAsia="宋体" w:hAnsi="Arial Narrow"/>
          <w:sz w:val="21"/>
          <w:szCs w:val="21"/>
        </w:rPr>
        <w:t>2019</w:t>
      </w:r>
      <w:r w:rsidRPr="006F680E">
        <w:rPr>
          <w:rFonts w:ascii="Arial Narrow" w:eastAsia="宋体" w:hAnsi="Arial Narrow"/>
          <w:sz w:val="21"/>
          <w:szCs w:val="21"/>
        </w:rPr>
        <w:t>年</w:t>
      </w:r>
      <w:r w:rsidRPr="006F680E">
        <w:rPr>
          <w:rFonts w:ascii="Arial Narrow" w:eastAsia="宋体" w:hAnsi="Arial Narrow"/>
          <w:sz w:val="21"/>
          <w:szCs w:val="21"/>
        </w:rPr>
        <w:t>12</w:t>
      </w:r>
      <w:r w:rsidRPr="006F680E">
        <w:rPr>
          <w:rFonts w:ascii="Arial Narrow" w:eastAsia="宋体" w:hAnsi="Arial Narrow"/>
          <w:sz w:val="21"/>
          <w:szCs w:val="21"/>
        </w:rPr>
        <w:t>月</w:t>
      </w:r>
      <w:r w:rsidRPr="006F680E">
        <w:rPr>
          <w:rFonts w:ascii="Arial Narrow" w:eastAsia="宋体" w:hAnsi="Arial Narrow"/>
          <w:sz w:val="21"/>
          <w:szCs w:val="21"/>
        </w:rPr>
        <w:t>31</w:t>
      </w:r>
      <w:r w:rsidRPr="006F680E">
        <w:rPr>
          <w:rFonts w:ascii="Arial Narrow" w:eastAsia="宋体" w:hAnsi="Arial Narrow"/>
          <w:sz w:val="21"/>
          <w:szCs w:val="21"/>
        </w:rPr>
        <w:t>日</w:t>
      </w:r>
    </w:p>
    <w:p w:rsidR="007D4A4B" w:rsidRPr="006F680E" w:rsidRDefault="007D4A4B" w:rsidP="007D4A4B">
      <w:pPr>
        <w:pStyle w:val="1"/>
        <w:spacing w:before="156"/>
      </w:pPr>
      <w:bookmarkStart w:id="2" w:name="_Toc241636383"/>
      <w:bookmarkStart w:id="3" w:name="_Toc247094012"/>
      <w:bookmarkStart w:id="4" w:name="_Toc247371787"/>
      <w:r w:rsidRPr="006F680E">
        <w:t>一、公司基本情况</w:t>
      </w:r>
      <w:bookmarkEnd w:id="2"/>
      <w:bookmarkEnd w:id="3"/>
      <w:bookmarkEnd w:id="4"/>
    </w:p>
    <w:p w:rsidR="007D4A4B" w:rsidRPr="006F680E" w:rsidRDefault="007D4A4B" w:rsidP="007D4A4B">
      <w:pPr>
        <w:pStyle w:val="2"/>
        <w:spacing w:before="156"/>
      </w:pPr>
      <w:r w:rsidRPr="006F680E">
        <w:t>（一）公司简介</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公司名称：渤海水业股份有限公司</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注册地址：北京市顺义区中关村科技园区</w:t>
      </w:r>
      <w:proofErr w:type="gramStart"/>
      <w:r w:rsidRPr="006F680E">
        <w:rPr>
          <w:rFonts w:ascii="Arial Narrow" w:eastAsia="宋体" w:hAnsi="Arial Narrow"/>
          <w:szCs w:val="21"/>
        </w:rPr>
        <w:t>顺义园</w:t>
      </w:r>
      <w:proofErr w:type="gramEnd"/>
      <w:r w:rsidRPr="006F680E">
        <w:rPr>
          <w:rFonts w:ascii="Arial Narrow" w:eastAsia="宋体" w:hAnsi="Arial Narrow"/>
          <w:szCs w:val="21"/>
        </w:rPr>
        <w:t>临空二路</w:t>
      </w:r>
      <w:r w:rsidRPr="006F680E">
        <w:rPr>
          <w:rFonts w:ascii="Arial Narrow" w:eastAsia="宋体" w:hAnsi="Arial Narrow"/>
          <w:szCs w:val="21"/>
        </w:rPr>
        <w:t>1</w:t>
      </w:r>
      <w:r w:rsidRPr="006F680E">
        <w:rPr>
          <w:rFonts w:ascii="Arial Narrow" w:eastAsia="宋体" w:hAnsi="Arial Narrow"/>
          <w:szCs w:val="21"/>
        </w:rPr>
        <w:t>号</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总部地址：</w:t>
      </w:r>
      <w:r w:rsidRPr="006F680E">
        <w:rPr>
          <w:rFonts w:ascii="Arial Narrow" w:eastAsia="宋体" w:hAnsi="Arial Narrow" w:hint="eastAsia"/>
          <w:szCs w:val="21"/>
        </w:rPr>
        <w:t>北京市通州区潞苑南大街</w:t>
      </w:r>
      <w:r w:rsidRPr="006F680E">
        <w:rPr>
          <w:rFonts w:ascii="Arial Narrow" w:eastAsia="宋体" w:hAnsi="Arial Narrow" w:hint="eastAsia"/>
          <w:szCs w:val="21"/>
        </w:rPr>
        <w:t>290</w:t>
      </w:r>
      <w:r w:rsidRPr="006F680E">
        <w:rPr>
          <w:rFonts w:ascii="Arial Narrow" w:eastAsia="宋体" w:hAnsi="Arial Narrow" w:hint="eastAsia"/>
          <w:szCs w:val="21"/>
        </w:rPr>
        <w:t>号</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营业期限：</w:t>
      </w:r>
      <w:r w:rsidRPr="006F680E">
        <w:rPr>
          <w:rFonts w:ascii="Arial Narrow" w:eastAsia="宋体" w:hAnsi="Arial Narrow"/>
          <w:szCs w:val="21"/>
        </w:rPr>
        <w:t>1996</w:t>
      </w:r>
      <w:r w:rsidRPr="006F680E">
        <w:rPr>
          <w:rFonts w:ascii="Arial Narrow" w:eastAsia="宋体" w:hAnsi="Arial Narrow"/>
          <w:szCs w:val="21"/>
        </w:rPr>
        <w:t>年</w:t>
      </w:r>
      <w:r w:rsidRPr="006F680E">
        <w:rPr>
          <w:rFonts w:ascii="Arial Narrow" w:eastAsia="宋体" w:hAnsi="Arial Narrow"/>
          <w:szCs w:val="21"/>
        </w:rPr>
        <w:t>9</w:t>
      </w:r>
      <w:r w:rsidRPr="006F680E">
        <w:rPr>
          <w:rFonts w:ascii="Arial Narrow" w:eastAsia="宋体" w:hAnsi="Arial Narrow"/>
          <w:szCs w:val="21"/>
        </w:rPr>
        <w:t>月</w:t>
      </w:r>
      <w:r w:rsidRPr="006F680E">
        <w:rPr>
          <w:rFonts w:ascii="Arial Narrow" w:eastAsia="宋体" w:hAnsi="Arial Narrow"/>
          <w:szCs w:val="21"/>
        </w:rPr>
        <w:t>10</w:t>
      </w:r>
      <w:r w:rsidRPr="006F680E">
        <w:rPr>
          <w:rFonts w:ascii="Arial Narrow" w:eastAsia="宋体" w:hAnsi="Arial Narrow"/>
          <w:szCs w:val="21"/>
        </w:rPr>
        <w:t>日至长期</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股本：人民币</w:t>
      </w:r>
      <w:r w:rsidRPr="006F680E">
        <w:rPr>
          <w:rFonts w:ascii="Arial Narrow" w:eastAsia="宋体" w:hAnsi="Arial Narrow"/>
          <w:szCs w:val="21"/>
        </w:rPr>
        <w:t>352,658,600</w:t>
      </w:r>
      <w:r w:rsidRPr="006F680E">
        <w:rPr>
          <w:rFonts w:ascii="Arial Narrow" w:eastAsia="宋体" w:hAnsi="Arial Narrow"/>
          <w:szCs w:val="21"/>
        </w:rPr>
        <w:t>元</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法定代表人：刘瑞深</w:t>
      </w:r>
    </w:p>
    <w:p w:rsidR="007D4A4B" w:rsidRPr="006F680E" w:rsidRDefault="007D4A4B" w:rsidP="007D4A4B">
      <w:pPr>
        <w:pStyle w:val="2"/>
        <w:spacing w:before="156"/>
      </w:pPr>
      <w:r w:rsidRPr="006F680E">
        <w:t>（二）公司的行业性质、经营范围及主要产品或提供的劳务</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公司行业性质：水的生产和供应业</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经营范围：工程设计；施工总承包、专业承包、劳务分包。城乡公用基础设施、水土环境治理及环保项目、供水、污水治理及再生水利用的投资；投资咨询；投资管理；技术开发；技术咨询；技术服务；技术推广；企业管理。</w:t>
      </w:r>
    </w:p>
    <w:p w:rsidR="007D4A4B" w:rsidRPr="006F680E" w:rsidRDefault="007D4A4B" w:rsidP="007D4A4B">
      <w:pPr>
        <w:pStyle w:val="2"/>
        <w:spacing w:before="156"/>
      </w:pPr>
      <w:r w:rsidRPr="006F680E">
        <w:t>（三）公司历史沿革</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渤海水业股份有限公司</w:t>
      </w:r>
      <w:r w:rsidRPr="006F680E">
        <w:rPr>
          <w:rFonts w:ascii="Arial Narrow" w:eastAsia="宋体" w:hAnsi="Arial Narrow"/>
          <w:szCs w:val="21"/>
        </w:rPr>
        <w:t>(</w:t>
      </w:r>
      <w:r w:rsidRPr="006F680E">
        <w:rPr>
          <w:rFonts w:ascii="Arial Narrow" w:eastAsia="宋体" w:hAnsi="Arial Narrow"/>
          <w:szCs w:val="21"/>
        </w:rPr>
        <w:t>以下简称</w:t>
      </w:r>
      <w:r w:rsidRPr="006F680E">
        <w:rPr>
          <w:rFonts w:ascii="Arial Narrow" w:eastAsia="宋体" w:hAnsi="Arial Narrow"/>
          <w:szCs w:val="21"/>
        </w:rPr>
        <w:t>“</w:t>
      </w:r>
      <w:r w:rsidRPr="006F680E">
        <w:rPr>
          <w:rFonts w:ascii="Arial Narrow" w:eastAsia="宋体" w:hAnsi="Arial Narrow"/>
          <w:szCs w:val="21"/>
        </w:rPr>
        <w:t>本公司</w:t>
      </w:r>
      <w:r w:rsidRPr="006F680E">
        <w:rPr>
          <w:rFonts w:ascii="Arial Narrow" w:eastAsia="宋体" w:hAnsi="Arial Narrow"/>
          <w:szCs w:val="21"/>
        </w:rPr>
        <w:t>”)</w:t>
      </w:r>
      <w:r w:rsidRPr="006F680E">
        <w:rPr>
          <w:rFonts w:ascii="Arial Narrow" w:eastAsia="宋体" w:hAnsi="Arial Narrow"/>
          <w:szCs w:val="21"/>
        </w:rPr>
        <w:t>原名中联建设装备股份有限公司，本公司是</w:t>
      </w:r>
      <w:r w:rsidRPr="006F680E">
        <w:rPr>
          <w:rFonts w:ascii="Arial Narrow" w:eastAsia="宋体" w:hAnsi="Arial Narrow"/>
          <w:szCs w:val="21"/>
        </w:rPr>
        <w:t>1996</w:t>
      </w:r>
      <w:r w:rsidRPr="006F680E">
        <w:rPr>
          <w:rFonts w:ascii="Arial Narrow" w:eastAsia="宋体" w:hAnsi="Arial Narrow"/>
          <w:szCs w:val="21"/>
        </w:rPr>
        <w:t>年以社会募集方式设立的股份有限公司，于</w:t>
      </w:r>
      <w:r w:rsidRPr="006F680E">
        <w:rPr>
          <w:rFonts w:ascii="Arial Narrow" w:eastAsia="宋体" w:hAnsi="Arial Narrow"/>
          <w:szCs w:val="21"/>
        </w:rPr>
        <w:t>1996</w:t>
      </w:r>
      <w:r w:rsidRPr="006F680E">
        <w:rPr>
          <w:rFonts w:ascii="Arial Narrow" w:eastAsia="宋体" w:hAnsi="Arial Narrow"/>
          <w:szCs w:val="21"/>
        </w:rPr>
        <w:t>年</w:t>
      </w:r>
      <w:r w:rsidRPr="006F680E">
        <w:rPr>
          <w:rFonts w:ascii="Arial Narrow" w:eastAsia="宋体" w:hAnsi="Arial Narrow"/>
          <w:szCs w:val="21"/>
        </w:rPr>
        <w:t>8</w:t>
      </w:r>
      <w:r w:rsidRPr="006F680E">
        <w:rPr>
          <w:rFonts w:ascii="Arial Narrow" w:eastAsia="宋体" w:hAnsi="Arial Narrow"/>
          <w:szCs w:val="21"/>
        </w:rPr>
        <w:t>月在深交所公开发行</w:t>
      </w:r>
      <w:r w:rsidRPr="006F680E">
        <w:rPr>
          <w:rFonts w:ascii="Arial Narrow" w:eastAsia="宋体" w:hAnsi="Arial Narrow"/>
          <w:szCs w:val="21"/>
        </w:rPr>
        <w:t>1250</w:t>
      </w:r>
      <w:r w:rsidRPr="006F680E">
        <w:rPr>
          <w:rFonts w:ascii="Arial Narrow" w:eastAsia="宋体" w:hAnsi="Arial Narrow"/>
          <w:szCs w:val="21"/>
        </w:rPr>
        <w:t>万社会公众股，股本为</w:t>
      </w:r>
      <w:r w:rsidRPr="006F680E">
        <w:rPr>
          <w:rFonts w:ascii="Arial Narrow" w:eastAsia="宋体" w:hAnsi="Arial Narrow"/>
          <w:szCs w:val="21"/>
        </w:rPr>
        <w:t>5000</w:t>
      </w:r>
      <w:r w:rsidRPr="006F680E">
        <w:rPr>
          <w:rFonts w:ascii="Arial Narrow" w:eastAsia="宋体" w:hAnsi="Arial Narrow"/>
          <w:szCs w:val="21"/>
        </w:rPr>
        <w:t>万元。</w:t>
      </w:r>
      <w:r w:rsidRPr="006F680E">
        <w:rPr>
          <w:rFonts w:ascii="Arial Narrow" w:eastAsia="宋体" w:hAnsi="Arial Narrow"/>
          <w:szCs w:val="21"/>
        </w:rPr>
        <w:t>1997</w:t>
      </w:r>
      <w:r w:rsidRPr="006F680E">
        <w:rPr>
          <w:rFonts w:ascii="Arial Narrow" w:eastAsia="宋体" w:hAnsi="Arial Narrow"/>
          <w:szCs w:val="21"/>
        </w:rPr>
        <w:t>年</w:t>
      </w:r>
      <w:r w:rsidRPr="006F680E">
        <w:rPr>
          <w:rFonts w:ascii="Arial Narrow" w:eastAsia="宋体" w:hAnsi="Arial Narrow"/>
          <w:szCs w:val="21"/>
        </w:rPr>
        <w:t>7</w:t>
      </w:r>
      <w:r w:rsidRPr="006F680E">
        <w:rPr>
          <w:rFonts w:ascii="Arial Narrow" w:eastAsia="宋体" w:hAnsi="Arial Narrow"/>
          <w:szCs w:val="21"/>
        </w:rPr>
        <w:t>月，北京市证券监督管理委员会</w:t>
      </w:r>
      <w:proofErr w:type="gramStart"/>
      <w:r w:rsidRPr="006F680E">
        <w:rPr>
          <w:rFonts w:ascii="Arial Narrow" w:eastAsia="宋体" w:hAnsi="Arial Narrow"/>
          <w:szCs w:val="21"/>
        </w:rPr>
        <w:t>以京证监</w:t>
      </w:r>
      <w:proofErr w:type="gramEnd"/>
      <w:r w:rsidRPr="006F680E">
        <w:rPr>
          <w:rFonts w:ascii="Arial Narrow" w:eastAsia="宋体" w:hAnsi="Arial Narrow"/>
          <w:szCs w:val="21"/>
        </w:rPr>
        <w:t>函（</w:t>
      </w:r>
      <w:r w:rsidRPr="006F680E">
        <w:rPr>
          <w:rFonts w:ascii="Arial Narrow" w:eastAsia="宋体" w:hAnsi="Arial Narrow"/>
          <w:szCs w:val="21"/>
        </w:rPr>
        <w:t>1997</w:t>
      </w:r>
      <w:r w:rsidRPr="006F680E">
        <w:rPr>
          <w:rFonts w:ascii="Arial Narrow" w:eastAsia="宋体" w:hAnsi="Arial Narrow"/>
          <w:szCs w:val="21"/>
        </w:rPr>
        <w:t>）</w:t>
      </w:r>
      <w:r w:rsidRPr="006F680E">
        <w:rPr>
          <w:rFonts w:ascii="Arial Narrow" w:eastAsia="宋体" w:hAnsi="Arial Narrow"/>
          <w:szCs w:val="21"/>
        </w:rPr>
        <w:t>50</w:t>
      </w:r>
      <w:r w:rsidRPr="006F680E">
        <w:rPr>
          <w:rFonts w:ascii="Arial Narrow" w:eastAsia="宋体" w:hAnsi="Arial Narrow"/>
          <w:szCs w:val="21"/>
        </w:rPr>
        <w:t>号文批准本公司采取分红送股方式，每</w:t>
      </w:r>
      <w:r w:rsidRPr="006F680E">
        <w:rPr>
          <w:rFonts w:ascii="Arial Narrow" w:eastAsia="宋体" w:hAnsi="Arial Narrow"/>
          <w:szCs w:val="21"/>
        </w:rPr>
        <w:t>10</w:t>
      </w:r>
      <w:r w:rsidRPr="006F680E">
        <w:rPr>
          <w:rFonts w:ascii="Arial Narrow" w:eastAsia="宋体" w:hAnsi="Arial Narrow"/>
          <w:szCs w:val="21"/>
        </w:rPr>
        <w:t>股送</w:t>
      </w:r>
      <w:r w:rsidRPr="006F680E">
        <w:rPr>
          <w:rFonts w:ascii="Arial Narrow" w:eastAsia="宋体" w:hAnsi="Arial Narrow"/>
          <w:szCs w:val="21"/>
        </w:rPr>
        <w:t>1</w:t>
      </w:r>
      <w:r w:rsidRPr="006F680E">
        <w:rPr>
          <w:rFonts w:ascii="Arial Narrow" w:eastAsia="宋体" w:hAnsi="Arial Narrow"/>
          <w:szCs w:val="21"/>
        </w:rPr>
        <w:t>股，股本增至</w:t>
      </w:r>
      <w:r w:rsidRPr="006F680E">
        <w:rPr>
          <w:rFonts w:ascii="Arial Narrow" w:eastAsia="宋体" w:hAnsi="Arial Narrow"/>
          <w:szCs w:val="21"/>
        </w:rPr>
        <w:t>5500</w:t>
      </w:r>
      <w:r w:rsidRPr="006F680E">
        <w:rPr>
          <w:rFonts w:ascii="Arial Narrow" w:eastAsia="宋体" w:hAnsi="Arial Narrow"/>
          <w:szCs w:val="21"/>
        </w:rPr>
        <w:t>万元；</w:t>
      </w:r>
      <w:r w:rsidRPr="006F680E">
        <w:rPr>
          <w:rFonts w:ascii="Arial Narrow" w:eastAsia="宋体" w:hAnsi="Arial Narrow"/>
          <w:szCs w:val="21"/>
        </w:rPr>
        <w:t>1997</w:t>
      </w:r>
      <w:r w:rsidRPr="006F680E">
        <w:rPr>
          <w:rFonts w:ascii="Arial Narrow" w:eastAsia="宋体" w:hAnsi="Arial Narrow"/>
          <w:szCs w:val="21"/>
        </w:rPr>
        <w:t>年</w:t>
      </w:r>
      <w:r w:rsidRPr="006F680E">
        <w:rPr>
          <w:rFonts w:ascii="Arial Narrow" w:eastAsia="宋体" w:hAnsi="Arial Narrow"/>
          <w:szCs w:val="21"/>
        </w:rPr>
        <w:t>10</w:t>
      </w:r>
      <w:r w:rsidRPr="006F680E">
        <w:rPr>
          <w:rFonts w:ascii="Arial Narrow" w:eastAsia="宋体" w:hAnsi="Arial Narrow"/>
          <w:szCs w:val="21"/>
        </w:rPr>
        <w:t>月，北京市证券监督管理委员会</w:t>
      </w:r>
      <w:proofErr w:type="gramStart"/>
      <w:r w:rsidRPr="006F680E">
        <w:rPr>
          <w:rFonts w:ascii="Arial Narrow" w:eastAsia="宋体" w:hAnsi="Arial Narrow"/>
          <w:szCs w:val="21"/>
        </w:rPr>
        <w:t>以京证监</w:t>
      </w:r>
      <w:proofErr w:type="gramEnd"/>
      <w:r w:rsidRPr="006F680E">
        <w:rPr>
          <w:rFonts w:ascii="Arial Narrow" w:eastAsia="宋体" w:hAnsi="Arial Narrow"/>
          <w:szCs w:val="21"/>
        </w:rPr>
        <w:t>函（</w:t>
      </w:r>
      <w:r w:rsidRPr="006F680E">
        <w:rPr>
          <w:rFonts w:ascii="Arial Narrow" w:eastAsia="宋体" w:hAnsi="Arial Narrow"/>
          <w:szCs w:val="21"/>
        </w:rPr>
        <w:t>1997</w:t>
      </w:r>
      <w:r w:rsidRPr="006F680E">
        <w:rPr>
          <w:rFonts w:ascii="Arial Narrow" w:eastAsia="宋体" w:hAnsi="Arial Narrow"/>
          <w:szCs w:val="21"/>
        </w:rPr>
        <w:t>）</w:t>
      </w:r>
      <w:r w:rsidRPr="006F680E">
        <w:rPr>
          <w:rFonts w:ascii="Arial Narrow" w:eastAsia="宋体" w:hAnsi="Arial Narrow"/>
          <w:szCs w:val="21"/>
        </w:rPr>
        <w:t>68</w:t>
      </w:r>
      <w:r w:rsidRPr="006F680E">
        <w:rPr>
          <w:rFonts w:ascii="Arial Narrow" w:eastAsia="宋体" w:hAnsi="Arial Narrow"/>
          <w:szCs w:val="21"/>
        </w:rPr>
        <w:t>号文批准本公司采取分红送股和资本公积金转增股本方式，每</w:t>
      </w:r>
      <w:r w:rsidRPr="006F680E">
        <w:rPr>
          <w:rFonts w:ascii="Arial Narrow" w:eastAsia="宋体" w:hAnsi="Arial Narrow"/>
          <w:szCs w:val="21"/>
        </w:rPr>
        <w:t>10</w:t>
      </w:r>
      <w:r w:rsidRPr="006F680E">
        <w:rPr>
          <w:rFonts w:ascii="Arial Narrow" w:eastAsia="宋体" w:hAnsi="Arial Narrow"/>
          <w:szCs w:val="21"/>
        </w:rPr>
        <w:t>股送</w:t>
      </w:r>
      <w:r w:rsidRPr="006F680E">
        <w:rPr>
          <w:rFonts w:ascii="Arial Narrow" w:eastAsia="宋体" w:hAnsi="Arial Narrow"/>
          <w:szCs w:val="21"/>
        </w:rPr>
        <w:t>2</w:t>
      </w:r>
      <w:r w:rsidRPr="006F680E">
        <w:rPr>
          <w:rFonts w:ascii="Arial Narrow" w:eastAsia="宋体" w:hAnsi="Arial Narrow"/>
          <w:szCs w:val="21"/>
        </w:rPr>
        <w:t>股转增</w:t>
      </w:r>
      <w:r w:rsidRPr="006F680E">
        <w:rPr>
          <w:rFonts w:ascii="Arial Narrow" w:eastAsia="宋体" w:hAnsi="Arial Narrow"/>
          <w:szCs w:val="21"/>
        </w:rPr>
        <w:t>3</w:t>
      </w:r>
      <w:r w:rsidRPr="006F680E">
        <w:rPr>
          <w:rFonts w:ascii="Arial Narrow" w:eastAsia="宋体" w:hAnsi="Arial Narrow"/>
          <w:szCs w:val="21"/>
        </w:rPr>
        <w:t>股，股本增至</w:t>
      </w:r>
      <w:r w:rsidRPr="006F680E">
        <w:rPr>
          <w:rFonts w:ascii="Arial Narrow" w:eastAsia="宋体" w:hAnsi="Arial Narrow"/>
          <w:szCs w:val="21"/>
        </w:rPr>
        <w:t>8250</w:t>
      </w:r>
      <w:r w:rsidRPr="006F680E">
        <w:rPr>
          <w:rFonts w:ascii="Arial Narrow" w:eastAsia="宋体" w:hAnsi="Arial Narrow"/>
          <w:szCs w:val="21"/>
        </w:rPr>
        <w:t>万元。</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2001</w:t>
      </w:r>
      <w:r w:rsidRPr="006F680E">
        <w:rPr>
          <w:rFonts w:ascii="Arial Narrow" w:eastAsia="宋体" w:hAnsi="Arial Narrow"/>
          <w:szCs w:val="21"/>
        </w:rPr>
        <w:t>年</w:t>
      </w:r>
      <w:r w:rsidRPr="006F680E">
        <w:rPr>
          <w:rFonts w:ascii="Arial Narrow" w:eastAsia="宋体" w:hAnsi="Arial Narrow"/>
          <w:szCs w:val="21"/>
        </w:rPr>
        <w:t>6</w:t>
      </w:r>
      <w:r w:rsidRPr="006F680E">
        <w:rPr>
          <w:rFonts w:ascii="Arial Narrow" w:eastAsia="宋体" w:hAnsi="Arial Narrow"/>
          <w:szCs w:val="21"/>
        </w:rPr>
        <w:t>月</w:t>
      </w:r>
      <w:r w:rsidRPr="006F680E">
        <w:rPr>
          <w:rFonts w:ascii="Arial Narrow" w:eastAsia="宋体" w:hAnsi="Arial Narrow"/>
          <w:szCs w:val="21"/>
        </w:rPr>
        <w:t>21</w:t>
      </w:r>
      <w:r w:rsidRPr="006F680E">
        <w:rPr>
          <w:rFonts w:ascii="Arial Narrow" w:eastAsia="宋体" w:hAnsi="Arial Narrow"/>
          <w:szCs w:val="21"/>
        </w:rPr>
        <w:t>日，本公司召开</w:t>
      </w:r>
      <w:r w:rsidRPr="006F680E">
        <w:rPr>
          <w:rFonts w:ascii="Arial Narrow" w:eastAsia="宋体" w:hAnsi="Arial Narrow"/>
          <w:szCs w:val="21"/>
        </w:rPr>
        <w:t>2001</w:t>
      </w:r>
      <w:r w:rsidRPr="006F680E">
        <w:rPr>
          <w:rFonts w:ascii="Arial Narrow" w:eastAsia="宋体" w:hAnsi="Arial Narrow"/>
          <w:szCs w:val="21"/>
        </w:rPr>
        <w:t>年度第二次临时股东大会，审议并通过了《关于中联建设装备股份公司与北京四环时代生物药业有限公司进行资产置换的议案》，同意以中联建设装备股份有限公司全资企业</w:t>
      </w:r>
      <w:r w:rsidRPr="006F680E">
        <w:rPr>
          <w:rFonts w:ascii="Arial Narrow" w:eastAsia="宋体" w:hAnsi="Arial Narrow"/>
          <w:szCs w:val="21"/>
        </w:rPr>
        <w:t>—</w:t>
      </w:r>
      <w:r w:rsidRPr="006F680E">
        <w:rPr>
          <w:rFonts w:ascii="Arial Narrow" w:eastAsia="宋体" w:hAnsi="Arial Narrow"/>
          <w:szCs w:val="21"/>
        </w:rPr>
        <w:t>山东起重机厂及其他部分资产与部分负债，与北京四环时代生物药业有限公司的全部经营性资产和负债进行置换。资产置换后，本公司主营业务从起重机械的制造及销售变更为生物制药、中西药的研究开发；小容量注射剂、冻干粉针剂的生产和销售。</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2001</w:t>
      </w:r>
      <w:r w:rsidRPr="006F680E">
        <w:rPr>
          <w:rFonts w:ascii="Arial Narrow" w:eastAsia="宋体" w:hAnsi="Arial Narrow"/>
          <w:szCs w:val="21"/>
        </w:rPr>
        <w:t>年</w:t>
      </w:r>
      <w:r w:rsidRPr="006F680E">
        <w:rPr>
          <w:rFonts w:ascii="Arial Narrow" w:eastAsia="宋体" w:hAnsi="Arial Narrow"/>
          <w:szCs w:val="21"/>
        </w:rPr>
        <w:t>7</w:t>
      </w:r>
      <w:r w:rsidRPr="006F680E">
        <w:rPr>
          <w:rFonts w:ascii="Arial Narrow" w:eastAsia="宋体" w:hAnsi="Arial Narrow"/>
          <w:szCs w:val="21"/>
        </w:rPr>
        <w:t>月</w:t>
      </w:r>
      <w:r w:rsidRPr="006F680E">
        <w:rPr>
          <w:rFonts w:ascii="Arial Narrow" w:eastAsia="宋体" w:hAnsi="Arial Narrow"/>
          <w:szCs w:val="21"/>
        </w:rPr>
        <w:t>4</w:t>
      </w:r>
      <w:r w:rsidRPr="006F680E">
        <w:rPr>
          <w:rFonts w:ascii="Arial Narrow" w:eastAsia="宋体" w:hAnsi="Arial Narrow"/>
          <w:szCs w:val="21"/>
        </w:rPr>
        <w:t>日，本公司经国家工商行政管理局核准更名为四环药业股份有限公司。</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2006</w:t>
      </w:r>
      <w:r w:rsidRPr="006F680E">
        <w:rPr>
          <w:rFonts w:ascii="Arial Narrow" w:eastAsia="宋体" w:hAnsi="Arial Narrow"/>
          <w:szCs w:val="21"/>
        </w:rPr>
        <w:t>年</w:t>
      </w:r>
      <w:r w:rsidRPr="006F680E">
        <w:rPr>
          <w:rFonts w:ascii="Arial Narrow" w:eastAsia="宋体" w:hAnsi="Arial Narrow"/>
          <w:szCs w:val="21"/>
        </w:rPr>
        <w:t>6</w:t>
      </w:r>
      <w:r w:rsidRPr="006F680E">
        <w:rPr>
          <w:rFonts w:ascii="Arial Narrow" w:eastAsia="宋体" w:hAnsi="Arial Narrow"/>
          <w:szCs w:val="21"/>
        </w:rPr>
        <w:t>月</w:t>
      </w:r>
      <w:r w:rsidRPr="006F680E">
        <w:rPr>
          <w:rFonts w:ascii="Arial Narrow" w:eastAsia="宋体" w:hAnsi="Arial Narrow"/>
          <w:szCs w:val="21"/>
        </w:rPr>
        <w:t>14</w:t>
      </w:r>
      <w:r w:rsidRPr="006F680E">
        <w:rPr>
          <w:rFonts w:ascii="Arial Narrow" w:eastAsia="宋体" w:hAnsi="Arial Narrow"/>
          <w:szCs w:val="21"/>
        </w:rPr>
        <w:t>日，本公司第二次临时股东大会决议通过《关于利用资本公积金向流通股</w:t>
      </w:r>
      <w:r w:rsidRPr="006F680E">
        <w:rPr>
          <w:rFonts w:ascii="Arial Narrow" w:eastAsia="宋体" w:hAnsi="Arial Narrow"/>
          <w:szCs w:val="21"/>
        </w:rPr>
        <w:lastRenderedPageBreak/>
        <w:t>股东定向转增股本进行股权分置改革的议案》，全体流通股股东每</w:t>
      </w:r>
      <w:r w:rsidRPr="006F680E">
        <w:rPr>
          <w:rFonts w:ascii="Arial Narrow" w:eastAsia="宋体" w:hAnsi="Arial Narrow"/>
          <w:szCs w:val="21"/>
        </w:rPr>
        <w:t>10</w:t>
      </w:r>
      <w:r w:rsidRPr="006F680E">
        <w:rPr>
          <w:rFonts w:ascii="Arial Narrow" w:eastAsia="宋体" w:hAnsi="Arial Narrow"/>
          <w:szCs w:val="21"/>
        </w:rPr>
        <w:t>股定向转增</w:t>
      </w:r>
      <w:r w:rsidRPr="006F680E">
        <w:rPr>
          <w:rFonts w:ascii="Arial Narrow" w:eastAsia="宋体" w:hAnsi="Arial Narrow"/>
          <w:szCs w:val="21"/>
        </w:rPr>
        <w:t>5.2</w:t>
      </w:r>
      <w:r w:rsidRPr="006F680E">
        <w:rPr>
          <w:rFonts w:ascii="Arial Narrow" w:eastAsia="宋体" w:hAnsi="Arial Narrow"/>
          <w:szCs w:val="21"/>
        </w:rPr>
        <w:t>股，全体流通股股东获得</w:t>
      </w:r>
      <w:r w:rsidRPr="006F680E">
        <w:rPr>
          <w:rFonts w:ascii="Arial Narrow" w:eastAsia="宋体" w:hAnsi="Arial Narrow"/>
          <w:szCs w:val="21"/>
        </w:rPr>
        <w:t>1,072.50</w:t>
      </w:r>
      <w:r w:rsidRPr="006F680E">
        <w:rPr>
          <w:rFonts w:ascii="Arial Narrow" w:eastAsia="宋体" w:hAnsi="Arial Narrow"/>
          <w:szCs w:val="21"/>
        </w:rPr>
        <w:t>万股的股份，至此，本公司股本总额增至</w:t>
      </w:r>
      <w:r w:rsidRPr="006F680E">
        <w:rPr>
          <w:rFonts w:ascii="Arial Narrow" w:eastAsia="宋体" w:hAnsi="Arial Narrow"/>
          <w:szCs w:val="21"/>
        </w:rPr>
        <w:t>9,322.50</w:t>
      </w:r>
      <w:r w:rsidRPr="006F680E">
        <w:rPr>
          <w:rFonts w:ascii="Arial Narrow" w:eastAsia="宋体" w:hAnsi="Arial Narrow"/>
          <w:szCs w:val="21"/>
        </w:rPr>
        <w:t>万元。</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2007</w:t>
      </w:r>
      <w:r w:rsidRPr="006F680E">
        <w:rPr>
          <w:rFonts w:ascii="Arial Narrow" w:eastAsia="宋体" w:hAnsi="Arial Narrow"/>
          <w:szCs w:val="21"/>
        </w:rPr>
        <w:t>年</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26</w:t>
      </w:r>
      <w:r w:rsidRPr="006F680E">
        <w:rPr>
          <w:rFonts w:ascii="Arial Narrow" w:eastAsia="宋体" w:hAnsi="Arial Narrow"/>
          <w:szCs w:val="21"/>
        </w:rPr>
        <w:t>日，根据山东省潍坊市中级人民法院出具的（</w:t>
      </w:r>
      <w:r w:rsidRPr="006F680E">
        <w:rPr>
          <w:rFonts w:ascii="Arial Narrow" w:eastAsia="宋体" w:hAnsi="Arial Narrow"/>
          <w:szCs w:val="21"/>
        </w:rPr>
        <w:t>2007</w:t>
      </w:r>
      <w:r w:rsidRPr="006F680E">
        <w:rPr>
          <w:rFonts w:ascii="Arial Narrow" w:eastAsia="宋体" w:hAnsi="Arial Narrow"/>
          <w:szCs w:val="21"/>
        </w:rPr>
        <w:t>）</w:t>
      </w:r>
      <w:proofErr w:type="gramStart"/>
      <w:r w:rsidRPr="006F680E">
        <w:rPr>
          <w:rFonts w:ascii="Arial Narrow" w:eastAsia="宋体" w:hAnsi="Arial Narrow"/>
          <w:szCs w:val="21"/>
        </w:rPr>
        <w:t>潍</w:t>
      </w:r>
      <w:proofErr w:type="gramEnd"/>
      <w:r w:rsidRPr="006F680E">
        <w:rPr>
          <w:rFonts w:ascii="Arial Narrow" w:eastAsia="宋体" w:hAnsi="Arial Narrow"/>
          <w:szCs w:val="21"/>
        </w:rPr>
        <w:t>执字第</w:t>
      </w:r>
      <w:r w:rsidRPr="006F680E">
        <w:rPr>
          <w:rFonts w:ascii="Arial Narrow" w:eastAsia="宋体" w:hAnsi="Arial Narrow"/>
          <w:szCs w:val="21"/>
        </w:rPr>
        <w:t>186</w:t>
      </w:r>
      <w:r w:rsidRPr="006F680E">
        <w:rPr>
          <w:rFonts w:ascii="Arial Narrow" w:eastAsia="宋体" w:hAnsi="Arial Narrow"/>
          <w:szCs w:val="21"/>
        </w:rPr>
        <w:t>号民事裁定书，天津泰达投资控股有限公司（以下简称泰达控股）取得四</w:t>
      </w:r>
      <w:proofErr w:type="gramStart"/>
      <w:r w:rsidRPr="006F680E">
        <w:rPr>
          <w:rFonts w:ascii="Arial Narrow" w:eastAsia="宋体" w:hAnsi="Arial Narrow"/>
          <w:szCs w:val="21"/>
        </w:rPr>
        <w:t>环生物</w:t>
      </w:r>
      <w:proofErr w:type="gramEnd"/>
      <w:r w:rsidRPr="006F680E">
        <w:rPr>
          <w:rFonts w:ascii="Arial Narrow" w:eastAsia="宋体" w:hAnsi="Arial Narrow"/>
          <w:szCs w:val="21"/>
        </w:rPr>
        <w:t>产业集团有限公司持有的本公司股份</w:t>
      </w:r>
      <w:r w:rsidRPr="006F680E">
        <w:rPr>
          <w:rFonts w:ascii="Arial Narrow" w:eastAsia="宋体" w:hAnsi="Arial Narrow"/>
          <w:szCs w:val="21"/>
        </w:rPr>
        <w:t>5,197.50</w:t>
      </w:r>
      <w:r w:rsidRPr="006F680E">
        <w:rPr>
          <w:rFonts w:ascii="Arial Narrow" w:eastAsia="宋体" w:hAnsi="Arial Narrow"/>
          <w:szCs w:val="21"/>
        </w:rPr>
        <w:t>万股，占本公司总股本的</w:t>
      </w:r>
      <w:r w:rsidRPr="006F680E">
        <w:rPr>
          <w:rFonts w:ascii="Arial Narrow" w:eastAsia="宋体" w:hAnsi="Arial Narrow"/>
          <w:szCs w:val="21"/>
        </w:rPr>
        <w:t>55.75%</w:t>
      </w:r>
      <w:r w:rsidRPr="006F680E">
        <w:rPr>
          <w:rFonts w:ascii="Arial Narrow" w:eastAsia="宋体" w:hAnsi="Arial Narrow"/>
          <w:szCs w:val="21"/>
        </w:rPr>
        <w:t>，成为本公司的第一大控股股东。四</w:t>
      </w:r>
      <w:proofErr w:type="gramStart"/>
      <w:r w:rsidRPr="006F680E">
        <w:rPr>
          <w:rFonts w:ascii="Arial Narrow" w:eastAsia="宋体" w:hAnsi="Arial Narrow"/>
          <w:szCs w:val="21"/>
        </w:rPr>
        <w:t>环生物</w:t>
      </w:r>
      <w:proofErr w:type="gramEnd"/>
      <w:r w:rsidRPr="006F680E">
        <w:rPr>
          <w:rFonts w:ascii="Arial Narrow" w:eastAsia="宋体" w:hAnsi="Arial Narrow"/>
          <w:szCs w:val="21"/>
        </w:rPr>
        <w:t>产业集团有限公司持有的</w:t>
      </w:r>
      <w:r w:rsidRPr="006F680E">
        <w:rPr>
          <w:rFonts w:ascii="Arial Narrow" w:eastAsia="宋体" w:hAnsi="Arial Narrow"/>
          <w:szCs w:val="21"/>
        </w:rPr>
        <w:t>412.50</w:t>
      </w:r>
      <w:r w:rsidRPr="006F680E">
        <w:rPr>
          <w:rFonts w:ascii="Arial Narrow" w:eastAsia="宋体" w:hAnsi="Arial Narrow"/>
          <w:szCs w:val="21"/>
        </w:rPr>
        <w:t>万股股份过户至武汉科技创新生物技术有限公司。</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2012</w:t>
      </w:r>
      <w:r w:rsidRPr="006F680E">
        <w:rPr>
          <w:rFonts w:ascii="Arial Narrow" w:eastAsia="宋体" w:hAnsi="Arial Narrow"/>
          <w:szCs w:val="21"/>
        </w:rPr>
        <w:t>年</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25</w:t>
      </w:r>
      <w:r w:rsidRPr="006F680E">
        <w:rPr>
          <w:rFonts w:ascii="Arial Narrow" w:eastAsia="宋体" w:hAnsi="Arial Narrow"/>
          <w:szCs w:val="21"/>
        </w:rPr>
        <w:t>日，本公司与天津市水务局引滦入港工程管理处（简称</w:t>
      </w:r>
      <w:r w:rsidRPr="006F680E">
        <w:rPr>
          <w:rFonts w:ascii="Arial Narrow" w:eastAsia="宋体" w:hAnsi="Arial Narrow"/>
          <w:szCs w:val="21"/>
        </w:rPr>
        <w:t>“</w:t>
      </w:r>
      <w:r w:rsidRPr="006F680E">
        <w:rPr>
          <w:rFonts w:ascii="Arial Narrow" w:eastAsia="宋体" w:hAnsi="Arial Narrow"/>
          <w:szCs w:val="21"/>
        </w:rPr>
        <w:t>入港处</w:t>
      </w:r>
      <w:r w:rsidRPr="006F680E">
        <w:rPr>
          <w:rFonts w:ascii="Arial Narrow" w:eastAsia="宋体" w:hAnsi="Arial Narrow"/>
          <w:szCs w:val="21"/>
        </w:rPr>
        <w:t>”</w:t>
      </w:r>
      <w:r w:rsidRPr="006F680E">
        <w:rPr>
          <w:rFonts w:ascii="Arial Narrow" w:eastAsia="宋体" w:hAnsi="Arial Narrow"/>
          <w:szCs w:val="21"/>
        </w:rPr>
        <w:t>）、天津市水利经济管理办公室（简称</w:t>
      </w:r>
      <w:r w:rsidRPr="006F680E">
        <w:rPr>
          <w:rFonts w:ascii="Arial Narrow" w:eastAsia="宋体" w:hAnsi="Arial Narrow"/>
          <w:szCs w:val="21"/>
        </w:rPr>
        <w:t>“</w:t>
      </w:r>
      <w:r w:rsidRPr="006F680E">
        <w:rPr>
          <w:rFonts w:ascii="Arial Narrow" w:eastAsia="宋体" w:hAnsi="Arial Narrow"/>
          <w:szCs w:val="21"/>
        </w:rPr>
        <w:t>经管办</w:t>
      </w:r>
      <w:r w:rsidRPr="006F680E">
        <w:rPr>
          <w:rFonts w:ascii="Arial Narrow" w:eastAsia="宋体" w:hAnsi="Arial Narrow"/>
          <w:szCs w:val="21"/>
        </w:rPr>
        <w:t>”</w:t>
      </w:r>
      <w:r w:rsidRPr="006F680E">
        <w:rPr>
          <w:rFonts w:ascii="Arial Narrow" w:eastAsia="宋体" w:hAnsi="Arial Narrow"/>
          <w:szCs w:val="21"/>
        </w:rPr>
        <w:t>）、天津渤海发展股权投资基金有限公司（以下简称</w:t>
      </w:r>
      <w:r w:rsidRPr="006F680E">
        <w:rPr>
          <w:rFonts w:ascii="Arial Narrow" w:eastAsia="宋体" w:hAnsi="Arial Narrow"/>
          <w:szCs w:val="21"/>
        </w:rPr>
        <w:t>“</w:t>
      </w:r>
      <w:r w:rsidRPr="006F680E">
        <w:rPr>
          <w:rFonts w:ascii="Arial Narrow" w:eastAsia="宋体" w:hAnsi="Arial Narrow"/>
          <w:szCs w:val="21"/>
        </w:rPr>
        <w:t>渤海发展基金</w:t>
      </w:r>
      <w:r w:rsidRPr="006F680E">
        <w:rPr>
          <w:rFonts w:ascii="Arial Narrow" w:eastAsia="宋体" w:hAnsi="Arial Narrow"/>
          <w:szCs w:val="21"/>
        </w:rPr>
        <w:t>”</w:t>
      </w:r>
      <w:r w:rsidRPr="006F680E">
        <w:rPr>
          <w:rFonts w:ascii="Arial Narrow" w:eastAsia="宋体" w:hAnsi="Arial Narrow"/>
          <w:szCs w:val="21"/>
        </w:rPr>
        <w:t>）签署了附条件生效的《重大资产置换及发行股份购买资产框架协议》。同日，泰达控股与入港处就泰达控股所持有上市公司部分存量股份的转让签署了附条件生效的《股份转让框架协议》。重大资产重组方案主要内容为：公司以全部资产和负债（作为置出资产），与入港处持有的天津市滨海水业集团有限公司（以下简称</w:t>
      </w:r>
      <w:r w:rsidRPr="006F680E">
        <w:rPr>
          <w:rFonts w:ascii="Arial Narrow" w:eastAsia="宋体" w:hAnsi="Arial Narrow"/>
          <w:szCs w:val="21"/>
        </w:rPr>
        <w:t>“</w:t>
      </w:r>
      <w:r w:rsidRPr="006F680E">
        <w:rPr>
          <w:rFonts w:ascii="Arial Narrow" w:eastAsia="宋体" w:hAnsi="Arial Narrow"/>
          <w:szCs w:val="21"/>
        </w:rPr>
        <w:t>滨海水业</w:t>
      </w:r>
      <w:r w:rsidRPr="006F680E">
        <w:rPr>
          <w:rFonts w:ascii="Arial Narrow" w:eastAsia="宋体" w:hAnsi="Arial Narrow"/>
          <w:szCs w:val="21"/>
        </w:rPr>
        <w:t>”</w:t>
      </w:r>
      <w:r w:rsidRPr="006F680E">
        <w:rPr>
          <w:rFonts w:ascii="Arial Narrow" w:eastAsia="宋体" w:hAnsi="Arial Narrow"/>
          <w:szCs w:val="21"/>
        </w:rPr>
        <w:t>）股权中的等值部分进行置换。置出资产的评估值为</w:t>
      </w:r>
      <w:r w:rsidRPr="006F680E">
        <w:rPr>
          <w:rFonts w:ascii="Arial Narrow" w:eastAsia="宋体" w:hAnsi="Arial Narrow"/>
          <w:szCs w:val="21"/>
        </w:rPr>
        <w:t>104,929,632.69</w:t>
      </w:r>
      <w:r w:rsidRPr="006F680E">
        <w:rPr>
          <w:rFonts w:ascii="Arial Narrow" w:eastAsia="宋体" w:hAnsi="Arial Narrow"/>
          <w:szCs w:val="21"/>
        </w:rPr>
        <w:t>元，</w:t>
      </w:r>
      <w:proofErr w:type="gramStart"/>
      <w:r w:rsidRPr="006F680E">
        <w:rPr>
          <w:rFonts w:ascii="Arial Narrow" w:eastAsia="宋体" w:hAnsi="Arial Narrow"/>
          <w:szCs w:val="21"/>
        </w:rPr>
        <w:t>滨海水业</w:t>
      </w:r>
      <w:proofErr w:type="gramEnd"/>
      <w:r w:rsidRPr="006F680E">
        <w:rPr>
          <w:rFonts w:ascii="Arial Narrow" w:eastAsia="宋体" w:hAnsi="Arial Narrow"/>
          <w:szCs w:val="21"/>
        </w:rPr>
        <w:t>100%</w:t>
      </w:r>
      <w:r w:rsidRPr="006F680E">
        <w:rPr>
          <w:rFonts w:ascii="Arial Narrow" w:eastAsia="宋体" w:hAnsi="Arial Narrow"/>
          <w:szCs w:val="21"/>
        </w:rPr>
        <w:t>股权（作为置入资产）评估值为</w:t>
      </w:r>
      <w:r w:rsidRPr="006F680E">
        <w:rPr>
          <w:rFonts w:ascii="Arial Narrow" w:eastAsia="宋体" w:hAnsi="Arial Narrow"/>
          <w:szCs w:val="21"/>
        </w:rPr>
        <w:t>913,670,246.06</w:t>
      </w:r>
      <w:r w:rsidRPr="006F680E">
        <w:rPr>
          <w:rFonts w:ascii="Arial Narrow" w:eastAsia="宋体" w:hAnsi="Arial Narrow"/>
          <w:szCs w:val="21"/>
        </w:rPr>
        <w:t>元，其中入港处持有</w:t>
      </w:r>
      <w:proofErr w:type="gramStart"/>
      <w:r w:rsidRPr="006F680E">
        <w:rPr>
          <w:rFonts w:ascii="Arial Narrow" w:eastAsia="宋体" w:hAnsi="Arial Narrow"/>
          <w:szCs w:val="21"/>
        </w:rPr>
        <w:t>滨海水业</w:t>
      </w:r>
      <w:proofErr w:type="gramEnd"/>
      <w:r w:rsidRPr="006F680E">
        <w:rPr>
          <w:rFonts w:ascii="Arial Narrow" w:eastAsia="宋体" w:hAnsi="Arial Narrow"/>
          <w:szCs w:val="21"/>
        </w:rPr>
        <w:t>75.35%</w:t>
      </w:r>
      <w:r w:rsidRPr="006F680E">
        <w:rPr>
          <w:rFonts w:ascii="Arial Narrow" w:eastAsia="宋体" w:hAnsi="Arial Narrow"/>
          <w:szCs w:val="21"/>
        </w:rPr>
        <w:t>股权。针对重大资产重组中置出资产价值与入港处持有的</w:t>
      </w:r>
      <w:proofErr w:type="gramStart"/>
      <w:r w:rsidRPr="006F680E">
        <w:rPr>
          <w:rFonts w:ascii="Arial Narrow" w:eastAsia="宋体" w:hAnsi="Arial Narrow"/>
          <w:szCs w:val="21"/>
        </w:rPr>
        <w:t>滨海水业</w:t>
      </w:r>
      <w:proofErr w:type="gramEnd"/>
      <w:r w:rsidRPr="006F680E">
        <w:rPr>
          <w:rFonts w:ascii="Arial Narrow" w:eastAsia="宋体" w:hAnsi="Arial Narrow"/>
          <w:szCs w:val="21"/>
        </w:rPr>
        <w:t>75.35%</w:t>
      </w:r>
      <w:r w:rsidRPr="006F680E">
        <w:rPr>
          <w:rFonts w:ascii="Arial Narrow" w:eastAsia="宋体" w:hAnsi="Arial Narrow"/>
          <w:szCs w:val="21"/>
        </w:rPr>
        <w:t>股权价值的差额部分，本公司按照公司审议通过本次重组预案的董事会决议公告日前二十个交易日股票均价</w:t>
      </w:r>
      <w:r w:rsidRPr="006F680E">
        <w:rPr>
          <w:rFonts w:ascii="Arial Narrow" w:eastAsia="宋体" w:hAnsi="Arial Narrow"/>
          <w:szCs w:val="21"/>
        </w:rPr>
        <w:t>11.27</w:t>
      </w:r>
      <w:r w:rsidRPr="006F680E">
        <w:rPr>
          <w:rFonts w:ascii="Arial Narrow" w:eastAsia="宋体" w:hAnsi="Arial Narrow"/>
          <w:szCs w:val="21"/>
        </w:rPr>
        <w:t>元</w:t>
      </w:r>
      <w:r w:rsidRPr="006F680E">
        <w:rPr>
          <w:rFonts w:ascii="Arial Narrow" w:eastAsia="宋体" w:hAnsi="Arial Narrow"/>
          <w:szCs w:val="21"/>
        </w:rPr>
        <w:t>/</w:t>
      </w:r>
      <w:r w:rsidRPr="006F680E">
        <w:rPr>
          <w:rFonts w:ascii="Arial Narrow" w:eastAsia="宋体" w:hAnsi="Arial Narrow"/>
          <w:szCs w:val="21"/>
        </w:rPr>
        <w:t>股，向</w:t>
      </w:r>
      <w:proofErr w:type="gramStart"/>
      <w:r w:rsidRPr="006F680E">
        <w:rPr>
          <w:rFonts w:ascii="Arial Narrow" w:eastAsia="宋体" w:hAnsi="Arial Narrow"/>
          <w:szCs w:val="21"/>
        </w:rPr>
        <w:t>入港处非公开</w:t>
      </w:r>
      <w:proofErr w:type="gramEnd"/>
      <w:r w:rsidRPr="006F680E">
        <w:rPr>
          <w:rFonts w:ascii="Arial Narrow" w:eastAsia="宋体" w:hAnsi="Arial Narrow"/>
          <w:szCs w:val="21"/>
        </w:rPr>
        <w:t>发行</w:t>
      </w:r>
      <w:r w:rsidRPr="006F680E">
        <w:rPr>
          <w:rFonts w:ascii="Arial Narrow" w:eastAsia="宋体" w:hAnsi="Arial Narrow"/>
          <w:szCs w:val="21"/>
        </w:rPr>
        <w:t>51,776,477</w:t>
      </w:r>
      <w:r w:rsidRPr="006F680E">
        <w:rPr>
          <w:rFonts w:ascii="Arial Narrow" w:eastAsia="宋体" w:hAnsi="Arial Narrow"/>
          <w:szCs w:val="21"/>
        </w:rPr>
        <w:t>股股份购买。同时，本公司以</w:t>
      </w:r>
      <w:r w:rsidRPr="006F680E">
        <w:rPr>
          <w:rFonts w:ascii="Arial Narrow" w:eastAsia="宋体" w:hAnsi="Arial Narrow"/>
          <w:szCs w:val="21"/>
        </w:rPr>
        <w:t>11.27</w:t>
      </w:r>
      <w:r w:rsidRPr="006F680E">
        <w:rPr>
          <w:rFonts w:ascii="Arial Narrow" w:eastAsia="宋体" w:hAnsi="Arial Narrow"/>
          <w:szCs w:val="21"/>
        </w:rPr>
        <w:t>元</w:t>
      </w:r>
      <w:r w:rsidRPr="006F680E">
        <w:rPr>
          <w:rFonts w:ascii="Arial Narrow" w:eastAsia="宋体" w:hAnsi="Arial Narrow"/>
          <w:szCs w:val="21"/>
        </w:rPr>
        <w:t>/</w:t>
      </w:r>
      <w:r w:rsidRPr="006F680E">
        <w:rPr>
          <w:rFonts w:ascii="Arial Narrow" w:eastAsia="宋体" w:hAnsi="Arial Narrow"/>
          <w:szCs w:val="21"/>
        </w:rPr>
        <w:t>股的价格分别向</w:t>
      </w:r>
      <w:proofErr w:type="gramStart"/>
      <w:r w:rsidRPr="006F680E">
        <w:rPr>
          <w:rFonts w:ascii="Arial Narrow" w:eastAsia="宋体" w:hAnsi="Arial Narrow"/>
          <w:szCs w:val="21"/>
        </w:rPr>
        <w:t>经管办</w:t>
      </w:r>
      <w:proofErr w:type="gramEnd"/>
      <w:r w:rsidRPr="006F680E">
        <w:rPr>
          <w:rFonts w:ascii="Arial Narrow" w:eastAsia="宋体" w:hAnsi="Arial Narrow"/>
          <w:szCs w:val="21"/>
        </w:rPr>
        <w:t>和渤海发展基金非公开发行</w:t>
      </w:r>
      <w:r w:rsidRPr="006F680E">
        <w:rPr>
          <w:rFonts w:ascii="Arial Narrow" w:eastAsia="宋体" w:hAnsi="Arial Narrow"/>
          <w:szCs w:val="21"/>
        </w:rPr>
        <w:t>12,136,330</w:t>
      </w:r>
      <w:r w:rsidRPr="006F680E">
        <w:rPr>
          <w:rFonts w:ascii="Arial Narrow" w:eastAsia="宋体" w:hAnsi="Arial Narrow"/>
          <w:szCs w:val="21"/>
        </w:rPr>
        <w:t>股股份和</w:t>
      </w:r>
      <w:r w:rsidRPr="006F680E">
        <w:rPr>
          <w:rFonts w:ascii="Arial Narrow" w:eastAsia="宋体" w:hAnsi="Arial Narrow"/>
          <w:szCs w:val="21"/>
        </w:rPr>
        <w:t>7,847,673</w:t>
      </w:r>
      <w:r w:rsidRPr="006F680E">
        <w:rPr>
          <w:rFonts w:ascii="Arial Narrow" w:eastAsia="宋体" w:hAnsi="Arial Narrow"/>
          <w:szCs w:val="21"/>
        </w:rPr>
        <w:t>股股份作为对价，受让二者持有的</w:t>
      </w:r>
      <w:proofErr w:type="gramStart"/>
      <w:r w:rsidRPr="006F680E">
        <w:rPr>
          <w:rFonts w:ascii="Arial Narrow" w:eastAsia="宋体" w:hAnsi="Arial Narrow"/>
          <w:szCs w:val="21"/>
        </w:rPr>
        <w:t>滨海水业</w:t>
      </w:r>
      <w:proofErr w:type="gramEnd"/>
      <w:r w:rsidRPr="006F680E">
        <w:rPr>
          <w:rFonts w:ascii="Arial Narrow" w:eastAsia="宋体" w:hAnsi="Arial Narrow"/>
          <w:szCs w:val="21"/>
        </w:rPr>
        <w:t>14.97%</w:t>
      </w:r>
      <w:r w:rsidRPr="006F680E">
        <w:rPr>
          <w:rFonts w:ascii="Arial Narrow" w:eastAsia="宋体" w:hAnsi="Arial Narrow"/>
          <w:szCs w:val="21"/>
        </w:rPr>
        <w:t>和</w:t>
      </w:r>
      <w:r w:rsidRPr="006F680E">
        <w:rPr>
          <w:rFonts w:ascii="Arial Narrow" w:eastAsia="宋体" w:hAnsi="Arial Narrow"/>
          <w:szCs w:val="21"/>
        </w:rPr>
        <w:t>9.68%</w:t>
      </w:r>
      <w:r w:rsidRPr="006F680E">
        <w:rPr>
          <w:rFonts w:ascii="Arial Narrow" w:eastAsia="宋体" w:hAnsi="Arial Narrow"/>
          <w:szCs w:val="21"/>
        </w:rPr>
        <w:t>的股权。</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2013</w:t>
      </w:r>
      <w:r w:rsidRPr="006F680E">
        <w:rPr>
          <w:rFonts w:ascii="Arial Narrow" w:eastAsia="宋体" w:hAnsi="Arial Narrow"/>
          <w:szCs w:val="21"/>
        </w:rPr>
        <w:t>年</w:t>
      </w:r>
      <w:r w:rsidRPr="006F680E">
        <w:rPr>
          <w:rFonts w:ascii="Arial Narrow" w:eastAsia="宋体" w:hAnsi="Arial Narrow"/>
          <w:szCs w:val="21"/>
        </w:rPr>
        <w:t>11</w:t>
      </w:r>
      <w:r w:rsidRPr="006F680E">
        <w:rPr>
          <w:rFonts w:ascii="Arial Narrow" w:eastAsia="宋体" w:hAnsi="Arial Narrow"/>
          <w:szCs w:val="21"/>
        </w:rPr>
        <w:t>月</w:t>
      </w:r>
      <w:r w:rsidRPr="006F680E">
        <w:rPr>
          <w:rFonts w:ascii="Arial Narrow" w:eastAsia="宋体" w:hAnsi="Arial Narrow"/>
          <w:szCs w:val="21"/>
        </w:rPr>
        <w:t>22</w:t>
      </w:r>
      <w:r w:rsidRPr="006F680E">
        <w:rPr>
          <w:rFonts w:ascii="Arial Narrow" w:eastAsia="宋体" w:hAnsi="Arial Narrow"/>
          <w:szCs w:val="21"/>
        </w:rPr>
        <w:t>日，中国证券监督管理委员会</w:t>
      </w:r>
      <w:proofErr w:type="gramStart"/>
      <w:r w:rsidRPr="006F680E">
        <w:rPr>
          <w:rFonts w:ascii="Arial Narrow" w:eastAsia="宋体" w:hAnsi="Arial Narrow"/>
          <w:szCs w:val="21"/>
        </w:rPr>
        <w:t>出具证</w:t>
      </w:r>
      <w:proofErr w:type="gramEnd"/>
      <w:r w:rsidRPr="006F680E">
        <w:rPr>
          <w:rFonts w:ascii="Arial Narrow" w:eastAsia="宋体" w:hAnsi="Arial Narrow"/>
          <w:szCs w:val="21"/>
        </w:rPr>
        <w:t>监许可</w:t>
      </w:r>
      <w:r w:rsidRPr="006F680E">
        <w:rPr>
          <w:rFonts w:ascii="Arial Narrow" w:eastAsia="宋体" w:hAnsi="Arial Narrow"/>
          <w:szCs w:val="21"/>
        </w:rPr>
        <w:t>[2013]1481</w:t>
      </w:r>
      <w:r w:rsidRPr="006F680E">
        <w:rPr>
          <w:rFonts w:ascii="Arial Narrow" w:eastAsia="宋体" w:hAnsi="Arial Narrow"/>
          <w:szCs w:val="21"/>
        </w:rPr>
        <w:t>号文《关于核准四环药业股份有限公司向天津市水务局引滦入港工程管理处等发行股份购买资产并募集配套资金的批复》核准本次公司发行股份购买资产并募集配套资金方案。</w:t>
      </w:r>
      <w:r w:rsidRPr="006F680E">
        <w:rPr>
          <w:rFonts w:ascii="Arial Narrow" w:eastAsia="宋体" w:hAnsi="Arial Narrow"/>
          <w:szCs w:val="21"/>
        </w:rPr>
        <w:t>2013</w:t>
      </w:r>
      <w:r w:rsidRPr="006F680E">
        <w:rPr>
          <w:rFonts w:ascii="Arial Narrow" w:eastAsia="宋体" w:hAnsi="Arial Narrow"/>
          <w:szCs w:val="21"/>
        </w:rPr>
        <w:t>年</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5</w:t>
      </w:r>
      <w:r w:rsidRPr="006F680E">
        <w:rPr>
          <w:rFonts w:ascii="Arial Narrow" w:eastAsia="宋体" w:hAnsi="Arial Narrow"/>
          <w:szCs w:val="21"/>
        </w:rPr>
        <w:t>日，入港处、</w:t>
      </w:r>
      <w:proofErr w:type="gramStart"/>
      <w:r w:rsidRPr="006F680E">
        <w:rPr>
          <w:rFonts w:ascii="Arial Narrow" w:eastAsia="宋体" w:hAnsi="Arial Narrow"/>
          <w:szCs w:val="21"/>
        </w:rPr>
        <w:t>经管办</w:t>
      </w:r>
      <w:proofErr w:type="gramEnd"/>
      <w:r w:rsidRPr="006F680E">
        <w:rPr>
          <w:rFonts w:ascii="Arial Narrow" w:eastAsia="宋体" w:hAnsi="Arial Narrow"/>
          <w:szCs w:val="21"/>
        </w:rPr>
        <w:t>及渤海发展基金持有的</w:t>
      </w:r>
      <w:proofErr w:type="gramStart"/>
      <w:r w:rsidRPr="006F680E">
        <w:rPr>
          <w:rFonts w:ascii="Arial Narrow" w:eastAsia="宋体" w:hAnsi="Arial Narrow"/>
          <w:szCs w:val="21"/>
        </w:rPr>
        <w:t>滨海水业</w:t>
      </w:r>
      <w:proofErr w:type="gramEnd"/>
      <w:r w:rsidRPr="006F680E">
        <w:rPr>
          <w:rFonts w:ascii="Arial Narrow" w:eastAsia="宋体" w:hAnsi="Arial Narrow"/>
          <w:szCs w:val="21"/>
        </w:rPr>
        <w:t>100%</w:t>
      </w:r>
      <w:r w:rsidRPr="006F680E">
        <w:rPr>
          <w:rFonts w:ascii="Arial Narrow" w:eastAsia="宋体" w:hAnsi="Arial Narrow"/>
          <w:szCs w:val="21"/>
        </w:rPr>
        <w:t>股权过户至本公司名下，天津市工商行政管理局宝坻分局进行了工商变更登记手续，滨海</w:t>
      </w:r>
      <w:proofErr w:type="gramStart"/>
      <w:r w:rsidRPr="006F680E">
        <w:rPr>
          <w:rFonts w:ascii="Arial Narrow" w:eastAsia="宋体" w:hAnsi="Arial Narrow"/>
          <w:szCs w:val="21"/>
        </w:rPr>
        <w:t>水业变更</w:t>
      </w:r>
      <w:proofErr w:type="gramEnd"/>
      <w:r w:rsidRPr="006F680E">
        <w:rPr>
          <w:rFonts w:ascii="Arial Narrow" w:eastAsia="宋体" w:hAnsi="Arial Narrow"/>
          <w:szCs w:val="21"/>
        </w:rPr>
        <w:t>为本公司的全资子公司。同日，本公司与入港处、经管办、渤海发展基金、泰达控股签订了《重大资产重组置出资产交割事宜之协议书》，各方同意以</w:t>
      </w:r>
      <w:r w:rsidRPr="006F680E">
        <w:rPr>
          <w:rFonts w:ascii="Arial Narrow" w:eastAsia="宋体" w:hAnsi="Arial Narrow"/>
          <w:szCs w:val="21"/>
        </w:rPr>
        <w:t>2013</w:t>
      </w:r>
      <w:r w:rsidRPr="006F680E">
        <w:rPr>
          <w:rFonts w:ascii="Arial Narrow" w:eastAsia="宋体" w:hAnsi="Arial Narrow"/>
          <w:szCs w:val="21"/>
        </w:rPr>
        <w:t>年</w:t>
      </w:r>
      <w:r w:rsidRPr="006F680E">
        <w:rPr>
          <w:rFonts w:ascii="Arial Narrow" w:eastAsia="宋体" w:hAnsi="Arial Narrow"/>
          <w:szCs w:val="21"/>
        </w:rPr>
        <w:t>11</w:t>
      </w:r>
      <w:r w:rsidRPr="006F680E">
        <w:rPr>
          <w:rFonts w:ascii="Arial Narrow" w:eastAsia="宋体" w:hAnsi="Arial Narrow"/>
          <w:szCs w:val="21"/>
        </w:rPr>
        <w:t>月</w:t>
      </w:r>
      <w:r w:rsidRPr="006F680E">
        <w:rPr>
          <w:rFonts w:ascii="Arial Narrow" w:eastAsia="宋体" w:hAnsi="Arial Narrow"/>
          <w:szCs w:val="21"/>
        </w:rPr>
        <w:t>30</w:t>
      </w:r>
      <w:r w:rsidRPr="006F680E">
        <w:rPr>
          <w:rFonts w:ascii="Arial Narrow" w:eastAsia="宋体" w:hAnsi="Arial Narrow"/>
          <w:szCs w:val="21"/>
        </w:rPr>
        <w:t>日作为置出资产交割日，置出资产包括四环药业（本公司原名称）的全部资产及负债，置出资产由泰达控股全权经营管理，置出资产的损益、责任和义务由泰达控股享有和承担。自置出资产交割日至置出资产全部完成过户交割手续日期间，置出资产的损益、责任和义务由泰达控股和北京四环空港药业科技有限公司享有和承担。</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2013</w:t>
      </w:r>
      <w:r w:rsidRPr="006F680E">
        <w:rPr>
          <w:rFonts w:ascii="Arial Narrow" w:eastAsia="宋体" w:hAnsi="Arial Narrow"/>
          <w:szCs w:val="21"/>
        </w:rPr>
        <w:t>年</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5</w:t>
      </w:r>
      <w:r w:rsidRPr="006F680E">
        <w:rPr>
          <w:rFonts w:ascii="Arial Narrow" w:eastAsia="宋体" w:hAnsi="Arial Narrow"/>
          <w:szCs w:val="21"/>
        </w:rPr>
        <w:t>日，入港处、泰达控股以及本公司签订三方协议，泰达控股将持有的本公司的股份</w:t>
      </w:r>
      <w:r w:rsidRPr="006F680E">
        <w:rPr>
          <w:rFonts w:ascii="Arial Narrow" w:eastAsia="宋体" w:hAnsi="Arial Narrow"/>
          <w:szCs w:val="21"/>
        </w:rPr>
        <w:t>4,795,171</w:t>
      </w:r>
      <w:r w:rsidRPr="006F680E">
        <w:rPr>
          <w:rFonts w:ascii="Arial Narrow" w:eastAsia="宋体" w:hAnsi="Arial Narrow"/>
          <w:szCs w:val="21"/>
        </w:rPr>
        <w:t>股转让给入港处；</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26</w:t>
      </w:r>
      <w:r w:rsidRPr="006F680E">
        <w:rPr>
          <w:rFonts w:ascii="Arial Narrow" w:eastAsia="宋体" w:hAnsi="Arial Narrow"/>
          <w:szCs w:val="21"/>
        </w:rPr>
        <w:t>日，该部分股权转让取得中国证券登记结算有限</w:t>
      </w:r>
      <w:r w:rsidRPr="006F680E">
        <w:rPr>
          <w:rFonts w:ascii="Arial Narrow" w:eastAsia="宋体" w:hAnsi="Arial Narrow"/>
          <w:szCs w:val="21"/>
        </w:rPr>
        <w:lastRenderedPageBreak/>
        <w:t>责任公司深圳分公司（以下简称中登深圳分公司）证券过户登记。</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2013</w:t>
      </w:r>
      <w:r w:rsidRPr="006F680E">
        <w:rPr>
          <w:rFonts w:ascii="Arial Narrow" w:eastAsia="宋体" w:hAnsi="Arial Narrow"/>
          <w:szCs w:val="21"/>
        </w:rPr>
        <w:t>年</w:t>
      </w: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24</w:t>
      </w:r>
      <w:r w:rsidRPr="006F680E">
        <w:rPr>
          <w:rFonts w:ascii="Arial Narrow" w:eastAsia="宋体" w:hAnsi="Arial Narrow"/>
          <w:szCs w:val="21"/>
        </w:rPr>
        <w:t>日，本公司非公开发行人民币普通股</w:t>
      </w:r>
      <w:r w:rsidRPr="006F680E">
        <w:rPr>
          <w:rFonts w:ascii="Arial Narrow" w:eastAsia="宋体" w:hAnsi="Arial Narrow"/>
          <w:szCs w:val="21"/>
        </w:rPr>
        <w:t>30,005,586</w:t>
      </w:r>
      <w:r w:rsidRPr="006F680E">
        <w:rPr>
          <w:rFonts w:ascii="Arial Narrow" w:eastAsia="宋体" w:hAnsi="Arial Narrow"/>
          <w:szCs w:val="21"/>
        </w:rPr>
        <w:t>股募集配套资金，</w:t>
      </w:r>
      <w:r w:rsidRPr="006F680E">
        <w:rPr>
          <w:rFonts w:ascii="Arial Narrow" w:eastAsia="宋体" w:hAnsi="Arial Narrow"/>
          <w:szCs w:val="21"/>
        </w:rPr>
        <w:t>2014</w:t>
      </w:r>
      <w:r w:rsidRPr="006F680E">
        <w:rPr>
          <w:rFonts w:ascii="Arial Narrow" w:eastAsia="宋体" w:hAnsi="Arial Narrow"/>
          <w:szCs w:val="21"/>
        </w:rPr>
        <w:t>年</w:t>
      </w:r>
      <w:r w:rsidRPr="006F680E">
        <w:rPr>
          <w:rFonts w:ascii="Arial Narrow" w:eastAsia="宋体" w:hAnsi="Arial Narrow"/>
          <w:szCs w:val="21"/>
        </w:rPr>
        <w:t>1</w:t>
      </w:r>
      <w:r w:rsidRPr="006F680E">
        <w:rPr>
          <w:rFonts w:ascii="Arial Narrow" w:eastAsia="宋体" w:hAnsi="Arial Narrow"/>
          <w:szCs w:val="21"/>
        </w:rPr>
        <w:t>月</w:t>
      </w:r>
      <w:r w:rsidRPr="006F680E">
        <w:rPr>
          <w:rFonts w:ascii="Arial Narrow" w:eastAsia="宋体" w:hAnsi="Arial Narrow"/>
          <w:szCs w:val="21"/>
        </w:rPr>
        <w:t>24</w:t>
      </w:r>
      <w:r w:rsidRPr="006F680E">
        <w:rPr>
          <w:rFonts w:ascii="Arial Narrow" w:eastAsia="宋体" w:hAnsi="Arial Narrow"/>
          <w:szCs w:val="21"/>
        </w:rPr>
        <w:t>日，本次发行新股取得中登深圳分公司证券股份登记申请受理确认。</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2014</w:t>
      </w:r>
      <w:r w:rsidRPr="006F680E">
        <w:rPr>
          <w:rFonts w:ascii="Arial Narrow" w:eastAsia="宋体" w:hAnsi="Arial Narrow"/>
          <w:szCs w:val="21"/>
        </w:rPr>
        <w:t>年</w:t>
      </w:r>
      <w:r w:rsidRPr="006F680E">
        <w:rPr>
          <w:rFonts w:ascii="Arial Narrow" w:eastAsia="宋体" w:hAnsi="Arial Narrow"/>
          <w:szCs w:val="21"/>
        </w:rPr>
        <w:t>2</w:t>
      </w:r>
      <w:r w:rsidRPr="006F680E">
        <w:rPr>
          <w:rFonts w:ascii="Arial Narrow" w:eastAsia="宋体" w:hAnsi="Arial Narrow"/>
          <w:szCs w:val="21"/>
        </w:rPr>
        <w:t>月</w:t>
      </w:r>
      <w:r w:rsidRPr="006F680E">
        <w:rPr>
          <w:rFonts w:ascii="Arial Narrow" w:eastAsia="宋体" w:hAnsi="Arial Narrow"/>
          <w:szCs w:val="21"/>
        </w:rPr>
        <w:t>27</w:t>
      </w:r>
      <w:r w:rsidRPr="006F680E">
        <w:rPr>
          <w:rFonts w:ascii="Arial Narrow" w:eastAsia="宋体" w:hAnsi="Arial Narrow"/>
          <w:szCs w:val="21"/>
        </w:rPr>
        <w:t>日，本公司召开</w:t>
      </w:r>
      <w:r w:rsidRPr="006F680E">
        <w:rPr>
          <w:rFonts w:ascii="Arial Narrow" w:eastAsia="宋体" w:hAnsi="Arial Narrow"/>
          <w:szCs w:val="21"/>
        </w:rPr>
        <w:t>2014</w:t>
      </w:r>
      <w:r w:rsidRPr="006F680E">
        <w:rPr>
          <w:rFonts w:ascii="Arial Narrow" w:eastAsia="宋体" w:hAnsi="Arial Narrow"/>
          <w:szCs w:val="21"/>
        </w:rPr>
        <w:t>年第二次临时股东大会，审议通过了《关于变更公司名称及证券简称的议案》和《关于变更公司经营范围的议案》，经北京市工商行政管理局核准，本公司已完成相关工商变更登记手续，</w:t>
      </w:r>
      <w:r w:rsidRPr="006F680E">
        <w:rPr>
          <w:rFonts w:ascii="Arial Narrow" w:eastAsia="宋体" w:hAnsi="Arial Narrow"/>
          <w:szCs w:val="21"/>
        </w:rPr>
        <w:t xml:space="preserve">2014 </w:t>
      </w:r>
      <w:r w:rsidRPr="006F680E">
        <w:rPr>
          <w:rFonts w:ascii="Arial Narrow" w:eastAsia="宋体" w:hAnsi="Arial Narrow"/>
          <w:szCs w:val="21"/>
        </w:rPr>
        <w:t>年</w:t>
      </w:r>
      <w:r w:rsidRPr="006F680E">
        <w:rPr>
          <w:rFonts w:ascii="Arial Narrow" w:eastAsia="宋体" w:hAnsi="Arial Narrow"/>
          <w:szCs w:val="21"/>
        </w:rPr>
        <w:t xml:space="preserve">3 </w:t>
      </w:r>
      <w:r w:rsidRPr="006F680E">
        <w:rPr>
          <w:rFonts w:ascii="Arial Narrow" w:eastAsia="宋体" w:hAnsi="Arial Narrow"/>
          <w:szCs w:val="21"/>
        </w:rPr>
        <w:t>月</w:t>
      </w:r>
      <w:r w:rsidRPr="006F680E">
        <w:rPr>
          <w:rFonts w:ascii="Arial Narrow" w:eastAsia="宋体" w:hAnsi="Arial Narrow"/>
          <w:szCs w:val="21"/>
        </w:rPr>
        <w:t>10</w:t>
      </w:r>
      <w:r w:rsidRPr="006F680E">
        <w:rPr>
          <w:rFonts w:ascii="Arial Narrow" w:eastAsia="宋体" w:hAnsi="Arial Narrow"/>
          <w:szCs w:val="21"/>
        </w:rPr>
        <w:t>日，本公司取得北京市工商行政管理局核发的新企业法人营业执照，公司名称变更为渤海水业股份有限公司（简称</w:t>
      </w:r>
      <w:r w:rsidRPr="006F680E">
        <w:rPr>
          <w:rFonts w:ascii="Arial Narrow" w:eastAsia="宋体" w:hAnsi="Arial Narrow"/>
          <w:szCs w:val="21"/>
        </w:rPr>
        <w:t>“</w:t>
      </w:r>
      <w:r w:rsidRPr="006F680E">
        <w:rPr>
          <w:rFonts w:ascii="Arial Narrow" w:eastAsia="宋体" w:hAnsi="Arial Narrow"/>
          <w:szCs w:val="21"/>
        </w:rPr>
        <w:t>渤海股份</w:t>
      </w:r>
      <w:r w:rsidRPr="006F680E">
        <w:rPr>
          <w:rFonts w:ascii="Arial Narrow" w:eastAsia="宋体" w:hAnsi="Arial Narrow"/>
          <w:szCs w:val="21"/>
        </w:rPr>
        <w:t>”</w:t>
      </w:r>
      <w:r w:rsidRPr="006F680E">
        <w:rPr>
          <w:rFonts w:ascii="Arial Narrow" w:eastAsia="宋体" w:hAnsi="Arial Narrow"/>
          <w:szCs w:val="21"/>
        </w:rPr>
        <w:t>）。</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 xml:space="preserve">2014 </w:t>
      </w:r>
      <w:r w:rsidRPr="006F680E">
        <w:rPr>
          <w:rFonts w:ascii="Arial Narrow" w:eastAsia="宋体" w:hAnsi="Arial Narrow"/>
          <w:szCs w:val="21"/>
        </w:rPr>
        <w:t>年</w:t>
      </w:r>
      <w:r w:rsidRPr="006F680E">
        <w:rPr>
          <w:rFonts w:ascii="Arial Narrow" w:eastAsia="宋体" w:hAnsi="Arial Narrow"/>
          <w:szCs w:val="21"/>
        </w:rPr>
        <w:t xml:space="preserve"> 6 </w:t>
      </w:r>
      <w:r w:rsidRPr="006F680E">
        <w:rPr>
          <w:rFonts w:ascii="Arial Narrow" w:eastAsia="宋体" w:hAnsi="Arial Narrow"/>
          <w:szCs w:val="21"/>
        </w:rPr>
        <w:t>月</w:t>
      </w:r>
      <w:r w:rsidRPr="006F680E">
        <w:rPr>
          <w:rFonts w:ascii="Arial Narrow" w:eastAsia="宋体" w:hAnsi="Arial Narrow"/>
          <w:szCs w:val="21"/>
        </w:rPr>
        <w:t xml:space="preserve"> 5 </w:t>
      </w:r>
      <w:r w:rsidRPr="006F680E">
        <w:rPr>
          <w:rFonts w:ascii="Arial Narrow" w:eastAsia="宋体" w:hAnsi="Arial Narrow"/>
          <w:szCs w:val="21"/>
        </w:rPr>
        <w:t>日，用以承接四环药业全部资产和负债的四环空港</w:t>
      </w:r>
      <w:r w:rsidRPr="006F680E">
        <w:rPr>
          <w:rFonts w:ascii="Arial Narrow" w:eastAsia="宋体" w:hAnsi="Arial Narrow"/>
          <w:szCs w:val="21"/>
        </w:rPr>
        <w:t xml:space="preserve"> 100%</w:t>
      </w:r>
      <w:r w:rsidRPr="006F680E">
        <w:rPr>
          <w:rFonts w:ascii="Arial Narrow" w:eastAsia="宋体" w:hAnsi="Arial Narrow"/>
          <w:szCs w:val="21"/>
        </w:rPr>
        <w:t>股权过户至泰达控股名下，工商变更登记手续办理完毕。</w:t>
      </w:r>
      <w:r w:rsidRPr="006F680E">
        <w:rPr>
          <w:rFonts w:ascii="Arial Narrow" w:eastAsia="宋体" w:hAnsi="Arial Narrow"/>
          <w:szCs w:val="21"/>
        </w:rPr>
        <w:t>2014</w:t>
      </w:r>
      <w:r w:rsidRPr="006F680E">
        <w:rPr>
          <w:rFonts w:ascii="Arial Narrow" w:eastAsia="宋体" w:hAnsi="Arial Narrow"/>
          <w:szCs w:val="21"/>
        </w:rPr>
        <w:t>年</w:t>
      </w:r>
      <w:r w:rsidRPr="006F680E">
        <w:rPr>
          <w:rFonts w:ascii="Arial Narrow" w:eastAsia="宋体" w:hAnsi="Arial Narrow"/>
          <w:szCs w:val="21"/>
        </w:rPr>
        <w:t>7</w:t>
      </w:r>
      <w:r w:rsidRPr="006F680E">
        <w:rPr>
          <w:rFonts w:ascii="Arial Narrow" w:eastAsia="宋体" w:hAnsi="Arial Narrow"/>
          <w:szCs w:val="21"/>
        </w:rPr>
        <w:t>月</w:t>
      </w:r>
      <w:r w:rsidRPr="006F680E">
        <w:rPr>
          <w:rFonts w:ascii="Arial Narrow" w:eastAsia="宋体" w:hAnsi="Arial Narrow"/>
          <w:szCs w:val="21"/>
        </w:rPr>
        <w:t>3</w:t>
      </w:r>
      <w:r w:rsidRPr="006F680E">
        <w:rPr>
          <w:rFonts w:ascii="Arial Narrow" w:eastAsia="宋体" w:hAnsi="Arial Narrow"/>
          <w:szCs w:val="21"/>
        </w:rPr>
        <w:t>日，中登深圳分公司受理登记确认本公司非公开发行新股</w:t>
      </w:r>
      <w:r w:rsidRPr="006F680E">
        <w:rPr>
          <w:rFonts w:ascii="Arial Narrow" w:eastAsia="宋体" w:hAnsi="Arial Narrow"/>
          <w:szCs w:val="21"/>
        </w:rPr>
        <w:t>71,760,480</w:t>
      </w:r>
      <w:r w:rsidRPr="006F680E">
        <w:rPr>
          <w:rFonts w:ascii="Arial Narrow" w:eastAsia="宋体" w:hAnsi="Arial Narrow"/>
          <w:szCs w:val="21"/>
        </w:rPr>
        <w:t>股，登记后本公司股份为</w:t>
      </w:r>
      <w:r w:rsidRPr="006F680E">
        <w:rPr>
          <w:rFonts w:ascii="Arial Narrow" w:eastAsia="宋体" w:hAnsi="Arial Narrow"/>
          <w:szCs w:val="21"/>
        </w:rPr>
        <w:t>194,991,066</w:t>
      </w:r>
      <w:r w:rsidRPr="006F680E">
        <w:rPr>
          <w:rFonts w:ascii="Arial Narrow" w:eastAsia="宋体" w:hAnsi="Arial Narrow"/>
          <w:szCs w:val="21"/>
        </w:rPr>
        <w:t>股。</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2016</w:t>
      </w:r>
      <w:r w:rsidRPr="006F680E">
        <w:rPr>
          <w:rFonts w:ascii="Arial Narrow" w:eastAsia="宋体" w:hAnsi="Arial Narrow"/>
          <w:szCs w:val="21"/>
        </w:rPr>
        <w:t>年</w:t>
      </w:r>
      <w:r w:rsidRPr="006F680E">
        <w:rPr>
          <w:rFonts w:ascii="Arial Narrow" w:eastAsia="宋体" w:hAnsi="Arial Narrow"/>
          <w:szCs w:val="21"/>
        </w:rPr>
        <w:t>11</w:t>
      </w:r>
      <w:r w:rsidRPr="006F680E">
        <w:rPr>
          <w:rFonts w:ascii="Arial Narrow" w:eastAsia="宋体" w:hAnsi="Arial Narrow"/>
          <w:szCs w:val="21"/>
        </w:rPr>
        <w:t>月，中国证券监督管理委员会</w:t>
      </w:r>
      <w:proofErr w:type="gramStart"/>
      <w:r w:rsidRPr="006F680E">
        <w:rPr>
          <w:rFonts w:ascii="Arial Narrow" w:eastAsia="宋体" w:hAnsi="Arial Narrow"/>
          <w:szCs w:val="21"/>
        </w:rPr>
        <w:t>出具证</w:t>
      </w:r>
      <w:proofErr w:type="gramEnd"/>
      <w:r w:rsidRPr="006F680E">
        <w:rPr>
          <w:rFonts w:ascii="Arial Narrow" w:eastAsia="宋体" w:hAnsi="Arial Narrow"/>
          <w:szCs w:val="21"/>
        </w:rPr>
        <w:t>监许可</w:t>
      </w:r>
      <w:r w:rsidRPr="006F680E">
        <w:rPr>
          <w:rFonts w:ascii="Arial Narrow" w:eastAsia="宋体" w:hAnsi="Arial Narrow"/>
          <w:szCs w:val="21"/>
        </w:rPr>
        <w:t>[2016]2583</w:t>
      </w:r>
      <w:r w:rsidRPr="006F680E">
        <w:rPr>
          <w:rFonts w:ascii="Arial Narrow" w:eastAsia="宋体" w:hAnsi="Arial Narrow"/>
          <w:szCs w:val="21"/>
        </w:rPr>
        <w:t>号文《关于核准渤海水业股份有限公司非公开发行股票的批复》核准本公司非公开发行不超过</w:t>
      </w:r>
      <w:r w:rsidRPr="006F680E">
        <w:rPr>
          <w:rFonts w:ascii="Arial Narrow" w:eastAsia="宋体" w:hAnsi="Arial Narrow"/>
          <w:szCs w:val="21"/>
        </w:rPr>
        <w:t>56,907,934</w:t>
      </w:r>
      <w:r w:rsidRPr="006F680E">
        <w:rPr>
          <w:rFonts w:ascii="Arial Narrow" w:eastAsia="宋体" w:hAnsi="Arial Narrow"/>
          <w:szCs w:val="21"/>
        </w:rPr>
        <w:t>股新股，其中股份认购</w:t>
      </w:r>
      <w:r w:rsidRPr="006F680E">
        <w:rPr>
          <w:rFonts w:ascii="Arial Narrow" w:eastAsia="宋体" w:hAnsi="Arial Narrow"/>
          <w:szCs w:val="21"/>
        </w:rPr>
        <w:t>20,760,316</w:t>
      </w:r>
      <w:r w:rsidRPr="006F680E">
        <w:rPr>
          <w:rFonts w:ascii="Arial Narrow" w:eastAsia="宋体" w:hAnsi="Arial Narrow"/>
          <w:szCs w:val="21"/>
        </w:rPr>
        <w:t>股，现金认购</w:t>
      </w:r>
      <w:r w:rsidRPr="006F680E">
        <w:rPr>
          <w:rFonts w:ascii="Arial Narrow" w:eastAsia="宋体" w:hAnsi="Arial Narrow"/>
          <w:szCs w:val="21"/>
        </w:rPr>
        <w:t>36,147,618</w:t>
      </w:r>
      <w:r w:rsidRPr="006F680E">
        <w:rPr>
          <w:rFonts w:ascii="Arial Narrow" w:eastAsia="宋体" w:hAnsi="Arial Narrow"/>
          <w:szCs w:val="21"/>
        </w:rPr>
        <w:t>股。每股面值人民币</w:t>
      </w:r>
      <w:r w:rsidRPr="006F680E">
        <w:rPr>
          <w:rFonts w:ascii="Arial Narrow" w:eastAsia="宋体" w:hAnsi="Arial Narrow"/>
          <w:szCs w:val="21"/>
        </w:rPr>
        <w:t>1</w:t>
      </w:r>
      <w:r w:rsidRPr="006F680E">
        <w:rPr>
          <w:rFonts w:ascii="Arial Narrow" w:eastAsia="宋体" w:hAnsi="Arial Narrow"/>
          <w:szCs w:val="21"/>
        </w:rPr>
        <w:t>元，每股发行价格为人民币</w:t>
      </w:r>
      <w:r w:rsidRPr="006F680E">
        <w:rPr>
          <w:rFonts w:ascii="Arial Narrow" w:eastAsia="宋体" w:hAnsi="Arial Narrow"/>
          <w:szCs w:val="21"/>
        </w:rPr>
        <w:t>15.75</w:t>
      </w:r>
      <w:r w:rsidRPr="006F680E">
        <w:rPr>
          <w:rFonts w:ascii="Arial Narrow" w:eastAsia="宋体" w:hAnsi="Arial Narrow"/>
          <w:szCs w:val="21"/>
        </w:rPr>
        <w:t>元。根据公司本次非公开发行股票的方案，公司向李华青、石家庄合力投资咨询中心（有限合伙）分别发行</w:t>
      </w:r>
      <w:r w:rsidRPr="006F680E">
        <w:rPr>
          <w:rFonts w:ascii="Arial Narrow" w:eastAsia="宋体" w:hAnsi="Arial Narrow"/>
          <w:szCs w:val="21"/>
        </w:rPr>
        <w:t>1,615.7142</w:t>
      </w:r>
      <w:r w:rsidRPr="006F680E">
        <w:rPr>
          <w:rFonts w:ascii="Arial Narrow" w:eastAsia="宋体" w:hAnsi="Arial Narrow"/>
          <w:szCs w:val="21"/>
        </w:rPr>
        <w:t>万股、</w:t>
      </w:r>
      <w:r w:rsidRPr="006F680E">
        <w:rPr>
          <w:rFonts w:ascii="Arial Narrow" w:eastAsia="宋体" w:hAnsi="Arial Narrow"/>
          <w:szCs w:val="21"/>
        </w:rPr>
        <w:t>460.3174</w:t>
      </w:r>
      <w:r w:rsidRPr="006F680E">
        <w:rPr>
          <w:rFonts w:ascii="Arial Narrow" w:eastAsia="宋体" w:hAnsi="Arial Narrow"/>
          <w:szCs w:val="21"/>
        </w:rPr>
        <w:t>万股</w:t>
      </w:r>
      <w:r w:rsidRPr="006F680E">
        <w:rPr>
          <w:rFonts w:ascii="Arial Narrow" w:eastAsia="宋体" w:hAnsi="Arial Narrow"/>
          <w:szCs w:val="21"/>
        </w:rPr>
        <w:t>A</w:t>
      </w:r>
      <w:r w:rsidRPr="006F680E">
        <w:rPr>
          <w:rFonts w:ascii="Arial Narrow" w:eastAsia="宋体" w:hAnsi="Arial Narrow"/>
          <w:szCs w:val="21"/>
        </w:rPr>
        <w:t>股股票，收购其分别持有嘉诚环保工程有限公司（以下简称</w:t>
      </w:r>
      <w:r w:rsidRPr="006F680E">
        <w:rPr>
          <w:rFonts w:ascii="Arial Narrow" w:eastAsia="宋体" w:hAnsi="Arial Narrow"/>
          <w:szCs w:val="21"/>
        </w:rPr>
        <w:t>“</w:t>
      </w:r>
      <w:r w:rsidRPr="006F680E">
        <w:rPr>
          <w:rFonts w:ascii="Arial Narrow" w:eastAsia="宋体" w:hAnsi="Arial Narrow"/>
          <w:szCs w:val="21"/>
        </w:rPr>
        <w:t>嘉诚环保</w:t>
      </w:r>
      <w:r w:rsidRPr="006F680E">
        <w:rPr>
          <w:rFonts w:ascii="Arial Narrow" w:eastAsia="宋体" w:hAnsi="Arial Narrow"/>
          <w:szCs w:val="21"/>
        </w:rPr>
        <w:t>”</w:t>
      </w:r>
      <w:r w:rsidRPr="006F680E">
        <w:rPr>
          <w:rFonts w:ascii="Arial Narrow" w:eastAsia="宋体" w:hAnsi="Arial Narrow"/>
          <w:szCs w:val="21"/>
        </w:rPr>
        <w:t>）的</w:t>
      </w:r>
      <w:r w:rsidRPr="006F680E">
        <w:rPr>
          <w:rFonts w:ascii="Arial Narrow" w:eastAsia="宋体" w:hAnsi="Arial Narrow"/>
          <w:szCs w:val="21"/>
        </w:rPr>
        <w:t>17.55%</w:t>
      </w:r>
      <w:r w:rsidRPr="006F680E">
        <w:rPr>
          <w:rFonts w:ascii="Arial Narrow" w:eastAsia="宋体" w:hAnsi="Arial Narrow"/>
          <w:szCs w:val="21"/>
        </w:rPr>
        <w:t>股份、</w:t>
      </w:r>
      <w:r w:rsidRPr="006F680E">
        <w:rPr>
          <w:rFonts w:ascii="Arial Narrow" w:eastAsia="宋体" w:hAnsi="Arial Narrow"/>
          <w:szCs w:val="21"/>
        </w:rPr>
        <w:t>5%</w:t>
      </w:r>
      <w:r w:rsidRPr="006F680E">
        <w:rPr>
          <w:rFonts w:ascii="Arial Narrow" w:eastAsia="宋体" w:hAnsi="Arial Narrow"/>
          <w:szCs w:val="21"/>
        </w:rPr>
        <w:t>股份；公司拟使用本次非公开发行</w:t>
      </w:r>
      <w:r w:rsidRPr="006F680E">
        <w:rPr>
          <w:rFonts w:ascii="Arial Narrow" w:eastAsia="宋体" w:hAnsi="Arial Narrow"/>
          <w:szCs w:val="21"/>
        </w:rPr>
        <w:t>2,987.4603</w:t>
      </w:r>
      <w:r w:rsidRPr="006F680E">
        <w:rPr>
          <w:rFonts w:ascii="Arial Narrow" w:eastAsia="宋体" w:hAnsi="Arial Narrow"/>
          <w:szCs w:val="21"/>
        </w:rPr>
        <w:t>万股</w:t>
      </w:r>
      <w:r w:rsidRPr="006F680E">
        <w:rPr>
          <w:rFonts w:ascii="Arial Narrow" w:eastAsia="宋体" w:hAnsi="Arial Narrow"/>
          <w:szCs w:val="21"/>
        </w:rPr>
        <w:t>A</w:t>
      </w:r>
      <w:r w:rsidRPr="006F680E">
        <w:rPr>
          <w:rFonts w:ascii="Arial Narrow" w:eastAsia="宋体" w:hAnsi="Arial Narrow"/>
          <w:szCs w:val="21"/>
        </w:rPr>
        <w:t>股股票的募集资金，收购嘉诚环保其他</w:t>
      </w:r>
      <w:r w:rsidRPr="006F680E">
        <w:rPr>
          <w:rFonts w:ascii="Arial Narrow" w:eastAsia="宋体" w:hAnsi="Arial Narrow"/>
          <w:szCs w:val="21"/>
        </w:rPr>
        <w:t>32.45%</w:t>
      </w:r>
      <w:r w:rsidRPr="006F680E">
        <w:rPr>
          <w:rFonts w:ascii="Arial Narrow" w:eastAsia="宋体" w:hAnsi="Arial Narrow"/>
          <w:szCs w:val="21"/>
        </w:rPr>
        <w:t>的股份，收购完成后公司持有嘉诚环保</w:t>
      </w:r>
      <w:r w:rsidRPr="006F680E">
        <w:rPr>
          <w:rFonts w:ascii="Arial Narrow" w:eastAsia="宋体" w:hAnsi="Arial Narrow"/>
          <w:szCs w:val="21"/>
        </w:rPr>
        <w:t>55%</w:t>
      </w:r>
      <w:r w:rsidRPr="006F680E">
        <w:rPr>
          <w:rFonts w:ascii="Arial Narrow" w:eastAsia="宋体" w:hAnsi="Arial Narrow"/>
          <w:szCs w:val="21"/>
        </w:rPr>
        <w:t>的股份。</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2017</w:t>
      </w:r>
      <w:r w:rsidRPr="006F680E">
        <w:rPr>
          <w:rFonts w:ascii="Arial Narrow" w:eastAsia="宋体" w:hAnsi="Arial Narrow"/>
          <w:szCs w:val="21"/>
        </w:rPr>
        <w:t>年</w:t>
      </w:r>
      <w:r w:rsidRPr="006F680E">
        <w:rPr>
          <w:rFonts w:ascii="Arial Narrow" w:eastAsia="宋体" w:hAnsi="Arial Narrow"/>
          <w:szCs w:val="21"/>
        </w:rPr>
        <w:t>2</w:t>
      </w:r>
      <w:r w:rsidRPr="006F680E">
        <w:rPr>
          <w:rFonts w:ascii="Arial Narrow" w:eastAsia="宋体" w:hAnsi="Arial Narrow"/>
          <w:szCs w:val="21"/>
        </w:rPr>
        <w:t>月</w:t>
      </w:r>
      <w:r w:rsidRPr="006F680E">
        <w:rPr>
          <w:rFonts w:ascii="Arial Narrow" w:eastAsia="宋体" w:hAnsi="Arial Narrow"/>
          <w:szCs w:val="21"/>
        </w:rPr>
        <w:t>7</w:t>
      </w:r>
      <w:r w:rsidRPr="006F680E">
        <w:rPr>
          <w:rFonts w:ascii="Arial Narrow" w:eastAsia="宋体" w:hAnsi="Arial Narrow"/>
          <w:szCs w:val="21"/>
        </w:rPr>
        <w:t>日，公司本次非公开发行完成新股登记相关工作，登记后公司股份为</w:t>
      </w:r>
      <w:r w:rsidRPr="006F680E">
        <w:rPr>
          <w:rFonts w:ascii="Arial Narrow" w:eastAsia="宋体" w:hAnsi="Arial Narrow"/>
          <w:szCs w:val="21"/>
        </w:rPr>
        <w:t>251,899,000</w:t>
      </w:r>
      <w:r w:rsidRPr="006F680E">
        <w:rPr>
          <w:rFonts w:ascii="Arial Narrow" w:eastAsia="宋体" w:hAnsi="Arial Narrow"/>
          <w:szCs w:val="21"/>
        </w:rPr>
        <w:t>股。</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2018</w:t>
      </w:r>
      <w:r w:rsidRPr="006F680E">
        <w:rPr>
          <w:rFonts w:ascii="Arial Narrow" w:eastAsia="宋体" w:hAnsi="Arial Narrow"/>
          <w:szCs w:val="21"/>
        </w:rPr>
        <w:t>年</w:t>
      </w:r>
      <w:r w:rsidRPr="006F680E">
        <w:rPr>
          <w:rFonts w:ascii="Arial Narrow" w:eastAsia="宋体" w:hAnsi="Arial Narrow"/>
          <w:szCs w:val="21"/>
        </w:rPr>
        <w:t>7</w:t>
      </w:r>
      <w:r w:rsidRPr="006F680E">
        <w:rPr>
          <w:rFonts w:ascii="Arial Narrow" w:eastAsia="宋体" w:hAnsi="Arial Narrow"/>
          <w:szCs w:val="21"/>
        </w:rPr>
        <w:t>月，公司以资本公积向全体股东每</w:t>
      </w:r>
      <w:r w:rsidRPr="006F680E">
        <w:rPr>
          <w:rFonts w:ascii="Arial Narrow" w:eastAsia="宋体" w:hAnsi="Arial Narrow"/>
          <w:szCs w:val="21"/>
        </w:rPr>
        <w:t>10</w:t>
      </w:r>
      <w:r w:rsidRPr="006F680E">
        <w:rPr>
          <w:rFonts w:ascii="Arial Narrow" w:eastAsia="宋体" w:hAnsi="Arial Narrow"/>
          <w:szCs w:val="21"/>
        </w:rPr>
        <w:t>股转增</w:t>
      </w:r>
      <w:r w:rsidRPr="006F680E">
        <w:rPr>
          <w:rFonts w:ascii="Arial Narrow" w:eastAsia="宋体" w:hAnsi="Arial Narrow"/>
          <w:szCs w:val="21"/>
        </w:rPr>
        <w:t>4</w:t>
      </w:r>
      <w:r w:rsidRPr="006F680E">
        <w:rPr>
          <w:rFonts w:ascii="Arial Narrow" w:eastAsia="宋体" w:hAnsi="Arial Narrow"/>
          <w:szCs w:val="21"/>
        </w:rPr>
        <w:t>股，公司股份变更为</w:t>
      </w:r>
      <w:r w:rsidRPr="006F680E">
        <w:rPr>
          <w:rFonts w:ascii="Arial Narrow" w:eastAsia="宋体" w:hAnsi="Arial Narrow"/>
          <w:szCs w:val="21"/>
        </w:rPr>
        <w:t>352,658,600</w:t>
      </w:r>
      <w:r w:rsidRPr="006F680E">
        <w:rPr>
          <w:rFonts w:ascii="Arial Narrow" w:eastAsia="宋体" w:hAnsi="Arial Narrow"/>
          <w:szCs w:val="21"/>
        </w:rPr>
        <w:t>股。</w:t>
      </w:r>
    </w:p>
    <w:p w:rsidR="007D4A4B" w:rsidRPr="006F680E" w:rsidRDefault="007D4A4B" w:rsidP="007D4A4B">
      <w:pPr>
        <w:pStyle w:val="2"/>
        <w:spacing w:before="156"/>
      </w:pPr>
      <w:r w:rsidRPr="006F680E">
        <w:t>（四）财务报告的批准报出者和财务报告批准报出日</w:t>
      </w:r>
    </w:p>
    <w:p w:rsidR="007D4A4B" w:rsidRPr="006F680E" w:rsidRDefault="007D4A4B" w:rsidP="007D4A4B">
      <w:pPr>
        <w:pStyle w:val="afd"/>
        <w:adjustRightInd w:val="0"/>
        <w:snapToGrid w:val="0"/>
        <w:spacing w:line="440" w:lineRule="exact"/>
        <w:ind w:firstLineChars="200" w:firstLine="420"/>
        <w:rPr>
          <w:rFonts w:ascii="Arial Narrow" w:hAnsi="Arial Narrow"/>
        </w:rPr>
      </w:pPr>
      <w:bookmarkStart w:id="5" w:name="_Toc241636384"/>
      <w:bookmarkStart w:id="6" w:name="_Toc247094013"/>
      <w:bookmarkStart w:id="7" w:name="_Toc247371788"/>
      <w:bookmarkStart w:id="8" w:name="_Toc241636413"/>
      <w:bookmarkStart w:id="9" w:name="_Toc247094048"/>
      <w:bookmarkStart w:id="10" w:name="_Toc247371823"/>
      <w:r w:rsidRPr="006F680E">
        <w:rPr>
          <w:rFonts w:ascii="Arial Narrow" w:hAnsi="Arial Narrow"/>
        </w:rPr>
        <w:t>本公司财务报告由本公司董事会</w:t>
      </w:r>
      <w:r w:rsidRPr="006F680E">
        <w:rPr>
          <w:rFonts w:ascii="Arial Narrow" w:hAnsi="Arial Narrow"/>
        </w:rPr>
        <w:t>2020</w:t>
      </w:r>
      <w:r w:rsidRPr="006F680E">
        <w:rPr>
          <w:rFonts w:ascii="Arial Narrow" w:hAnsi="Arial Narrow"/>
        </w:rPr>
        <w:t>年</w:t>
      </w:r>
      <w:r w:rsidRPr="006F680E">
        <w:rPr>
          <w:rFonts w:ascii="Arial Narrow" w:hAnsi="Arial Narrow"/>
        </w:rPr>
        <w:t>4</w:t>
      </w:r>
      <w:r w:rsidRPr="006F680E">
        <w:rPr>
          <w:rFonts w:ascii="Arial Narrow" w:hAnsi="Arial Narrow"/>
        </w:rPr>
        <w:t>月</w:t>
      </w:r>
      <w:r w:rsidRPr="006F680E">
        <w:rPr>
          <w:rFonts w:ascii="Arial Narrow" w:hAnsi="Arial Narrow"/>
        </w:rPr>
        <w:t>29</w:t>
      </w:r>
      <w:r w:rsidRPr="006F680E">
        <w:rPr>
          <w:rFonts w:ascii="Arial Narrow" w:hAnsi="Arial Narrow"/>
        </w:rPr>
        <w:t>日批准报出。</w:t>
      </w:r>
    </w:p>
    <w:p w:rsidR="007D4A4B" w:rsidRPr="006F680E" w:rsidRDefault="007D4A4B" w:rsidP="007D4A4B">
      <w:pPr>
        <w:pStyle w:val="1"/>
        <w:spacing w:before="156"/>
      </w:pPr>
      <w:r w:rsidRPr="006F680E">
        <w:t>二、公司主要会计政策、会计估计和前期差错</w:t>
      </w:r>
      <w:bookmarkEnd w:id="5"/>
      <w:bookmarkEnd w:id="6"/>
      <w:bookmarkEnd w:id="7"/>
    </w:p>
    <w:p w:rsidR="007D4A4B" w:rsidRPr="006F680E" w:rsidRDefault="007D4A4B" w:rsidP="007D4A4B">
      <w:pPr>
        <w:pStyle w:val="2"/>
        <w:spacing w:before="156"/>
      </w:pPr>
      <w:bookmarkStart w:id="11" w:name="_Toc241636385"/>
      <w:bookmarkStart w:id="12" w:name="_Toc247094014"/>
      <w:bookmarkStart w:id="13" w:name="_Toc247371789"/>
      <w:r w:rsidRPr="006F680E">
        <w:t>（一）财务报表的编制基础</w:t>
      </w:r>
      <w:bookmarkEnd w:id="11"/>
      <w:bookmarkEnd w:id="12"/>
      <w:bookmarkEnd w:id="13"/>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bookmarkStart w:id="14" w:name="_Toc241636386"/>
      <w:bookmarkStart w:id="15" w:name="_Toc247094015"/>
      <w:bookmarkStart w:id="16" w:name="_Toc247371790"/>
      <w:r w:rsidRPr="006F680E">
        <w:rPr>
          <w:rFonts w:ascii="Arial Narrow" w:eastAsia="宋体" w:hAnsi="Arial Narrow"/>
          <w:szCs w:val="21"/>
        </w:rPr>
        <w:t>1</w:t>
      </w:r>
      <w:r w:rsidRPr="006F680E">
        <w:rPr>
          <w:rFonts w:ascii="Arial Narrow" w:eastAsia="宋体" w:hAnsi="Arial Narrow"/>
          <w:szCs w:val="21"/>
        </w:rPr>
        <w:t>、</w:t>
      </w:r>
      <w:r w:rsidRPr="006F680E">
        <w:rPr>
          <w:rFonts w:ascii="Arial Narrow" w:eastAsia="宋体" w:hAnsi="Arial Narrow"/>
          <w:b/>
          <w:szCs w:val="21"/>
        </w:rPr>
        <w:t>编制基础</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本公司财务报表以持续经营为编制基础。根据实际发生的交易和事项，按照中华人民共和国财政部</w:t>
      </w:r>
      <w:r w:rsidRPr="006F680E">
        <w:rPr>
          <w:rFonts w:ascii="Arial Narrow" w:eastAsia="宋体" w:hAnsi="Arial Narrow"/>
          <w:szCs w:val="21"/>
        </w:rPr>
        <w:t xml:space="preserve"> </w:t>
      </w:r>
      <w:r w:rsidRPr="006F680E">
        <w:rPr>
          <w:rFonts w:ascii="Arial Narrow" w:eastAsia="宋体" w:hAnsi="Arial Narrow"/>
          <w:szCs w:val="21"/>
        </w:rPr>
        <w:t>（以下简称</w:t>
      </w:r>
      <w:r w:rsidRPr="006F680E">
        <w:rPr>
          <w:rFonts w:ascii="Arial Narrow" w:eastAsia="宋体" w:hAnsi="Arial Narrow"/>
          <w:szCs w:val="21"/>
        </w:rPr>
        <w:t>“</w:t>
      </w:r>
      <w:r w:rsidRPr="006F680E">
        <w:rPr>
          <w:rFonts w:ascii="Arial Narrow" w:eastAsia="宋体" w:hAnsi="Arial Narrow"/>
          <w:szCs w:val="21"/>
        </w:rPr>
        <w:t>财政部</w:t>
      </w:r>
      <w:r w:rsidRPr="006F680E">
        <w:rPr>
          <w:rFonts w:ascii="Arial Narrow" w:eastAsia="宋体" w:hAnsi="Arial Narrow"/>
          <w:szCs w:val="21"/>
        </w:rPr>
        <w:t>”</w:t>
      </w:r>
      <w:r w:rsidRPr="006F680E">
        <w:rPr>
          <w:rFonts w:ascii="Arial Narrow" w:eastAsia="宋体" w:hAnsi="Arial Narrow"/>
          <w:szCs w:val="21"/>
        </w:rPr>
        <w:t>）颁布的企业会计准则的要求进行编制。</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此外，本公司的财务报表同时符合中国证券监督管理委员会（以下简称</w:t>
      </w:r>
      <w:r w:rsidRPr="006F680E">
        <w:rPr>
          <w:rFonts w:ascii="Arial Narrow" w:eastAsia="宋体" w:hAnsi="Arial Narrow"/>
          <w:szCs w:val="21"/>
        </w:rPr>
        <w:t>“</w:t>
      </w:r>
      <w:r w:rsidRPr="006F680E">
        <w:rPr>
          <w:rFonts w:ascii="Arial Narrow" w:eastAsia="宋体" w:hAnsi="Arial Narrow"/>
          <w:szCs w:val="21"/>
        </w:rPr>
        <w:t>证监会</w:t>
      </w:r>
      <w:r w:rsidRPr="006F680E">
        <w:rPr>
          <w:rFonts w:ascii="Arial Narrow" w:eastAsia="宋体" w:hAnsi="Arial Narrow"/>
          <w:szCs w:val="21"/>
        </w:rPr>
        <w:t>”</w:t>
      </w:r>
      <w:r w:rsidRPr="006F680E">
        <w:rPr>
          <w:rFonts w:ascii="Arial Narrow" w:eastAsia="宋体" w:hAnsi="Arial Narrow"/>
          <w:szCs w:val="21"/>
        </w:rPr>
        <w:t>）</w:t>
      </w:r>
      <w:r w:rsidRPr="006F680E">
        <w:rPr>
          <w:rFonts w:ascii="Arial Narrow" w:eastAsia="宋体" w:hAnsi="Arial Narrow"/>
          <w:szCs w:val="21"/>
        </w:rPr>
        <w:t xml:space="preserve">2014 </w:t>
      </w:r>
      <w:r w:rsidRPr="006F680E">
        <w:rPr>
          <w:rFonts w:ascii="Arial Narrow" w:eastAsia="宋体" w:hAnsi="Arial Narrow"/>
          <w:szCs w:val="21"/>
        </w:rPr>
        <w:t>年修订的《公开发行证券的公司信息披露编报规则第</w:t>
      </w:r>
      <w:r w:rsidRPr="006F680E">
        <w:rPr>
          <w:rFonts w:ascii="Arial Narrow" w:eastAsia="宋体" w:hAnsi="Arial Narrow"/>
          <w:szCs w:val="21"/>
        </w:rPr>
        <w:t xml:space="preserve"> 15</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财务报告的一般规定》有关财务</w:t>
      </w:r>
      <w:r w:rsidRPr="006F680E">
        <w:rPr>
          <w:rFonts w:ascii="Arial Narrow" w:eastAsia="宋体" w:hAnsi="Arial Narrow"/>
          <w:szCs w:val="21"/>
        </w:rPr>
        <w:lastRenderedPageBreak/>
        <w:t>报表及其附注的披露要求。</w:t>
      </w:r>
    </w:p>
    <w:p w:rsidR="007D4A4B" w:rsidRPr="006F680E" w:rsidRDefault="007D4A4B" w:rsidP="007D4A4B">
      <w:pPr>
        <w:autoSpaceDE w:val="0"/>
        <w:autoSpaceDN w:val="0"/>
        <w:adjustRightInd w:val="0"/>
        <w:snapToGrid w:val="0"/>
        <w:spacing w:line="440" w:lineRule="exact"/>
        <w:ind w:firstLineChars="200" w:firstLine="422"/>
        <w:rPr>
          <w:rFonts w:ascii="Arial Narrow" w:eastAsia="宋体" w:hAnsi="Arial Narrow"/>
          <w:b/>
          <w:szCs w:val="21"/>
        </w:rPr>
      </w:pPr>
      <w:r w:rsidRPr="006F680E">
        <w:rPr>
          <w:rFonts w:ascii="Arial Narrow" w:eastAsia="宋体" w:hAnsi="Arial Narrow"/>
          <w:b/>
          <w:szCs w:val="21"/>
        </w:rPr>
        <w:t>2</w:t>
      </w:r>
      <w:r w:rsidRPr="006F680E">
        <w:rPr>
          <w:rFonts w:ascii="Arial Narrow" w:eastAsia="宋体" w:hAnsi="Arial Narrow"/>
          <w:b/>
          <w:szCs w:val="21"/>
        </w:rPr>
        <w:t>、持续经营</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napToGrid w:val="0"/>
          <w:szCs w:val="21"/>
        </w:rPr>
      </w:pPr>
      <w:r w:rsidRPr="006F680E">
        <w:rPr>
          <w:rFonts w:ascii="Arial Narrow" w:eastAsia="宋体" w:hAnsi="Arial Narrow"/>
          <w:snapToGrid w:val="0"/>
          <w:szCs w:val="21"/>
        </w:rPr>
        <w:t>本公司不存在导致对报告年末起</w:t>
      </w:r>
      <w:r w:rsidRPr="006F680E">
        <w:rPr>
          <w:rFonts w:ascii="Arial Narrow" w:eastAsia="宋体" w:hAnsi="Arial Narrow"/>
          <w:snapToGrid w:val="0"/>
          <w:szCs w:val="21"/>
        </w:rPr>
        <w:t>12</w:t>
      </w:r>
      <w:r w:rsidRPr="006F680E">
        <w:rPr>
          <w:rFonts w:ascii="Arial Narrow" w:eastAsia="宋体" w:hAnsi="Arial Narrow"/>
          <w:snapToGrid w:val="0"/>
          <w:szCs w:val="21"/>
        </w:rPr>
        <w:t>个月内的持续经营假设产生重大疑虑的事项或情况。</w:t>
      </w:r>
    </w:p>
    <w:p w:rsidR="007D4A4B" w:rsidRPr="006F680E" w:rsidRDefault="007D4A4B" w:rsidP="007D4A4B">
      <w:pPr>
        <w:pStyle w:val="2"/>
        <w:spacing w:before="156"/>
        <w:rPr>
          <w:snapToGrid w:val="0"/>
        </w:rPr>
      </w:pPr>
      <w:r w:rsidRPr="006F680E">
        <w:rPr>
          <w:snapToGrid w:val="0"/>
        </w:rPr>
        <w:t>（二）遵循企业会计准则的声明</w:t>
      </w:r>
      <w:bookmarkEnd w:id="14"/>
      <w:bookmarkEnd w:id="15"/>
      <w:bookmarkEnd w:id="16"/>
    </w:p>
    <w:p w:rsidR="007D4A4B" w:rsidRPr="006F680E" w:rsidRDefault="007D4A4B" w:rsidP="007D4A4B">
      <w:pPr>
        <w:pStyle w:val="afd"/>
        <w:adjustRightInd w:val="0"/>
        <w:snapToGrid w:val="0"/>
        <w:spacing w:line="440" w:lineRule="exact"/>
        <w:ind w:firstLineChars="200" w:firstLine="420"/>
        <w:rPr>
          <w:rFonts w:ascii="Arial Narrow" w:hAnsi="Arial Narrow"/>
        </w:rPr>
      </w:pPr>
      <w:bookmarkStart w:id="17" w:name="_Toc241636387"/>
      <w:bookmarkStart w:id="18" w:name="_Toc247094016"/>
      <w:bookmarkStart w:id="19" w:name="_Toc247371791"/>
      <w:r w:rsidRPr="006F680E">
        <w:rPr>
          <w:rFonts w:ascii="Arial Narrow" w:hAnsi="Arial Narrow"/>
        </w:rPr>
        <w:t>公司编制的财务报表符合企业会计准则的要求，真实、完整地反映了公司报告期的财务状况、经营成果和现金流量等有关信息。</w:t>
      </w:r>
    </w:p>
    <w:p w:rsidR="007D4A4B" w:rsidRPr="006F680E" w:rsidRDefault="007D4A4B" w:rsidP="007D4A4B">
      <w:pPr>
        <w:pStyle w:val="2"/>
        <w:spacing w:before="156"/>
      </w:pPr>
      <w:r w:rsidRPr="006F680E">
        <w:t>（三）会计期间</w:t>
      </w:r>
      <w:bookmarkStart w:id="20" w:name="_Toc241636412"/>
      <w:bookmarkStart w:id="21" w:name="_Toc247094045"/>
      <w:bookmarkStart w:id="22" w:name="_Toc247371820"/>
      <w:bookmarkEnd w:id="17"/>
      <w:bookmarkEnd w:id="18"/>
      <w:bookmarkEnd w:id="19"/>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采用公历年制，自公历每年</w:t>
      </w:r>
      <w:r w:rsidRPr="006F680E">
        <w:rPr>
          <w:rFonts w:ascii="Arial Narrow" w:eastAsia="宋体" w:hAnsi="Arial Narrow"/>
          <w:szCs w:val="21"/>
        </w:rPr>
        <w:t>1</w:t>
      </w:r>
      <w:r w:rsidRPr="006F680E">
        <w:rPr>
          <w:rFonts w:ascii="Arial Narrow" w:eastAsia="宋体" w:hAnsi="Arial Narrow"/>
          <w:szCs w:val="21"/>
        </w:rPr>
        <w:t>月</w:t>
      </w:r>
      <w:r w:rsidRPr="006F680E">
        <w:rPr>
          <w:rFonts w:ascii="Arial Narrow" w:eastAsia="宋体" w:hAnsi="Arial Narrow"/>
          <w:szCs w:val="21"/>
        </w:rPr>
        <w:t>1</w:t>
      </w:r>
      <w:r w:rsidRPr="006F680E">
        <w:rPr>
          <w:rFonts w:ascii="Arial Narrow" w:eastAsia="宋体" w:hAnsi="Arial Narrow"/>
          <w:szCs w:val="21"/>
        </w:rPr>
        <w:t>日至</w:t>
      </w:r>
      <w:smartTag w:uri="urn:schemas-microsoft-com:office:smarttags" w:element="chsdate">
        <w:smartTagPr>
          <w:attr w:name="Year" w:val="2007"/>
          <w:attr w:name="Month" w:val="12"/>
          <w:attr w:name="Day" w:val="31"/>
          <w:attr w:name="IsLunarDate" w:val="False"/>
          <w:attr w:name="IsROCDate" w:val="False"/>
        </w:smartTagPr>
        <w:r w:rsidRPr="006F680E">
          <w:rPr>
            <w:rFonts w:ascii="Arial Narrow" w:eastAsia="宋体" w:hAnsi="Arial Narrow"/>
            <w:szCs w:val="21"/>
          </w:rPr>
          <w:t>12</w:t>
        </w:r>
        <w:r w:rsidRPr="006F680E">
          <w:rPr>
            <w:rFonts w:ascii="Arial Narrow" w:eastAsia="宋体" w:hAnsi="Arial Narrow"/>
            <w:szCs w:val="21"/>
          </w:rPr>
          <w:t>月</w:t>
        </w:r>
        <w:r w:rsidRPr="006F680E">
          <w:rPr>
            <w:rFonts w:ascii="Arial Narrow" w:eastAsia="宋体" w:hAnsi="Arial Narrow"/>
            <w:szCs w:val="21"/>
          </w:rPr>
          <w:t>31</w:t>
        </w:r>
        <w:r w:rsidRPr="006F680E">
          <w:rPr>
            <w:rFonts w:ascii="Arial Narrow" w:eastAsia="宋体" w:hAnsi="Arial Narrow"/>
            <w:szCs w:val="21"/>
          </w:rPr>
          <w:t>日</w:t>
        </w:r>
      </w:smartTag>
      <w:r w:rsidRPr="006F680E">
        <w:rPr>
          <w:rFonts w:ascii="Arial Narrow" w:eastAsia="宋体" w:hAnsi="Arial Narrow"/>
          <w:szCs w:val="21"/>
        </w:rPr>
        <w:t>为一个会计年度。</w:t>
      </w:r>
    </w:p>
    <w:p w:rsidR="007D4A4B" w:rsidRPr="006F680E" w:rsidRDefault="007D4A4B" w:rsidP="007D4A4B">
      <w:pPr>
        <w:pStyle w:val="2"/>
        <w:spacing w:before="156"/>
      </w:pPr>
      <w:r w:rsidRPr="006F680E">
        <w:t>（四）营业周期</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正常营业周期是指本公司从购买用于加工的资产起</w:t>
      </w:r>
      <w:proofErr w:type="gramStart"/>
      <w:r w:rsidRPr="006F680E">
        <w:rPr>
          <w:rFonts w:ascii="Arial Narrow" w:hAnsi="Arial Narrow"/>
        </w:rPr>
        <w:t>至实现</w:t>
      </w:r>
      <w:proofErr w:type="gramEnd"/>
      <w:r w:rsidRPr="006F680E">
        <w:rPr>
          <w:rFonts w:ascii="Arial Narrow" w:hAnsi="Arial Narrow"/>
        </w:rPr>
        <w:t>现金或现金等价物的期间。本公司以</w:t>
      </w:r>
      <w:r w:rsidRPr="006F680E">
        <w:rPr>
          <w:rFonts w:ascii="Arial Narrow" w:hAnsi="Arial Narrow"/>
        </w:rPr>
        <w:t>12</w:t>
      </w:r>
      <w:r w:rsidRPr="006F680E">
        <w:rPr>
          <w:rFonts w:ascii="Arial Narrow" w:hAnsi="Arial Narrow"/>
        </w:rPr>
        <w:t>个月作为一个营业周期，并以其作为资产和负债的流动性划分标准。</w:t>
      </w:r>
    </w:p>
    <w:p w:rsidR="007D4A4B" w:rsidRPr="006F680E" w:rsidRDefault="007D4A4B" w:rsidP="007D4A4B">
      <w:pPr>
        <w:pStyle w:val="2"/>
        <w:spacing w:before="156"/>
      </w:pPr>
      <w:r w:rsidRPr="006F680E">
        <w:t>（五）记账本位币</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以人民币作为记账本位币。</w:t>
      </w:r>
    </w:p>
    <w:p w:rsidR="007D4A4B" w:rsidRPr="006F680E" w:rsidRDefault="007D4A4B" w:rsidP="007D4A4B">
      <w:pPr>
        <w:pStyle w:val="2"/>
        <w:spacing w:before="156"/>
      </w:pPr>
      <w:r w:rsidRPr="006F680E">
        <w:t>（六）同</w:t>
      </w:r>
      <w:proofErr w:type="gramStart"/>
      <w:r w:rsidRPr="006F680E">
        <w:t>一控制</w:t>
      </w:r>
      <w:proofErr w:type="gramEnd"/>
      <w:r w:rsidRPr="006F680E">
        <w:t>下和非同</w:t>
      </w:r>
      <w:proofErr w:type="gramStart"/>
      <w:r w:rsidRPr="006F680E">
        <w:t>一控制</w:t>
      </w:r>
      <w:proofErr w:type="gramEnd"/>
      <w:r w:rsidRPr="006F680E">
        <w:t>下企业合并的会计处理方法</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公司在企业合并中取得的资产和负债，按照</w:t>
      </w:r>
      <w:proofErr w:type="gramStart"/>
      <w:r w:rsidRPr="006F680E">
        <w:rPr>
          <w:rFonts w:ascii="Arial Narrow" w:eastAsia="宋体" w:hAnsi="Arial Narrow"/>
          <w:szCs w:val="21"/>
        </w:rPr>
        <w:t>合并日</w:t>
      </w:r>
      <w:proofErr w:type="gramEnd"/>
      <w:r w:rsidRPr="006F680E">
        <w:rPr>
          <w:rFonts w:ascii="Arial Narrow" w:eastAsia="宋体" w:hAnsi="Arial Narrow"/>
          <w:szCs w:val="21"/>
        </w:rPr>
        <w:t>在被合并</w:t>
      </w:r>
      <w:proofErr w:type="gramStart"/>
      <w:r w:rsidRPr="006F680E">
        <w:rPr>
          <w:rFonts w:ascii="Arial Narrow" w:eastAsia="宋体" w:hAnsi="Arial Narrow"/>
          <w:szCs w:val="21"/>
        </w:rPr>
        <w:t>方最终</w:t>
      </w:r>
      <w:proofErr w:type="gramEnd"/>
      <w:r w:rsidRPr="006F680E">
        <w:rPr>
          <w:rFonts w:ascii="Arial Narrow" w:eastAsia="宋体" w:hAnsi="Arial Narrow"/>
          <w:szCs w:val="21"/>
        </w:rPr>
        <w:t>控制方合并财务报表中的账面价值计量。在合并中本公司取得的净资产账面价值与支付的合并对价账面价值（或发行股份面值总额）的差额，调整资本公积中的股本溢价；资本公积中的股本溢价不足冲减的，调整留存收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被合并各方采用的会计政策与本公司不一致的，被合并方在</w:t>
      </w:r>
      <w:proofErr w:type="gramStart"/>
      <w:r w:rsidRPr="006F680E">
        <w:rPr>
          <w:rFonts w:ascii="Arial Narrow" w:eastAsia="宋体" w:hAnsi="Arial Narrow"/>
          <w:szCs w:val="21"/>
        </w:rPr>
        <w:t>合并日按照</w:t>
      </w:r>
      <w:proofErr w:type="gramEnd"/>
      <w:r w:rsidRPr="006F680E">
        <w:rPr>
          <w:rFonts w:ascii="Arial Narrow" w:eastAsia="宋体" w:hAnsi="Arial Narrow"/>
          <w:szCs w:val="21"/>
        </w:rPr>
        <w:t>本公司的会计政策进行调整，并在此基础上按照调整后的账面价值确认。</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合并方为进行企业合并发生的各项直接相关费用，包括为进行企业合并而支付的审计费用、评估费用、法律服务费用等，于发生时计入当期损益。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企业合并中发行权益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所发生的手续费、佣金等，抵减权益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溢价收入，溢价收入不足冲减的，冲减留存收益。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下的企业合并</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本公司在购买日为取得对被购买方的控制权而付出的资产、发生或承担的负债以及发行的权益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的公允价值，为企业合并发生的审计、法律服务、评估咨询等中介费用以及其他管理费用于发生时计入当期损益。本公司在购买日对作为企业合并对价付出的资产、发生</w:t>
      </w:r>
      <w:r w:rsidRPr="006F680E">
        <w:rPr>
          <w:rFonts w:ascii="Arial Narrow" w:eastAsia="宋体" w:hAnsi="Arial Narrow"/>
          <w:szCs w:val="21"/>
        </w:rPr>
        <w:lastRenderedPageBreak/>
        <w:t>或承担的负债按照公允价值计量，公允价值与其账面价值的差额，计入当期损益。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本公司对合并成本大于合并中取得的被购买方可辨认净资产公允价值份额的差额，确认为商誉；本公司对合并成本小于合并中取得的被购买方可辨认净资产公允价值份额时，应对取得的被购买</w:t>
      </w:r>
      <w:proofErr w:type="gramStart"/>
      <w:r w:rsidRPr="006F680E">
        <w:rPr>
          <w:rFonts w:ascii="Arial Narrow" w:eastAsia="宋体" w:hAnsi="Arial Narrow"/>
          <w:szCs w:val="21"/>
        </w:rPr>
        <w:t>方各项</w:t>
      </w:r>
      <w:proofErr w:type="gramEnd"/>
      <w:r w:rsidRPr="006F680E">
        <w:rPr>
          <w:rFonts w:ascii="Arial Narrow" w:eastAsia="宋体" w:hAnsi="Arial Narrow"/>
          <w:szCs w:val="21"/>
        </w:rPr>
        <w:t>可辨认资产、负债及或有负债的公允价值以及合并成本的计量进行复核；经复核后合并成本仍小于合并中取得的被购买方可辨认净资产公允价值份额的，其差额计入当期损益。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企业合并中取得的被合并方除无形资产外的其他各项资产（不仅限于被合并方原已确认的资产），其所带来的经济利益很可能流入本公司且公允价值能够可靠计量的，单独确认并按公允价值计量；公允价值能够可靠计量的无形资产，单独确认为无形资产并按照公允价值计量；取得的被购买方除或有负债以外的其他各项负债，履行有关义务很可能导致经济利益流出本公司且公允价值能够可靠计量的，单独确认并按照公允价值计量；取得的被购买方或有负债，其公允价值能够可靠计量的，单独确认为负债并按照公允价值计量。</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企业合并形成母子公司关系的，母公司编制购买日的合并资产负债表，因企业合并取得的被购买</w:t>
      </w:r>
      <w:proofErr w:type="gramStart"/>
      <w:r w:rsidRPr="006F680E">
        <w:rPr>
          <w:rFonts w:ascii="Arial Narrow" w:eastAsia="宋体" w:hAnsi="Arial Narrow"/>
          <w:szCs w:val="21"/>
        </w:rPr>
        <w:t>方各项</w:t>
      </w:r>
      <w:proofErr w:type="gramEnd"/>
      <w:r w:rsidRPr="006F680E">
        <w:rPr>
          <w:rFonts w:ascii="Arial Narrow" w:eastAsia="宋体" w:hAnsi="Arial Narrow"/>
          <w:szCs w:val="21"/>
        </w:rPr>
        <w:t>可辨认资产、负债及或有负债以公允价值列示。</w:t>
      </w:r>
    </w:p>
    <w:p w:rsidR="007D4A4B" w:rsidRPr="006F680E" w:rsidRDefault="007D4A4B" w:rsidP="007D4A4B">
      <w:pPr>
        <w:pStyle w:val="2"/>
        <w:spacing w:before="156"/>
      </w:pPr>
      <w:r w:rsidRPr="006F680E">
        <w:t>（七）合并财务报表的编制方法</w:t>
      </w:r>
      <w:r w:rsidRPr="006F680E">
        <w:tab/>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合并财务报表的合并范围以控制为基础予以确定。母公司应当将其所控制的全部主体（包括</w:t>
      </w:r>
      <w:r w:rsidRPr="006F680E">
        <w:rPr>
          <w:rFonts w:ascii="Arial Narrow" w:eastAsia="宋体" w:hAnsi="Arial Narrow" w:cs="Arial"/>
          <w:kern w:val="0"/>
          <w:szCs w:val="21"/>
        </w:rPr>
        <w:t>企业、被投资单位中可分割的部分，以及企业所控制的结构化主体等</w:t>
      </w:r>
      <w:r w:rsidRPr="006F680E">
        <w:rPr>
          <w:rFonts w:ascii="Arial Narrow" w:eastAsia="宋体" w:hAnsi="Arial Narrow"/>
          <w:szCs w:val="21"/>
        </w:rPr>
        <w:t>）纳入合并财务报表的合并范围。</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企业持有被投资方半数或以下的表决权，但综合考虑下列事实和情况后，判断企业持有的表决权足以使其目前有能力主导被投资方相关活动的，视为企业对被投资方拥有权力：</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、企业持有的表决权相对于其他投资方持有的表决权份额的大小，以及其他投资方持有表决权的分散程度。</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、企业和其他投资方持有的被投资方的潜在表决权，如可转换公司债</w:t>
      </w:r>
      <w:proofErr w:type="gramStart"/>
      <w:r w:rsidRPr="006F680E">
        <w:rPr>
          <w:rFonts w:ascii="Arial Narrow" w:eastAsia="宋体" w:hAnsi="Arial Narrow"/>
          <w:szCs w:val="21"/>
        </w:rPr>
        <w:t>券</w:t>
      </w:r>
      <w:proofErr w:type="gramEnd"/>
      <w:r w:rsidRPr="006F680E">
        <w:rPr>
          <w:rFonts w:ascii="Arial Narrow" w:eastAsia="宋体" w:hAnsi="Arial Narrow"/>
          <w:szCs w:val="21"/>
        </w:rPr>
        <w:t>、可执行认股权证等。</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、其他合同安排产生的权利。</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、企业应考虑被投资方以往的表决权行使情况等其他相关事实和情况。</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当表决权不能对被投资方的回报产生重大影响时，如仅与被投资方的日常行政管理活动有关，并且被投资方的相关活动由合同安排所决定，本公司需要评估这些合同安排，以评价其享有的权利是否足够使其拥有对被投资方的权力。</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本公司可能难以判断其享有的权利是否足以使其拥有对被投资方的权力。在这种情况下，本公司应当考虑其具有实际能力以单方面主导被投资方相关活动的证据，从而判断其是否拥</w:t>
      </w:r>
      <w:r w:rsidRPr="006F680E">
        <w:rPr>
          <w:rFonts w:ascii="Arial Narrow" w:eastAsia="宋体" w:hAnsi="Arial Narrow"/>
          <w:szCs w:val="21"/>
        </w:rPr>
        <w:lastRenderedPageBreak/>
        <w:t>有对被投资方的权力。本公司应考虑的因素包括但不限于下列事项：</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、本公司能否任命或批准被投资方的关键管理人员。</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、本公司能否出于其自身利益决定或否决被投资方的重大交易。</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、本公司能否</w:t>
      </w:r>
      <w:proofErr w:type="gramStart"/>
      <w:r w:rsidRPr="006F680E">
        <w:rPr>
          <w:rFonts w:ascii="Arial Narrow" w:eastAsia="宋体" w:hAnsi="Arial Narrow"/>
          <w:szCs w:val="21"/>
        </w:rPr>
        <w:t>掌控被投资方</w:t>
      </w:r>
      <w:proofErr w:type="gramEnd"/>
      <w:r w:rsidRPr="006F680E">
        <w:rPr>
          <w:rFonts w:ascii="Arial Narrow" w:eastAsia="宋体" w:hAnsi="Arial Narrow"/>
          <w:szCs w:val="21"/>
        </w:rPr>
        <w:t>董事会等类似权力机构成员的任命程序，或者从其他表决权持有人手中获得代理权。</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、本公司与被投资方的关键管理人员或董事会等类似权力机构中的多数成员是否存在关联方关系。</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与被投资方之间存在某种特殊关系的，在评价本公司是否拥有对被投资方的权力时，应当适当考虑这种特殊关系的影响。特殊关系通常包括：被投资方的关键管理人员是企业的现任或前任职工、被投资方的经营依赖于本公司、被投资方活动的重大部分有本公司参与其中或者是以本公司的名义进行、本公司自被投资方承担可变回报的风险或享有可变回报的收益远超过其持有的表决权或其他类似权利的比例等。</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本公司在判断是否控制被投资方时，应当确定其自身是以主要责任人还是代理人的身份行使决策权，在其他方拥有决策权的情况下，还需要确定其他方是否以其代理人的身份代为行使决策权。</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本公司通常应当对是否控制被投资方整体进行判断。但极个别情况下，有确凿证据表明同时满足下列条件并且符合相关法律法规规定的，本公司应当将被投资方的一部分（以下简称</w:t>
      </w:r>
      <w:r w:rsidRPr="006F680E">
        <w:rPr>
          <w:rFonts w:ascii="Arial Narrow" w:eastAsia="宋体" w:hAnsi="Arial Narrow"/>
          <w:szCs w:val="21"/>
        </w:rPr>
        <w:t>“</w:t>
      </w:r>
      <w:r w:rsidRPr="006F680E">
        <w:rPr>
          <w:rFonts w:ascii="Arial Narrow" w:eastAsia="宋体" w:hAnsi="Arial Narrow"/>
          <w:szCs w:val="21"/>
        </w:rPr>
        <w:t>该部分</w:t>
      </w:r>
      <w:r w:rsidRPr="006F680E">
        <w:rPr>
          <w:rFonts w:ascii="Arial Narrow" w:eastAsia="宋体" w:hAnsi="Arial Narrow"/>
          <w:szCs w:val="21"/>
        </w:rPr>
        <w:t>”</w:t>
      </w:r>
      <w:r w:rsidRPr="006F680E">
        <w:rPr>
          <w:rFonts w:ascii="Arial Narrow" w:eastAsia="宋体" w:hAnsi="Arial Narrow"/>
          <w:szCs w:val="21"/>
        </w:rPr>
        <w:t>）视为被投资方可分割的部分（单独主体），进而判断是否控制该部分（单独主体）。</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、该部分的资产是偿付该部分负债或该部分其他权益的唯一来源，不能用于偿还该部分以外的被投资方的其他负债；</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、除与该部分相关的各方外，其他方不享有与该部分资产相关的权利，也不享有与该部分资产剩余现金流量相关的权利。</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所有纳入合并财务报表合并范围的子公司所采用的会计政策、会计期间应与本公司一致。如果子公司采用的会计政策、会计期间与本公司不一致的，在编制合并报表时，按本公司的会计政策、会计期间进行必要的调整。合并财务报表以母公司和其子公司的财务报表为基础，根据其他有关资料，在</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母公司与子公司、子公司相互之间发生的内部交易后，由母公司编制。</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母公司向子公司出售资产所发生的未实现内部交易损益，全额</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w:t>
      </w:r>
      <w:r w:rsidRPr="006F680E">
        <w:rPr>
          <w:rFonts w:ascii="Arial Narrow" w:eastAsia="宋体" w:hAnsi="Arial Narrow"/>
          <w:szCs w:val="21"/>
        </w:rPr>
        <w:t>归属于母公司所有者的净利润</w:t>
      </w:r>
      <w:r w:rsidRPr="006F680E">
        <w:rPr>
          <w:rFonts w:ascii="Arial Narrow" w:eastAsia="宋体" w:hAnsi="Arial Narrow"/>
          <w:szCs w:val="21"/>
        </w:rPr>
        <w:t>”</w:t>
      </w:r>
      <w:r w:rsidRPr="006F680E">
        <w:rPr>
          <w:rFonts w:ascii="Arial Narrow" w:eastAsia="宋体" w:hAnsi="Arial Narrow"/>
          <w:szCs w:val="21"/>
        </w:rPr>
        <w:t>。</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子公司向母公司出售资产所发生的未实现内部交易损益，按照母公司对该子公司的分配比例在</w:t>
      </w:r>
      <w:r w:rsidRPr="006F680E">
        <w:rPr>
          <w:rFonts w:ascii="Arial Narrow" w:eastAsia="宋体" w:hAnsi="Arial Narrow"/>
          <w:szCs w:val="21"/>
        </w:rPr>
        <w:t>“</w:t>
      </w:r>
      <w:r w:rsidRPr="006F680E">
        <w:rPr>
          <w:rFonts w:ascii="Arial Narrow" w:eastAsia="宋体" w:hAnsi="Arial Narrow"/>
          <w:szCs w:val="21"/>
        </w:rPr>
        <w:t>归属于母公司所有者的净利润</w:t>
      </w:r>
      <w:r w:rsidRPr="006F680E">
        <w:rPr>
          <w:rFonts w:ascii="Arial Narrow" w:eastAsia="宋体" w:hAnsi="Arial Narrow"/>
          <w:szCs w:val="21"/>
        </w:rPr>
        <w:t>”</w:t>
      </w:r>
      <w:r w:rsidRPr="006F680E">
        <w:rPr>
          <w:rFonts w:ascii="Arial Narrow" w:eastAsia="宋体" w:hAnsi="Arial Narrow"/>
          <w:szCs w:val="21"/>
        </w:rPr>
        <w:t>和</w:t>
      </w:r>
      <w:r w:rsidRPr="006F680E">
        <w:rPr>
          <w:rFonts w:ascii="Arial Narrow" w:eastAsia="宋体" w:hAnsi="Arial Narrow"/>
          <w:szCs w:val="21"/>
        </w:rPr>
        <w:t>“</w:t>
      </w:r>
      <w:r w:rsidRPr="006F680E">
        <w:rPr>
          <w:rFonts w:ascii="Arial Narrow" w:eastAsia="宋体" w:hAnsi="Arial Narrow"/>
          <w:szCs w:val="21"/>
        </w:rPr>
        <w:t>少数股东损益</w:t>
      </w:r>
      <w:r w:rsidRPr="006F680E">
        <w:rPr>
          <w:rFonts w:ascii="Arial Narrow" w:eastAsia="宋体" w:hAnsi="Arial Narrow"/>
          <w:szCs w:val="21"/>
        </w:rPr>
        <w:t>”</w:t>
      </w:r>
      <w:r w:rsidRPr="006F680E">
        <w:rPr>
          <w:rFonts w:ascii="Arial Narrow" w:eastAsia="宋体" w:hAnsi="Arial Narrow"/>
          <w:szCs w:val="21"/>
        </w:rPr>
        <w:t>之间分配</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子公司之间出售资产所发生的未实现内部交易损益，按照母公司对出售方子公司的分配比例在</w:t>
      </w:r>
      <w:r w:rsidRPr="006F680E">
        <w:rPr>
          <w:rFonts w:ascii="Arial Narrow" w:eastAsia="宋体" w:hAnsi="Arial Narrow"/>
          <w:szCs w:val="21"/>
        </w:rPr>
        <w:t>“</w:t>
      </w:r>
      <w:r w:rsidRPr="006F680E">
        <w:rPr>
          <w:rFonts w:ascii="Arial Narrow" w:eastAsia="宋体" w:hAnsi="Arial Narrow"/>
          <w:szCs w:val="21"/>
        </w:rPr>
        <w:t>归属于母公司所有者的净利润</w:t>
      </w:r>
      <w:r w:rsidRPr="006F680E">
        <w:rPr>
          <w:rFonts w:ascii="Arial Narrow" w:eastAsia="宋体" w:hAnsi="Arial Narrow"/>
          <w:szCs w:val="21"/>
        </w:rPr>
        <w:t>”</w:t>
      </w:r>
      <w:r w:rsidRPr="006F680E">
        <w:rPr>
          <w:rFonts w:ascii="Arial Narrow" w:eastAsia="宋体" w:hAnsi="Arial Narrow"/>
          <w:szCs w:val="21"/>
        </w:rPr>
        <w:t>和</w:t>
      </w:r>
      <w:r w:rsidRPr="006F680E">
        <w:rPr>
          <w:rFonts w:ascii="Arial Narrow" w:eastAsia="宋体" w:hAnsi="Arial Narrow"/>
          <w:szCs w:val="21"/>
        </w:rPr>
        <w:t>“</w:t>
      </w:r>
      <w:r w:rsidRPr="006F680E">
        <w:rPr>
          <w:rFonts w:ascii="Arial Narrow" w:eastAsia="宋体" w:hAnsi="Arial Narrow"/>
          <w:szCs w:val="21"/>
        </w:rPr>
        <w:t>少数股东损益</w:t>
      </w:r>
      <w:r w:rsidRPr="006F680E">
        <w:rPr>
          <w:rFonts w:ascii="Arial Narrow" w:eastAsia="宋体" w:hAnsi="Arial Narrow"/>
          <w:szCs w:val="21"/>
        </w:rPr>
        <w:t>”</w:t>
      </w:r>
      <w:r w:rsidRPr="006F680E">
        <w:rPr>
          <w:rFonts w:ascii="Arial Narrow" w:eastAsia="宋体" w:hAnsi="Arial Narrow"/>
          <w:szCs w:val="21"/>
        </w:rPr>
        <w:t>之间分配</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子公司持有母公司的长期股权投资，视为企业集团的库存股，作为所有者权益的减项，在合并资产负债表中所有者权益项目下以</w:t>
      </w:r>
      <w:r w:rsidRPr="006F680E">
        <w:rPr>
          <w:rFonts w:ascii="Arial Narrow" w:eastAsia="宋体" w:hAnsi="Arial Narrow"/>
          <w:szCs w:val="21"/>
        </w:rPr>
        <w:t>“</w:t>
      </w:r>
      <w:r w:rsidRPr="006F680E">
        <w:rPr>
          <w:rFonts w:ascii="Arial Narrow" w:eastAsia="宋体" w:hAnsi="Arial Narrow"/>
          <w:szCs w:val="21"/>
        </w:rPr>
        <w:t>减：库存股</w:t>
      </w:r>
      <w:r w:rsidRPr="006F680E">
        <w:rPr>
          <w:rFonts w:ascii="Arial Narrow" w:eastAsia="宋体" w:hAnsi="Arial Narrow"/>
          <w:szCs w:val="21"/>
        </w:rPr>
        <w:t>”</w:t>
      </w:r>
      <w:r w:rsidRPr="006F680E">
        <w:rPr>
          <w:rFonts w:ascii="Arial Narrow" w:eastAsia="宋体" w:hAnsi="Arial Narrow"/>
          <w:szCs w:val="21"/>
        </w:rPr>
        <w:t>项目列示。子公司相互之间持有的长期股权投资，将长期股权投资与其对应的子公司所有者权益中所享有的份额相互</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因</w:t>
      </w:r>
      <w:proofErr w:type="gramStart"/>
      <w:r w:rsidRPr="006F680E">
        <w:rPr>
          <w:rFonts w:ascii="Arial Narrow" w:eastAsia="宋体" w:hAnsi="Arial Narrow"/>
          <w:szCs w:val="21"/>
        </w:rPr>
        <w:t>抵销</w:t>
      </w:r>
      <w:proofErr w:type="gramEnd"/>
      <w:r w:rsidRPr="006F680E">
        <w:rPr>
          <w:rFonts w:ascii="Arial Narrow" w:eastAsia="宋体" w:hAnsi="Arial Narrow"/>
          <w:szCs w:val="21"/>
        </w:rPr>
        <w:t>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少数股东权益，在合并资产负债表中所有者权益项目下以</w:t>
      </w:r>
      <w:r w:rsidRPr="006F680E">
        <w:rPr>
          <w:rFonts w:ascii="Arial Narrow" w:eastAsia="宋体" w:hAnsi="Arial Narrow"/>
          <w:szCs w:val="21"/>
        </w:rPr>
        <w:t>“</w:t>
      </w:r>
      <w:r w:rsidRPr="006F680E">
        <w:rPr>
          <w:rFonts w:ascii="Arial Narrow" w:eastAsia="宋体" w:hAnsi="Arial Narrow"/>
          <w:szCs w:val="21"/>
        </w:rPr>
        <w:t>少数股东权益</w:t>
      </w:r>
      <w:r w:rsidRPr="006F680E">
        <w:rPr>
          <w:rFonts w:ascii="Arial Narrow" w:eastAsia="宋体" w:hAnsi="Arial Narrow"/>
          <w:szCs w:val="21"/>
        </w:rPr>
        <w:t>”</w:t>
      </w:r>
      <w:r w:rsidRPr="006F680E">
        <w:rPr>
          <w:rFonts w:ascii="Arial Narrow" w:eastAsia="宋体" w:hAnsi="Arial Narrow"/>
          <w:szCs w:val="21"/>
        </w:rPr>
        <w:t>项目列示。少数股东损益，在合并利润表中净利润项目下以</w:t>
      </w:r>
      <w:r w:rsidRPr="006F680E">
        <w:rPr>
          <w:rFonts w:ascii="Arial Narrow" w:eastAsia="宋体" w:hAnsi="Arial Narrow"/>
          <w:szCs w:val="21"/>
        </w:rPr>
        <w:t>“</w:t>
      </w:r>
      <w:r w:rsidRPr="006F680E">
        <w:rPr>
          <w:rFonts w:ascii="Arial Narrow" w:eastAsia="宋体" w:hAnsi="Arial Narrow"/>
          <w:szCs w:val="21"/>
        </w:rPr>
        <w:t>少数股东损益</w:t>
      </w:r>
      <w:r w:rsidRPr="006F680E">
        <w:rPr>
          <w:rFonts w:ascii="Arial Narrow" w:eastAsia="宋体" w:hAnsi="Arial Narrow"/>
          <w:szCs w:val="21"/>
        </w:rPr>
        <w:t>”</w:t>
      </w:r>
      <w:r w:rsidRPr="006F680E">
        <w:rPr>
          <w:rFonts w:ascii="Arial Narrow" w:eastAsia="宋体" w:hAnsi="Arial Narrow"/>
          <w:szCs w:val="21"/>
        </w:rPr>
        <w:t>项目列示。子公司少数股东分担的当期亏损超过了少数股东在该子公司期初所有者权益中所享有份额而形成的余额，</w:t>
      </w:r>
      <w:proofErr w:type="gramStart"/>
      <w:r w:rsidRPr="006F680E">
        <w:rPr>
          <w:rFonts w:ascii="Arial Narrow" w:eastAsia="宋体" w:hAnsi="Arial Narrow"/>
          <w:szCs w:val="21"/>
        </w:rPr>
        <w:t>冲减少</w:t>
      </w:r>
      <w:proofErr w:type="gramEnd"/>
      <w:r w:rsidRPr="006F680E">
        <w:rPr>
          <w:rFonts w:ascii="Arial Narrow" w:eastAsia="宋体" w:hAnsi="Arial Narrow"/>
          <w:szCs w:val="21"/>
        </w:rPr>
        <w:t>数股东权益。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在报告期内因同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下企业合并增加的子公司以及业务，调整合并资产负债表的期初数，并将该子公司以及业务合并当期期初</w:t>
      </w:r>
      <w:proofErr w:type="gramStart"/>
      <w:r w:rsidRPr="006F680E">
        <w:rPr>
          <w:rFonts w:ascii="Arial Narrow" w:eastAsia="宋体" w:hAnsi="Arial Narrow"/>
          <w:szCs w:val="21"/>
        </w:rPr>
        <w:t>至报告</w:t>
      </w:r>
      <w:proofErr w:type="gramEnd"/>
      <w:r w:rsidRPr="006F680E">
        <w:rPr>
          <w:rFonts w:ascii="Arial Narrow" w:eastAsia="宋体" w:hAnsi="Arial Narrow"/>
          <w:szCs w:val="21"/>
        </w:rPr>
        <w:t>期末的收入、费用、利润纳入合并利润表，将该子公司以及业务合并当期期初</w:t>
      </w:r>
      <w:proofErr w:type="gramStart"/>
      <w:r w:rsidRPr="006F680E">
        <w:rPr>
          <w:rFonts w:ascii="Arial Narrow" w:eastAsia="宋体" w:hAnsi="Arial Narrow"/>
          <w:szCs w:val="21"/>
        </w:rPr>
        <w:t>至报告</w:t>
      </w:r>
      <w:proofErr w:type="gramEnd"/>
      <w:r w:rsidRPr="006F680E">
        <w:rPr>
          <w:rFonts w:ascii="Arial Narrow" w:eastAsia="宋体" w:hAnsi="Arial Narrow"/>
          <w:szCs w:val="21"/>
        </w:rPr>
        <w:t>期末的现金流量纳入合并现金流量表，同时对比较报表的相关项目进行调整，视同合并后的报告主体</w:t>
      </w:r>
      <w:proofErr w:type="gramStart"/>
      <w:r w:rsidRPr="006F680E">
        <w:rPr>
          <w:rFonts w:ascii="Arial Narrow" w:eastAsia="宋体" w:hAnsi="Arial Narrow"/>
          <w:szCs w:val="21"/>
        </w:rPr>
        <w:t>自最终</w:t>
      </w:r>
      <w:proofErr w:type="gramEnd"/>
      <w:r w:rsidRPr="006F680E">
        <w:rPr>
          <w:rFonts w:ascii="Arial Narrow" w:eastAsia="宋体" w:hAnsi="Arial Narrow"/>
          <w:szCs w:val="21"/>
        </w:rPr>
        <w:t>控制方开始控制时点起一直存在。</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因非同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或其他方式增加的子公司以及业务，不调整合并资产负债表的期初数，将该子公司以及业务购买日至报告期末的收入、费用、利润纳入合并利润表，将该子公司以及业务购买日至报告期末的现金流量纳入合并现金流量表。通过多次交易分步实现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时，对于购买日之前持有的被购买方股权，本公司按照该股权在购买日的公允价值进行重新计量，公允价值与其账面价值的差额计入当期投资收益。购买日之前持有的被购买方的股权涉及其他综合收益以及其他所有者权益变动的，与其相关的其他综合收益、其他所有者权益转为购买日所属当期投资收益，由于被投资方重新计量设定受益计划净负债或净资产变动而产生的其他综合收益除外。</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本公司在报告期内处置子公司以及业务，不调整合并资产负债表的期初数；将该子公司以及业务期初至</w:t>
      </w:r>
      <w:proofErr w:type="gramStart"/>
      <w:r w:rsidRPr="006F680E">
        <w:rPr>
          <w:rFonts w:ascii="Arial Narrow" w:eastAsia="宋体" w:hAnsi="Arial Narrow"/>
          <w:szCs w:val="21"/>
        </w:rPr>
        <w:t>处置日</w:t>
      </w:r>
      <w:proofErr w:type="gramEnd"/>
      <w:r w:rsidRPr="006F680E">
        <w:rPr>
          <w:rFonts w:ascii="Arial Narrow" w:eastAsia="宋体" w:hAnsi="Arial Narrow"/>
          <w:szCs w:val="21"/>
        </w:rPr>
        <w:t>的收入、费用、利润纳入合并利润表；将该子公司期初至</w:t>
      </w:r>
      <w:proofErr w:type="gramStart"/>
      <w:r w:rsidRPr="006F680E">
        <w:rPr>
          <w:rFonts w:ascii="Arial Narrow" w:eastAsia="宋体" w:hAnsi="Arial Narrow"/>
          <w:szCs w:val="21"/>
        </w:rPr>
        <w:t>处置日</w:t>
      </w:r>
      <w:proofErr w:type="gramEnd"/>
      <w:r w:rsidRPr="006F680E">
        <w:rPr>
          <w:rFonts w:ascii="Arial Narrow" w:eastAsia="宋体" w:hAnsi="Arial Narrow"/>
          <w:szCs w:val="21"/>
        </w:rPr>
        <w:t>的现金流量纳入合并现金流量表。因处置部分股权投资或其他原因丧失了对原有子公司控制权的，对于处置后的剩余股权投资，本公司按照其在丧失控制权日的公允价值进行重新计量。处置股权取得的对价与剩余股权公允价值之和，减去按原持股比例计算应享有原有子公司自购买日或</w:t>
      </w:r>
      <w:proofErr w:type="gramStart"/>
      <w:r w:rsidRPr="006F680E">
        <w:rPr>
          <w:rFonts w:ascii="Arial Narrow" w:eastAsia="宋体" w:hAnsi="Arial Narrow"/>
          <w:szCs w:val="21"/>
        </w:rPr>
        <w:t>合并日</w:t>
      </w:r>
      <w:proofErr w:type="gramEnd"/>
      <w:r w:rsidRPr="006F680E">
        <w:rPr>
          <w:rFonts w:ascii="Arial Narrow" w:eastAsia="宋体" w:hAnsi="Arial Narrow"/>
          <w:szCs w:val="21"/>
        </w:rPr>
        <w:t>开始持续计算的净资产的份额之间的差额，计入丧失控制权当期的投资收益，同</w:t>
      </w:r>
      <w:r w:rsidRPr="006F680E">
        <w:rPr>
          <w:rFonts w:ascii="Arial Narrow" w:eastAsia="宋体" w:hAnsi="Arial Narrow"/>
          <w:szCs w:val="21"/>
        </w:rPr>
        <w:lastRenderedPageBreak/>
        <w:t>时冲减商誉。与原有子公司股权投资相关的其他综合收益、其他所有者权益等，在丧失控制权时转为当期投资收益。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本公司通过多次交易分步处</w:t>
      </w:r>
      <w:r w:rsidRPr="006F680E">
        <w:rPr>
          <w:rFonts w:ascii="Arial Narrow" w:eastAsia="宋体" w:hAnsi="Arial Narrow" w:cs="宋体"/>
          <w:szCs w:val="21"/>
        </w:rPr>
        <w:t>置</w:t>
      </w:r>
      <w:r w:rsidRPr="006F680E">
        <w:rPr>
          <w:rFonts w:ascii="Arial Narrow" w:eastAsia="宋体" w:hAnsi="Arial Narrow" w:cs="仿宋_GB2312"/>
          <w:szCs w:val="21"/>
        </w:rPr>
        <w:t>对子公司股权投资直至丧失控制权的，如果处</w:t>
      </w:r>
      <w:r w:rsidRPr="006F680E">
        <w:rPr>
          <w:rFonts w:ascii="Arial Narrow" w:eastAsia="宋体" w:hAnsi="Arial Narrow" w:cs="宋体"/>
          <w:szCs w:val="21"/>
        </w:rPr>
        <w:t>置</w:t>
      </w:r>
      <w:r w:rsidRPr="006F680E">
        <w:rPr>
          <w:rFonts w:ascii="Arial Narrow" w:eastAsia="宋体" w:hAnsi="Arial Narrow" w:cs="仿宋_GB2312"/>
          <w:szCs w:val="21"/>
        </w:rPr>
        <w:t>对子公司股权投资直至丧失控制权的各项交易属于一揽子交易的，则将各项交易作为一项处</w:t>
      </w:r>
      <w:r w:rsidRPr="006F680E">
        <w:rPr>
          <w:rFonts w:ascii="Arial Narrow" w:eastAsia="宋体" w:hAnsi="Arial Narrow" w:cs="宋体"/>
          <w:szCs w:val="21"/>
        </w:rPr>
        <w:t>置</w:t>
      </w:r>
      <w:r w:rsidRPr="006F680E">
        <w:rPr>
          <w:rFonts w:ascii="Arial Narrow" w:eastAsia="宋体" w:hAnsi="Arial Narrow" w:cs="仿宋_GB2312"/>
          <w:szCs w:val="21"/>
        </w:rPr>
        <w:t>子公司并丧失控制权的交易进行会计处理；但是，在丧失控制权之前每一次处</w:t>
      </w:r>
      <w:r w:rsidRPr="006F680E">
        <w:rPr>
          <w:rFonts w:ascii="Arial Narrow" w:eastAsia="宋体" w:hAnsi="Arial Narrow" w:cs="宋体"/>
          <w:szCs w:val="21"/>
        </w:rPr>
        <w:t>置</w:t>
      </w:r>
      <w:r w:rsidRPr="006F680E">
        <w:rPr>
          <w:rFonts w:ascii="Arial Narrow" w:eastAsia="宋体" w:hAnsi="Arial Narrow" w:cs="仿宋_GB2312"/>
          <w:szCs w:val="21"/>
        </w:rPr>
        <w:t>价款与处</w:t>
      </w:r>
      <w:r w:rsidRPr="006F680E">
        <w:rPr>
          <w:rFonts w:ascii="Arial Narrow" w:eastAsia="宋体" w:hAnsi="Arial Narrow" w:cs="宋体"/>
          <w:szCs w:val="21"/>
        </w:rPr>
        <w:t>置</w:t>
      </w:r>
      <w:r w:rsidRPr="006F680E">
        <w:rPr>
          <w:rFonts w:ascii="Arial Narrow" w:eastAsia="宋体" w:hAnsi="Arial Narrow" w:cs="仿宋_GB2312"/>
          <w:szCs w:val="21"/>
        </w:rPr>
        <w:t>投资对应的享有该子公司净资产份额的差额，在合并财务报表中确认为其他综合收益，在丧失</w:t>
      </w:r>
      <w:r w:rsidRPr="006F680E">
        <w:rPr>
          <w:rFonts w:ascii="Arial Narrow" w:eastAsia="宋体" w:hAnsi="Arial Narrow"/>
          <w:szCs w:val="21"/>
        </w:rPr>
        <w:t>控制权时一并转入丧失控制权当期的损益。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因购买少数股权新取得的长期股权投资与按照新增持股比例计算应享有子公司的可辨认净资产份额之间的差额，以及在不丧失控制权的情况下因部分处置对子公司的股权投资而取得的处置价款与处置长期股权投资相对应享有子公司净资产份额的差额，均调整合并资产负债表中的资本公积的股本溢价，资本公积中的股本溢价不足冲减的，调整留存收益。</w:t>
      </w:r>
    </w:p>
    <w:p w:rsidR="007D4A4B" w:rsidRPr="006F680E" w:rsidRDefault="007D4A4B" w:rsidP="007D4A4B">
      <w:pPr>
        <w:pStyle w:val="2"/>
        <w:spacing w:before="156"/>
      </w:pPr>
      <w:r w:rsidRPr="006F680E">
        <w:t>（八）编制现金流量表时现金及现金等价物的确定标准</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现金为公司库存现金、可以随时用于支付的存款及其他货币资金；现金等价物为公司持有的期限短（从购买日起三个月内到期）、流动性强、易于转换为已知金额现金、价值变动风险很小的投资。</w:t>
      </w:r>
    </w:p>
    <w:p w:rsidR="007D4A4B" w:rsidRPr="006F680E" w:rsidRDefault="007D4A4B" w:rsidP="007D4A4B">
      <w:pPr>
        <w:pStyle w:val="2"/>
        <w:spacing w:before="156"/>
      </w:pPr>
      <w:r w:rsidRPr="006F680E">
        <w:t>（九）金融工具</w:t>
      </w:r>
      <w:r w:rsidRPr="006F680E">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金融工具是指形成一个企业的金融资产，并形成其他单位的金融负债或权益工具的合同。</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、金融工具的确认和初始计量：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金融资产和金融负债在本公司成为相关金融工具合同条款的一方时，于资产负债表内确认。</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除不具有重大融资成分的应收账款外，在初始确认时，金融资产及金融负债均以公允价值计量。对于以公允价值计量且其变动计入当期损益的金融资产或金融负债，相关交易费用直接计入当期损益；对于其他类别的金融资产或金融负债，相关交易费用计入初始确认金额。对于不具有重大融资成分的应收账款，本公司根据收入的会计政策确定的交易价格进行初始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、金融资产的分类</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本公司通常根据管理金融资产的业务模式和金融资产的合同现金流量特征，在初始确认时将金融资产分为不同类别：以摊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计量的金融资产、以公允价值计量且其变动计入其他综合收益的金融资产及以公允价值计量且其变动计入当期损益的金融资产。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除非本公司改变管理金融资产的业务模式，在此情形下，所有受影响的相关金融资产在业务模式发生变更后的首个报告期间的第一天进行重分类，否则金融资产在初始确认后不得</w:t>
      </w:r>
      <w:r w:rsidRPr="006F680E">
        <w:rPr>
          <w:rFonts w:ascii="Arial Narrow" w:eastAsia="宋体" w:hAnsi="Arial Narrow"/>
          <w:szCs w:val="21"/>
        </w:rPr>
        <w:lastRenderedPageBreak/>
        <w:t>进行重分类。</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本公司将同时符合下列条件且未被指定为以公允价值计量且其变动计入当期损益的金融资产，分类为以摊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）本公司管理该金融资产的业务模式是以收取合同现金流量为目标；</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）该金融资产的合同条款规定，在特定日期产生的现金流量，仅为对本金和以</w:t>
      </w:r>
      <w:proofErr w:type="gramStart"/>
      <w:r w:rsidRPr="006F680E">
        <w:rPr>
          <w:rFonts w:ascii="Arial Narrow" w:eastAsia="宋体" w:hAnsi="Arial Narrow"/>
          <w:szCs w:val="21"/>
        </w:rPr>
        <w:t>未偿付本</w:t>
      </w:r>
      <w:proofErr w:type="gramEnd"/>
      <w:r w:rsidRPr="006F680E">
        <w:rPr>
          <w:rFonts w:ascii="Arial Narrow" w:eastAsia="宋体" w:hAnsi="Arial Narrow"/>
          <w:szCs w:val="21"/>
        </w:rPr>
        <w:t>金金额为基础的利息的支付。</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本公司将同时符合下列条件且未被指定为以公允价值计量且其变动计入当期损益的金融资产，分类为以公允价值计量且其变动计入其他综合收益的金融资产：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）公司管理该金融资产的业务模式既以收取合同现金流量为目标又以出售该金融资产为目标；</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）该金融资产的合同条款规定，在特定日期产生的现金流量，仅为对本金和以</w:t>
      </w:r>
      <w:proofErr w:type="gramStart"/>
      <w:r w:rsidRPr="006F680E">
        <w:rPr>
          <w:rFonts w:ascii="Arial Narrow" w:eastAsia="宋体" w:hAnsi="Arial Narrow"/>
          <w:szCs w:val="21"/>
        </w:rPr>
        <w:t>未偿付本</w:t>
      </w:r>
      <w:proofErr w:type="gramEnd"/>
      <w:r w:rsidRPr="006F680E">
        <w:rPr>
          <w:rFonts w:ascii="Arial Narrow" w:eastAsia="宋体" w:hAnsi="Arial Narrow"/>
          <w:szCs w:val="21"/>
        </w:rPr>
        <w:t>金金额为基础的利息的支付。</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对于</w:t>
      </w:r>
      <w:proofErr w:type="gramStart"/>
      <w:r w:rsidRPr="006F680E">
        <w:rPr>
          <w:rFonts w:ascii="Arial Narrow" w:eastAsia="宋体" w:hAnsi="Arial Narrow"/>
          <w:szCs w:val="21"/>
        </w:rPr>
        <w:t>非交易</w:t>
      </w:r>
      <w:proofErr w:type="gramEnd"/>
      <w:r w:rsidRPr="006F680E">
        <w:rPr>
          <w:rFonts w:ascii="Arial Narrow" w:eastAsia="宋体" w:hAnsi="Arial Narrow"/>
          <w:szCs w:val="21"/>
        </w:rPr>
        <w:t>性权益工具投资，本公司可在初始确认时将其不可撤销地指定为以公允价值计量且其变动计入其他综合收益的金融资产。该指定在单项投资的基础上</w:t>
      </w:r>
      <w:proofErr w:type="gramStart"/>
      <w:r w:rsidRPr="006F680E">
        <w:rPr>
          <w:rFonts w:ascii="Arial Narrow" w:eastAsia="宋体" w:hAnsi="Arial Narrow"/>
          <w:szCs w:val="21"/>
        </w:rPr>
        <w:t>作出</w:t>
      </w:r>
      <w:proofErr w:type="gramEnd"/>
      <w:r w:rsidRPr="006F680E">
        <w:rPr>
          <w:rFonts w:ascii="Arial Narrow" w:eastAsia="宋体" w:hAnsi="Arial Narrow"/>
          <w:szCs w:val="21"/>
        </w:rPr>
        <w:t>，且相关投资从发行者的角度符合权益工具的定义。</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除上述以摊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计量或以公允价值计量且其变动计入其他综合收益的金融资产不可撤销地指定为以公允价值计量且其变动计入当期损益的金融资产。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管理金融资产的业务模式，是指本公司如何管理金融资产以产生现金流量。业务模式决定本公司所管理金融资产现金流量的来源是收取合同现金流量、出售金融资产还是两者兼有。本公司以客观事实为依据、以关键管理人员决定的对金融资产进行管理的特定业务目标为基础，确定管理金融资产的业务模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本公司对金融资产的合同现金流量特征进行评估，以确定相关金融资产在特定日期产生的合同现金流量是否仅为对本金和以</w:t>
      </w:r>
      <w:proofErr w:type="gramStart"/>
      <w:r w:rsidRPr="006F680E">
        <w:rPr>
          <w:rFonts w:ascii="Arial Narrow" w:eastAsia="宋体" w:hAnsi="Arial Narrow"/>
          <w:szCs w:val="21"/>
        </w:rPr>
        <w:t>未偿付本</w:t>
      </w:r>
      <w:proofErr w:type="gramEnd"/>
      <w:r w:rsidRPr="006F680E">
        <w:rPr>
          <w:rFonts w:ascii="Arial Narrow" w:eastAsia="宋体" w:hAnsi="Arial Narrow"/>
          <w:szCs w:val="21"/>
        </w:rPr>
        <w:t>金金额为基础的利息的支付。其中，本金是指金融资产在初始确认时的公允价值；利息包括对货币时间价值、与特定时期</w:t>
      </w:r>
      <w:proofErr w:type="gramStart"/>
      <w:r w:rsidRPr="006F680E">
        <w:rPr>
          <w:rFonts w:ascii="Arial Narrow" w:eastAsia="宋体" w:hAnsi="Arial Narrow"/>
          <w:szCs w:val="21"/>
        </w:rPr>
        <w:t>未偿付本</w:t>
      </w:r>
      <w:proofErr w:type="gramEnd"/>
      <w:r w:rsidRPr="006F680E">
        <w:rPr>
          <w:rFonts w:ascii="Arial Narrow" w:eastAsia="宋体" w:hAnsi="Arial Narrow"/>
          <w:szCs w:val="21"/>
        </w:rPr>
        <w:t>金金额相关的信用风险、以及其他基本借贷风险、成本和利润的对价。此外，本公司对可能导致金融资产合同现金流量的时间分布或金额发生变更的合同条款进行评估，以确定其是否满足上述合同现金流量特征的要求。</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、金融资产的后续计量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w:t>
      </w:r>
      <w:r w:rsidRPr="006F680E">
        <w:rPr>
          <w:rFonts w:ascii="Arial Narrow" w:eastAsia="宋体" w:hAnsi="Arial Narrow"/>
          <w:szCs w:val="21"/>
        </w:rPr>
        <w:t>1</w:t>
      </w:r>
      <w:r w:rsidRPr="006F680E">
        <w:rPr>
          <w:rFonts w:ascii="Arial Narrow" w:eastAsia="宋体" w:hAnsi="Arial Narrow"/>
          <w:szCs w:val="21"/>
        </w:rPr>
        <w:t>）以公允价值计量且其变动计入当期损益的金融资产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初始确认后，对于该类金融资产以公允价值进行后续计量，产生的利得或损失</w:t>
      </w:r>
      <w:r w:rsidRPr="006F680E">
        <w:rPr>
          <w:rFonts w:ascii="Arial Narrow" w:eastAsia="宋体" w:hAnsi="Arial Narrow"/>
          <w:szCs w:val="21"/>
        </w:rPr>
        <w:t>(</w:t>
      </w:r>
      <w:r w:rsidRPr="006F680E">
        <w:rPr>
          <w:rFonts w:ascii="Arial Narrow" w:eastAsia="宋体" w:hAnsi="Arial Narrow"/>
          <w:szCs w:val="21"/>
        </w:rPr>
        <w:t>包括利息和股利收入</w:t>
      </w:r>
      <w:r w:rsidRPr="006F680E">
        <w:rPr>
          <w:rFonts w:ascii="Arial Narrow" w:eastAsia="宋体" w:hAnsi="Arial Narrow"/>
          <w:szCs w:val="21"/>
        </w:rPr>
        <w:t>)</w:t>
      </w:r>
      <w:r w:rsidRPr="006F680E">
        <w:rPr>
          <w:rFonts w:ascii="Arial Narrow" w:eastAsia="宋体" w:hAnsi="Arial Narrow"/>
          <w:szCs w:val="21"/>
        </w:rPr>
        <w:t>计入当期损益，除非该金融资产属于套</w:t>
      </w:r>
      <w:proofErr w:type="gramStart"/>
      <w:r w:rsidRPr="006F680E">
        <w:rPr>
          <w:rFonts w:ascii="Arial Narrow" w:eastAsia="宋体" w:hAnsi="Arial Narrow"/>
          <w:szCs w:val="21"/>
        </w:rPr>
        <w:t>期关系</w:t>
      </w:r>
      <w:proofErr w:type="gramEnd"/>
      <w:r w:rsidRPr="006F680E">
        <w:rPr>
          <w:rFonts w:ascii="Arial Narrow" w:eastAsia="宋体" w:hAnsi="Arial Narrow"/>
          <w:szCs w:val="21"/>
        </w:rPr>
        <w:t>的一部分。</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初始确认后，对于该类金融资产采用实际利率法以摊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计量且不属于任何套</w:t>
      </w:r>
      <w:proofErr w:type="gramStart"/>
      <w:r w:rsidRPr="006F680E">
        <w:rPr>
          <w:rFonts w:ascii="Arial Narrow" w:eastAsia="宋体" w:hAnsi="Arial Narrow"/>
          <w:szCs w:val="21"/>
        </w:rPr>
        <w:t>期关系</w:t>
      </w:r>
      <w:proofErr w:type="gramEnd"/>
      <w:r w:rsidRPr="006F680E">
        <w:rPr>
          <w:rFonts w:ascii="Arial Narrow" w:eastAsia="宋体" w:hAnsi="Arial Narrow"/>
          <w:szCs w:val="21"/>
        </w:rPr>
        <w:t>的一部分的金融资产所产生的利得或损失，在终止确认、按照实际利率法摊销或确认减值时，计入当期损益。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3</w:t>
      </w:r>
      <w:r w:rsidRPr="006F680E">
        <w:rPr>
          <w:rFonts w:ascii="Arial Narrow" w:eastAsia="宋体" w:hAnsi="Arial Narrow"/>
          <w:szCs w:val="21"/>
        </w:rPr>
        <w:t>）以公允价值计量且其变动计入其他综合收益的债务工具投资</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于该类金融资产以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4</w:t>
      </w:r>
      <w:r w:rsidRPr="006F680E">
        <w:rPr>
          <w:rFonts w:ascii="Arial Narrow" w:eastAsia="宋体" w:hAnsi="Arial Narrow"/>
          <w:szCs w:val="21"/>
        </w:rPr>
        <w:t>）以公允价值计量且其变动计入其他综合收益的权益工具投资</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于该类金融资产以公允价值进行后续计量。股利收入计入损益，其他利得或损失计入其他综合收益。终止确认时，将之前计入其他综合收益的累计利得或损失从其他综合收益中转出，计入留存收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、金融负债的分类和后续计量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本公司将金融负债分类为以公允价值计量且其变动计入当期损益的金融负债及以摊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计量的金融负债。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）以公允价值计量且其变动计入当期损益的金融负债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该类金融负债包括交易性金融负债</w:t>
      </w:r>
      <w:r w:rsidRPr="006F680E">
        <w:rPr>
          <w:rFonts w:ascii="Arial Narrow" w:eastAsia="宋体" w:hAnsi="Arial Narrow"/>
          <w:szCs w:val="21"/>
        </w:rPr>
        <w:t>(</w:t>
      </w:r>
      <w:proofErr w:type="gramStart"/>
      <w:r w:rsidRPr="006F680E">
        <w:rPr>
          <w:rFonts w:ascii="Arial Narrow" w:eastAsia="宋体" w:hAnsi="Arial Narrow"/>
          <w:szCs w:val="21"/>
        </w:rPr>
        <w:t>含属于</w:t>
      </w:r>
      <w:proofErr w:type="gramEnd"/>
      <w:r w:rsidRPr="006F680E">
        <w:rPr>
          <w:rFonts w:ascii="Arial Narrow" w:eastAsia="宋体" w:hAnsi="Arial Narrow"/>
          <w:szCs w:val="21"/>
        </w:rPr>
        <w:t>金融负债的衍生工具</w:t>
      </w:r>
      <w:r w:rsidRPr="006F680E">
        <w:rPr>
          <w:rFonts w:ascii="Arial Narrow" w:eastAsia="宋体" w:hAnsi="Arial Narrow"/>
          <w:szCs w:val="21"/>
        </w:rPr>
        <w:t>)</w:t>
      </w:r>
      <w:r w:rsidRPr="006F680E">
        <w:rPr>
          <w:rFonts w:ascii="Arial Narrow" w:eastAsia="宋体" w:hAnsi="Arial Narrow"/>
          <w:szCs w:val="21"/>
        </w:rPr>
        <w:t>指定为以公允价值计量且其变动计入当期损益的金融负债。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初始确认后，对于该类金融负债以公允价值进行后续计量，除与套期会计有关外，产生的利得或损失</w:t>
      </w:r>
      <w:r w:rsidRPr="006F680E">
        <w:rPr>
          <w:rFonts w:ascii="Arial Narrow" w:eastAsia="宋体" w:hAnsi="Arial Narrow"/>
          <w:szCs w:val="21"/>
        </w:rPr>
        <w:t>(</w:t>
      </w:r>
      <w:r w:rsidRPr="006F680E">
        <w:rPr>
          <w:rFonts w:ascii="Arial Narrow" w:eastAsia="宋体" w:hAnsi="Arial Narrow"/>
          <w:szCs w:val="21"/>
        </w:rPr>
        <w:t>包括利息费用</w:t>
      </w:r>
      <w:r w:rsidRPr="006F680E">
        <w:rPr>
          <w:rFonts w:ascii="Arial Narrow" w:eastAsia="宋体" w:hAnsi="Arial Narrow"/>
          <w:szCs w:val="21"/>
        </w:rPr>
        <w:t>)</w:t>
      </w:r>
      <w:r w:rsidRPr="006F680E">
        <w:rPr>
          <w:rFonts w:ascii="Arial Narrow" w:eastAsia="宋体" w:hAnsi="Arial Narrow"/>
          <w:szCs w:val="21"/>
        </w:rPr>
        <w:t>计入当期损益。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计量的金融负债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初始确认后，对其他金融负债采用实际利率法以摊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5</w:t>
      </w:r>
      <w:r w:rsidRPr="006F680E">
        <w:rPr>
          <w:rFonts w:ascii="Arial Narrow" w:eastAsia="宋体" w:hAnsi="Arial Narrow"/>
          <w:szCs w:val="21"/>
        </w:rPr>
        <w:t>、金融资产及金融负债的列报</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金融资产和金融负债在资产负债表内分别列示，没有相互抵消。但是，同时满足下列条件的以相互抵消后的净额在资产负债表内列示：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）本公司具有抵消已确认金额的法定权力，且该种法定权力是当前可执行的；</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）本公司计划以净额结算，或同时变现该金融资产和清偿该金融负债。</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6</w:t>
      </w:r>
      <w:r w:rsidRPr="006F680E">
        <w:rPr>
          <w:rFonts w:ascii="Arial Narrow" w:eastAsia="宋体" w:hAnsi="Arial Narrow"/>
          <w:szCs w:val="21"/>
        </w:rPr>
        <w:t>、金融资产和金融负债的转移及终止确认</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金融资产在满足下列条件之一时，将被终止确认：</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）收取该金融资产现金流量的合同权利终止；</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）该金融资产已转移，且本公司将金融资产所有权上几乎所有的风险和报酬转移给转入方；</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3</w:t>
      </w:r>
      <w:r w:rsidRPr="006F680E">
        <w:rPr>
          <w:rFonts w:ascii="Arial Narrow" w:eastAsia="宋体" w:hAnsi="Arial Narrow"/>
          <w:szCs w:val="21"/>
        </w:rPr>
        <w:t>）该金融资产已转移，虽然本公司既没有转移也没有保留金融资产所有权上几乎所有的风险和报酬，但是未保留对该金融资产的控制。</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金融资产转移整体满足终止确认条件的，本公司将下列两项金额的差额计入当期损益：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①</w:t>
      </w:r>
      <w:r w:rsidRPr="006F680E">
        <w:rPr>
          <w:rFonts w:ascii="Arial Narrow" w:eastAsia="宋体" w:hAnsi="Arial Narrow"/>
          <w:szCs w:val="21"/>
        </w:rPr>
        <w:t>被转移金融资产在终止确认日的账面价值；</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②</w:t>
      </w:r>
      <w:r w:rsidRPr="006F680E">
        <w:rPr>
          <w:rFonts w:ascii="Arial Narrow" w:eastAsia="宋体" w:hAnsi="Arial Narrow"/>
          <w:szCs w:val="21"/>
        </w:rPr>
        <w:t>因转移金融资产而收到的对价；</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金融负债</w:t>
      </w:r>
      <w:r w:rsidRPr="006F680E">
        <w:rPr>
          <w:rFonts w:ascii="Arial Narrow" w:eastAsia="宋体" w:hAnsi="Arial Narrow"/>
          <w:szCs w:val="21"/>
        </w:rPr>
        <w:t xml:space="preserve"> </w:t>
      </w:r>
      <w:r w:rsidRPr="006F680E">
        <w:rPr>
          <w:rFonts w:ascii="Arial Narrow" w:eastAsia="宋体" w:hAnsi="Arial Narrow"/>
          <w:szCs w:val="21"/>
        </w:rPr>
        <w:t>（或其一部分）的现时义务已经解除的，本公司终止确认该金融负债</w:t>
      </w:r>
      <w:r w:rsidRPr="006F680E">
        <w:rPr>
          <w:rFonts w:ascii="Arial Narrow" w:eastAsia="宋体" w:hAnsi="Arial Narrow"/>
          <w:szCs w:val="21"/>
        </w:rPr>
        <w:t xml:space="preserve"> (</w:t>
      </w:r>
      <w:r w:rsidRPr="006F680E">
        <w:rPr>
          <w:rFonts w:ascii="Arial Narrow" w:eastAsia="宋体" w:hAnsi="Arial Narrow"/>
          <w:szCs w:val="21"/>
        </w:rPr>
        <w:t>或该部分金融负债</w:t>
      </w:r>
      <w:r w:rsidRPr="006F680E">
        <w:rPr>
          <w:rFonts w:ascii="Arial Narrow" w:eastAsia="宋体" w:hAnsi="Arial Narrow"/>
          <w:szCs w:val="21"/>
        </w:rPr>
        <w:t xml:space="preserve">) </w:t>
      </w:r>
      <w:r w:rsidRPr="006F680E">
        <w:rPr>
          <w:rFonts w:ascii="Arial Narrow" w:eastAsia="宋体" w:hAnsi="Arial Narrow"/>
          <w:szCs w:val="21"/>
        </w:rPr>
        <w:t>。</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7</w:t>
      </w:r>
      <w:r w:rsidRPr="006F680E">
        <w:rPr>
          <w:rFonts w:ascii="Arial Narrow" w:eastAsia="宋体" w:hAnsi="Arial Narrow"/>
          <w:szCs w:val="21"/>
        </w:rPr>
        <w:t>、金融资产的减值</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本公司以预期信用损失为基础，对以下项目进行减值会计处理并确认损失准备：</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①</w:t>
      </w:r>
      <w:r w:rsidRPr="006F680E">
        <w:rPr>
          <w:rFonts w:ascii="Arial Narrow" w:eastAsia="宋体" w:hAnsi="Arial Narrow"/>
          <w:szCs w:val="21"/>
        </w:rPr>
        <w:t>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②</w:t>
      </w:r>
      <w:r w:rsidRPr="006F680E">
        <w:rPr>
          <w:rFonts w:ascii="Arial Narrow" w:eastAsia="宋体" w:hAnsi="Arial Narrow"/>
          <w:szCs w:val="21"/>
        </w:rPr>
        <w:t>公允价值计量且其变动计入其他综合收益的债权投资。</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持有的其他以公允价值计量的金融资产不适用预期信用损失模型，包括以公允价值计量且其变动计入当期损益的权益工具投资，指定为以公允价值计量且其变动计入其他综合收益的权益工具投资，以及衍生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）预期信用损失的计量</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预期信用损失，是指以发生违约的风险为权重的金融工具信用损失的加权平均值。信用损失，是指本公司按照</w:t>
      </w:r>
      <w:proofErr w:type="gramStart"/>
      <w:r w:rsidRPr="006F680E">
        <w:rPr>
          <w:rFonts w:ascii="Arial Narrow" w:eastAsia="宋体" w:hAnsi="Arial Narrow"/>
          <w:szCs w:val="21"/>
        </w:rPr>
        <w:t>原实际</w:t>
      </w:r>
      <w:proofErr w:type="gramEnd"/>
      <w:r w:rsidRPr="006F680E">
        <w:rPr>
          <w:rFonts w:ascii="Arial Narrow" w:eastAsia="宋体" w:hAnsi="Arial Narrow"/>
          <w:szCs w:val="21"/>
        </w:rPr>
        <w:t>利率折现的、根据合同应收的所有合同现金流量与预期收取的所有现金流量之间的差额，即全部现金短缺的现值。</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在计量预期信用损失时，本公司需考虑的最长期限为企业面临信用风险的最长合同期限</w:t>
      </w:r>
      <w:r w:rsidRPr="006F680E">
        <w:rPr>
          <w:rFonts w:ascii="Arial Narrow" w:eastAsia="宋体" w:hAnsi="Arial Narrow"/>
          <w:szCs w:val="21"/>
        </w:rPr>
        <w:t>(</w:t>
      </w:r>
      <w:r w:rsidRPr="006F680E">
        <w:rPr>
          <w:rFonts w:ascii="Arial Narrow" w:eastAsia="宋体" w:hAnsi="Arial Narrow"/>
          <w:szCs w:val="21"/>
        </w:rPr>
        <w:t>包括考虑续约选择权</w:t>
      </w:r>
      <w:r w:rsidRPr="006F680E">
        <w:rPr>
          <w:rFonts w:ascii="Arial Narrow" w:eastAsia="宋体" w:hAnsi="Arial Narrow"/>
          <w:szCs w:val="21"/>
        </w:rPr>
        <w:t>)</w:t>
      </w:r>
      <w:r w:rsidRPr="006F680E">
        <w:rPr>
          <w:rFonts w:ascii="Arial Narrow" w:eastAsia="宋体" w:hAnsi="Arial Narrow"/>
          <w:szCs w:val="21"/>
        </w:rPr>
        <w:t>。</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整个存续期预期信用损失，是指因金融工具整个预计存续期内所有可能发生的违约事件而导致的预期信用损失。</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未来</w:t>
      </w:r>
      <w:r w:rsidRPr="006F680E">
        <w:rPr>
          <w:rFonts w:ascii="Arial Narrow" w:eastAsia="宋体" w:hAnsi="Arial Narrow"/>
          <w:szCs w:val="21"/>
        </w:rPr>
        <w:t>12</w:t>
      </w:r>
      <w:r w:rsidRPr="006F680E">
        <w:rPr>
          <w:rFonts w:ascii="Arial Narrow" w:eastAsia="宋体" w:hAnsi="Arial Narrow"/>
          <w:szCs w:val="21"/>
        </w:rPr>
        <w:t>个月内预期信用损失，是指因资产负债表日后</w:t>
      </w:r>
      <w:r w:rsidRPr="006F680E">
        <w:rPr>
          <w:rFonts w:ascii="Arial Narrow" w:eastAsia="宋体" w:hAnsi="Arial Narrow"/>
          <w:szCs w:val="21"/>
        </w:rPr>
        <w:t>12</w:t>
      </w:r>
      <w:r w:rsidRPr="006F680E">
        <w:rPr>
          <w:rFonts w:ascii="Arial Narrow" w:eastAsia="宋体" w:hAnsi="Arial Narrow"/>
          <w:szCs w:val="21"/>
        </w:rPr>
        <w:t>个月内</w:t>
      </w:r>
      <w:r w:rsidRPr="006F680E">
        <w:rPr>
          <w:rFonts w:ascii="Arial Narrow" w:eastAsia="宋体" w:hAnsi="Arial Narrow"/>
          <w:szCs w:val="21"/>
        </w:rPr>
        <w:t xml:space="preserve"> (</w:t>
      </w:r>
      <w:r w:rsidRPr="006F680E">
        <w:rPr>
          <w:rFonts w:ascii="Arial Narrow" w:eastAsia="宋体" w:hAnsi="Arial Narrow"/>
          <w:szCs w:val="21"/>
        </w:rPr>
        <w:t>若金融工具的预计存续期少于</w:t>
      </w:r>
      <w:r w:rsidRPr="006F680E">
        <w:rPr>
          <w:rFonts w:ascii="Arial Narrow" w:eastAsia="宋体" w:hAnsi="Arial Narrow"/>
          <w:szCs w:val="21"/>
        </w:rPr>
        <w:t>12</w:t>
      </w:r>
      <w:r w:rsidRPr="006F680E">
        <w:rPr>
          <w:rFonts w:ascii="Arial Narrow" w:eastAsia="宋体" w:hAnsi="Arial Narrow"/>
          <w:szCs w:val="21"/>
        </w:rPr>
        <w:t>个月，则为预计存续期</w:t>
      </w:r>
      <w:r w:rsidRPr="006F680E">
        <w:rPr>
          <w:rFonts w:ascii="Arial Narrow" w:eastAsia="宋体" w:hAnsi="Arial Narrow"/>
          <w:szCs w:val="21"/>
        </w:rPr>
        <w:t>)</w:t>
      </w:r>
      <w:r w:rsidRPr="006F680E">
        <w:rPr>
          <w:rFonts w:ascii="Arial Narrow" w:eastAsia="宋体" w:hAnsi="Arial Narrow"/>
          <w:szCs w:val="21"/>
        </w:rPr>
        <w:t>可能发生的金融工具违约事件而导致的预期信用损失，是整个存续期预期信用损失的一部分。</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对于应收账款，本公司始终按照相当于整个存续期内预期信用损失的金额计量其损失准备。本公司基于历史信用损失经验、使用准备矩阵计算上述金融资产的预期信用损失，相关</w:t>
      </w:r>
      <w:r w:rsidRPr="006F680E">
        <w:rPr>
          <w:rFonts w:ascii="Arial Narrow" w:eastAsia="宋体" w:hAnsi="Arial Narrow"/>
          <w:szCs w:val="21"/>
        </w:rPr>
        <w:lastRenderedPageBreak/>
        <w:t>历史经验根据资产负债表日应收对象的特定因素、以及对当前状况和未来经济状况预测的评估进行调整。</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除应收账款外，本公司对满足下列情形的金融工具按照相当于未来</w:t>
      </w:r>
      <w:r w:rsidRPr="006F680E">
        <w:rPr>
          <w:rFonts w:ascii="Arial Narrow" w:eastAsia="宋体" w:hAnsi="Arial Narrow"/>
          <w:szCs w:val="21"/>
        </w:rPr>
        <w:t xml:space="preserve">12 </w:t>
      </w:r>
      <w:proofErr w:type="gramStart"/>
      <w:r w:rsidRPr="006F680E">
        <w:rPr>
          <w:rFonts w:ascii="Arial Narrow" w:eastAsia="宋体" w:hAnsi="Arial Narrow"/>
          <w:szCs w:val="21"/>
        </w:rPr>
        <w:t>个</w:t>
      </w:r>
      <w:proofErr w:type="gramEnd"/>
      <w:r w:rsidRPr="006F680E">
        <w:rPr>
          <w:rFonts w:ascii="Arial Narrow" w:eastAsia="宋体" w:hAnsi="Arial Narrow"/>
          <w:szCs w:val="21"/>
        </w:rPr>
        <w:t>月内预期信用损失的金额计量其损失准备，对其他金融工具按照相当于整个存续期内预期信用损失的金额计量其损失准备：</w:t>
      </w:r>
      <w:r w:rsidRPr="006F680E">
        <w:rPr>
          <w:rFonts w:ascii="宋体" w:eastAsia="宋体" w:hAnsi="宋体" w:cs="宋体" w:hint="eastAsia"/>
          <w:szCs w:val="21"/>
        </w:rPr>
        <w:t>①</w:t>
      </w:r>
      <w:r w:rsidRPr="006F680E">
        <w:rPr>
          <w:rFonts w:ascii="Arial Narrow" w:eastAsia="宋体" w:hAnsi="Arial Narrow"/>
          <w:szCs w:val="21"/>
        </w:rPr>
        <w:t>该金融工具在资产负债表日只具有较低的信用风险；或</w:t>
      </w:r>
      <w:r w:rsidRPr="006F680E">
        <w:rPr>
          <w:rFonts w:ascii="宋体" w:eastAsia="宋体" w:hAnsi="宋体" w:cs="宋体" w:hint="eastAsia"/>
          <w:szCs w:val="21"/>
        </w:rPr>
        <w:t>②</w:t>
      </w:r>
      <w:r w:rsidRPr="006F680E">
        <w:rPr>
          <w:rFonts w:ascii="Arial Narrow" w:eastAsia="宋体" w:hAnsi="Arial Narrow"/>
          <w:szCs w:val="21"/>
        </w:rPr>
        <w:t>该金融工具的信用风险自初始确认后并未显著增加。</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）具有较低的信用风险</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如果金融工具的违约风险较低，借款人在短期内履行其合同现金流量义务的能力很强，并且即便较长时期内经济形势和经营环境存在不利变化但未必一定降低应收对象履行其合同现金流量义务的能力，该金融工具被视为具有较低的信用风险。</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）信用风险显著增加</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在确定信用风险自初始确认后是否显著增加时，本公司考虑无须付出不必要的额外成本或努力即可获得的合理且有依据的信息，包括前瞻性信息。本公司考虑的信息包括：</w:t>
      </w:r>
      <w:r w:rsidRPr="006F680E">
        <w:rPr>
          <w:rFonts w:ascii="宋体" w:eastAsia="宋体" w:hAnsi="宋体" w:cs="宋体" w:hint="eastAsia"/>
          <w:szCs w:val="21"/>
        </w:rPr>
        <w:t>①</w:t>
      </w:r>
      <w:r w:rsidRPr="006F680E">
        <w:rPr>
          <w:rFonts w:ascii="Arial Narrow" w:eastAsia="宋体" w:hAnsi="Arial Narrow"/>
          <w:szCs w:val="21"/>
        </w:rPr>
        <w:t>债务人未能按合同到期日支付本金和利息的情况；</w:t>
      </w:r>
      <w:r w:rsidRPr="006F680E">
        <w:rPr>
          <w:rFonts w:ascii="宋体" w:eastAsia="宋体" w:hAnsi="宋体" w:cs="宋体" w:hint="eastAsia"/>
          <w:szCs w:val="21"/>
        </w:rPr>
        <w:t>②</w:t>
      </w:r>
      <w:r w:rsidRPr="006F680E">
        <w:rPr>
          <w:rFonts w:ascii="Arial Narrow" w:eastAsia="宋体" w:hAnsi="Arial Narrow"/>
          <w:szCs w:val="21"/>
        </w:rPr>
        <w:t>已发生的或预期的金融工具的外部或内部信用评级</w:t>
      </w:r>
      <w:r w:rsidRPr="006F680E">
        <w:rPr>
          <w:rFonts w:ascii="Arial Narrow" w:eastAsia="宋体" w:hAnsi="Arial Narrow"/>
          <w:szCs w:val="21"/>
        </w:rPr>
        <w:t>(</w:t>
      </w:r>
      <w:r w:rsidRPr="006F680E">
        <w:rPr>
          <w:rFonts w:ascii="Arial Narrow" w:eastAsia="宋体" w:hAnsi="Arial Narrow"/>
          <w:szCs w:val="21"/>
        </w:rPr>
        <w:t>如有</w:t>
      </w:r>
      <w:r w:rsidRPr="006F680E">
        <w:rPr>
          <w:rFonts w:ascii="Arial Narrow" w:eastAsia="宋体" w:hAnsi="Arial Narrow"/>
          <w:szCs w:val="21"/>
        </w:rPr>
        <w:t xml:space="preserve">) </w:t>
      </w:r>
      <w:r w:rsidRPr="006F680E">
        <w:rPr>
          <w:rFonts w:ascii="Arial Narrow" w:eastAsia="宋体" w:hAnsi="Arial Narrow"/>
          <w:szCs w:val="21"/>
        </w:rPr>
        <w:t>的严重恶化；</w:t>
      </w:r>
      <w:r w:rsidRPr="006F680E">
        <w:rPr>
          <w:rFonts w:ascii="宋体" w:eastAsia="宋体" w:hAnsi="宋体" w:cs="宋体" w:hint="eastAsia"/>
          <w:szCs w:val="21"/>
        </w:rPr>
        <w:t>③</w:t>
      </w:r>
      <w:r w:rsidRPr="006F680E">
        <w:rPr>
          <w:rFonts w:ascii="Arial Narrow" w:eastAsia="宋体" w:hAnsi="Arial Narrow"/>
          <w:szCs w:val="21"/>
        </w:rPr>
        <w:t>已发生的或预期的债务人经营成果的严重恶化；</w:t>
      </w:r>
      <w:r w:rsidRPr="006F680E">
        <w:rPr>
          <w:rFonts w:ascii="宋体" w:eastAsia="宋体" w:hAnsi="宋体" w:cs="宋体" w:hint="eastAsia"/>
          <w:szCs w:val="21"/>
        </w:rPr>
        <w:t>④</w:t>
      </w:r>
      <w:r w:rsidRPr="006F680E">
        <w:rPr>
          <w:rFonts w:ascii="Arial Narrow" w:eastAsia="宋体" w:hAnsi="Arial Narrow"/>
          <w:szCs w:val="21"/>
        </w:rPr>
        <w:t>现存的或预期的技术、市场、经济或法律环境变化，并将对债务人对本公司的还款能力产生重大不利影响。</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根据金融工具的性质，本公司以单项金融工具或金融工具组合为基础评估信用风险是否显著增加。以金融工具组合为基础进行评估时，本公司可基于共同信用风险特征对金融工具进行分类。</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）已发生信用减值的金融资产</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本公司在资产负债表日评估以摊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计量的金融资产是否已发生信用减值。当对金融资产预期未来现金流量具有不利影响的一项或多项事件发生时，该金融资产成为已发生信用减值的金融资产。金融资产已发生信用减值的证据包括下列可观察信息：</w:t>
      </w:r>
      <w:r w:rsidRPr="006F680E">
        <w:rPr>
          <w:rFonts w:ascii="宋体" w:eastAsia="宋体" w:hAnsi="宋体" w:cs="宋体" w:hint="eastAsia"/>
          <w:szCs w:val="21"/>
        </w:rPr>
        <w:t>①</w:t>
      </w:r>
      <w:r w:rsidRPr="006F680E">
        <w:rPr>
          <w:rFonts w:ascii="Arial Narrow" w:eastAsia="宋体" w:hAnsi="Arial Narrow"/>
          <w:szCs w:val="21"/>
        </w:rPr>
        <w:t>发行方或债务人发生重大财务困难；</w:t>
      </w:r>
      <w:r w:rsidRPr="006F680E">
        <w:rPr>
          <w:rFonts w:ascii="宋体" w:eastAsia="宋体" w:hAnsi="宋体" w:cs="宋体" w:hint="eastAsia"/>
          <w:szCs w:val="21"/>
        </w:rPr>
        <w:t>②</w:t>
      </w:r>
      <w:r w:rsidRPr="006F680E">
        <w:rPr>
          <w:rFonts w:ascii="Arial Narrow" w:eastAsia="宋体" w:hAnsi="Arial Narrow"/>
          <w:szCs w:val="21"/>
        </w:rPr>
        <w:t>债务人违反合同，如偿付利息或本金违约或逾期等；</w:t>
      </w:r>
      <w:r w:rsidRPr="006F680E">
        <w:rPr>
          <w:rFonts w:ascii="宋体" w:eastAsia="宋体" w:hAnsi="宋体" w:cs="宋体" w:hint="eastAsia"/>
          <w:szCs w:val="21"/>
        </w:rPr>
        <w:t>③</w:t>
      </w:r>
      <w:r w:rsidRPr="006F680E">
        <w:rPr>
          <w:rFonts w:ascii="Arial Narrow" w:eastAsia="宋体" w:hAnsi="Arial Narrow"/>
          <w:szCs w:val="21"/>
        </w:rPr>
        <w:t>本公司出于与债务人财务困难有关的经济或合同考虑，给予债务人在任何其他情况下都不会做出的让步；</w:t>
      </w:r>
      <w:r w:rsidRPr="006F680E">
        <w:rPr>
          <w:rFonts w:ascii="宋体" w:eastAsia="宋体" w:hAnsi="宋体" w:cs="宋体" w:hint="eastAsia"/>
          <w:szCs w:val="21"/>
        </w:rPr>
        <w:t>④</w:t>
      </w:r>
      <w:r w:rsidRPr="006F680E">
        <w:rPr>
          <w:rFonts w:ascii="Arial Narrow" w:eastAsia="宋体" w:hAnsi="Arial Narrow"/>
          <w:szCs w:val="21"/>
        </w:rPr>
        <w:t>债务人很可能破产或进行其他财务重组；</w:t>
      </w:r>
      <w:r w:rsidRPr="006F680E">
        <w:rPr>
          <w:rFonts w:ascii="宋体" w:eastAsia="宋体" w:hAnsi="宋体" w:cs="宋体" w:hint="eastAsia"/>
          <w:szCs w:val="21"/>
        </w:rPr>
        <w:t>⑤</w:t>
      </w:r>
      <w:r w:rsidRPr="006F680E">
        <w:rPr>
          <w:rFonts w:ascii="Arial Narrow" w:eastAsia="宋体" w:hAnsi="Arial Narrow"/>
          <w:szCs w:val="21"/>
        </w:rPr>
        <w:t>发行方或债务人财务困难导致该金融资产的活跃市场消失。</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w:t>
      </w:r>
      <w:r w:rsidRPr="006F680E">
        <w:rPr>
          <w:rFonts w:ascii="Arial Narrow" w:eastAsia="宋体" w:hAnsi="Arial Narrow"/>
          <w:szCs w:val="21"/>
        </w:rPr>
        <w:t>3</w:t>
      </w:r>
      <w:r w:rsidRPr="006F680E">
        <w:rPr>
          <w:rFonts w:ascii="Arial Narrow" w:eastAsia="宋体" w:hAnsi="Arial Narrow"/>
          <w:szCs w:val="21"/>
        </w:rPr>
        <w:t>）预期信用损失准备的列报</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为反映金融工具的信用风险自初始确认后的变化，本公司在每个资产负债表日重新计量预期信用损失，由此形成的损失准备的增加或转回金额，应当作为减值损失或利得计入当期损益。对于以摊</w:t>
      </w:r>
      <w:proofErr w:type="gramStart"/>
      <w:r w:rsidRPr="006F680E">
        <w:rPr>
          <w:rFonts w:ascii="Arial Narrow" w:eastAsia="宋体" w:hAnsi="Arial Narrow"/>
          <w:szCs w:val="21"/>
        </w:rPr>
        <w:t>余成本</w:t>
      </w:r>
      <w:proofErr w:type="gramEnd"/>
      <w:r w:rsidRPr="006F680E">
        <w:rPr>
          <w:rFonts w:ascii="Arial Narrow" w:eastAsia="宋体" w:hAnsi="Arial Narrow"/>
          <w:szCs w:val="21"/>
        </w:rPr>
        <w:t>计量的金融资产，损失准备抵减该金融资产在资产负债表中列示的账面价值。</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4</w:t>
      </w:r>
      <w:r w:rsidRPr="006F680E">
        <w:rPr>
          <w:rFonts w:ascii="Arial Narrow" w:eastAsia="宋体" w:hAnsi="Arial Narrow"/>
          <w:szCs w:val="21"/>
        </w:rPr>
        <w:t>）核销</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如果本公司不再合理预期金融资产合同现金流量能够全部或部分收回，则直接</w:t>
      </w:r>
      <w:proofErr w:type="gramStart"/>
      <w:r w:rsidRPr="006F680E">
        <w:rPr>
          <w:rFonts w:ascii="Arial Narrow" w:eastAsia="宋体" w:hAnsi="Arial Narrow"/>
          <w:szCs w:val="21"/>
        </w:rPr>
        <w:t>减记该</w:t>
      </w:r>
      <w:proofErr w:type="gramEnd"/>
      <w:r w:rsidRPr="006F680E">
        <w:rPr>
          <w:rFonts w:ascii="Arial Narrow" w:eastAsia="宋体" w:hAnsi="Arial Narrow"/>
          <w:szCs w:val="21"/>
        </w:rPr>
        <w:t>金融资产的账面余额。这种</w:t>
      </w:r>
      <w:proofErr w:type="gramStart"/>
      <w:r w:rsidRPr="006F680E">
        <w:rPr>
          <w:rFonts w:ascii="Arial Narrow" w:eastAsia="宋体" w:hAnsi="Arial Narrow"/>
          <w:szCs w:val="21"/>
        </w:rPr>
        <w:t>减记构成</w:t>
      </w:r>
      <w:proofErr w:type="gramEnd"/>
      <w:r w:rsidRPr="006F680E">
        <w:rPr>
          <w:rFonts w:ascii="Arial Narrow" w:eastAsia="宋体" w:hAnsi="Arial Narrow"/>
          <w:szCs w:val="21"/>
        </w:rPr>
        <w:t>相关金融资产的终止确认。这种情况通常发生在本公司确定债务人没有资产或收入来源可产生足够的现金流量以偿还将被减记的金额。但是，按照本公司收回到期款项的程序，被减记的金融资产仍可能受到执行活动的影响。</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已减记的金融资产以后又收回的，作为减值损失的转回计入收回当期的损益。</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8</w:t>
      </w:r>
      <w:r w:rsidRPr="006F680E">
        <w:rPr>
          <w:rFonts w:ascii="Arial Narrow" w:eastAsia="宋体" w:hAnsi="Arial Narrow"/>
          <w:szCs w:val="21"/>
        </w:rPr>
        <w:t>、权益工具</w:t>
      </w:r>
      <w:r w:rsidRPr="006F680E">
        <w:rPr>
          <w:rFonts w:ascii="Arial Narrow" w:eastAsia="宋体" w:hAnsi="Arial Narrow"/>
          <w:szCs w:val="21"/>
        </w:rPr>
        <w:t xml:space="preserve"> </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本公司发行权益工具收到的对价扣除交易费用后，计入股东权益。回购本公司权益工具支付的对价和交易费用，减少股东权益。</w:t>
      </w:r>
    </w:p>
    <w:p w:rsidR="007D4A4B" w:rsidRPr="006F680E" w:rsidRDefault="007D4A4B" w:rsidP="007D4A4B">
      <w:pPr>
        <w:pStyle w:val="2"/>
        <w:spacing w:before="156"/>
      </w:pPr>
      <w:r w:rsidRPr="006F680E">
        <w:t>（十）应收票据及应收账款</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w:t>
      </w:r>
      <w:r w:rsidRPr="006F680E">
        <w:rPr>
          <w:rFonts w:ascii="Arial Narrow" w:eastAsia="宋体" w:hAnsi="Arial Narrow"/>
          <w:szCs w:val="21"/>
        </w:rPr>
        <w:t xml:space="preserve"> </w:t>
      </w:r>
      <w:r w:rsidRPr="006F680E">
        <w:rPr>
          <w:rFonts w:ascii="Arial Narrow" w:eastAsia="宋体" w:hAnsi="Arial Narrow"/>
          <w:szCs w:val="21"/>
        </w:rPr>
        <w:t>应收票据的预期信用损失的确定方法及会计处理方法</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本公司认为所持有的银行承兑汇票的承兑银行信用评级较高，公司参考历史信用损失经验，结合当前状况以及对未来经济状况的预测，通过违约风险敞口和整个存续期预期信用损失率，计算预期信用损失。</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本公司持有的商业承兑汇票的预期信用损失的确定方法及会计处理方法与应收账款的预期信用损失的确定方法及会计处理方法一致。</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hAnsi="Arial Narrow"/>
          <w:szCs w:val="21"/>
        </w:rPr>
        <w:t>2</w:t>
      </w:r>
      <w:r w:rsidRPr="006F680E">
        <w:rPr>
          <w:rFonts w:ascii="Arial Narrow" w:eastAsia="宋体" w:hAnsi="Arial Narrow" w:cs="宋体"/>
          <w:szCs w:val="21"/>
        </w:rPr>
        <w:t>、</w:t>
      </w:r>
      <w:r w:rsidRPr="006F680E">
        <w:rPr>
          <w:rFonts w:ascii="Arial Narrow" w:eastAsia="宋体" w:hAnsi="Arial Narrow" w:cs="宋体"/>
          <w:szCs w:val="21"/>
        </w:rPr>
        <w:t xml:space="preserve"> </w:t>
      </w:r>
      <w:r w:rsidRPr="006F680E">
        <w:rPr>
          <w:rFonts w:ascii="Arial Narrow" w:eastAsia="宋体" w:hAnsi="Arial Narrow" w:cs="宋体"/>
          <w:szCs w:val="21"/>
        </w:rPr>
        <w:t>应收账款的预期信用损失的确定方法及会计处理方法</w:t>
      </w:r>
    </w:p>
    <w:p w:rsidR="007D4A4B" w:rsidRPr="006F680E" w:rsidRDefault="007D4A4B" w:rsidP="007D4A4B">
      <w:pPr>
        <w:adjustRightInd w:val="0"/>
        <w:snapToGrid w:val="0"/>
        <w:spacing w:line="440" w:lineRule="exact"/>
        <w:ind w:firstLineChars="200" w:firstLine="420"/>
        <w:rPr>
          <w:rFonts w:ascii="Arial Narrow" w:hAnsi="Arial Narrow"/>
        </w:rPr>
      </w:pPr>
      <w:r w:rsidRPr="006F680E">
        <w:rPr>
          <w:rFonts w:ascii="Arial Narrow" w:eastAsia="宋体" w:hAnsi="Arial Narrow"/>
          <w:szCs w:val="21"/>
        </w:rPr>
        <w:t>本公司对由收入准则规范的交易形成且未包含重大融资成分或不考虑不超过一年的合同中的融资成分的应收账款按照相当于整个存续期内预期信用损失的金额计量损失准备。应收账款在组合基础上采用减值矩阵确定信用损失。计提方法如下：</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hint="eastAsia"/>
        </w:rPr>
        <w:t>（</w:t>
      </w:r>
      <w:r w:rsidRPr="006F680E">
        <w:rPr>
          <w:rFonts w:ascii="Arial Narrow" w:hAnsi="Arial Narrow" w:hint="eastAsia"/>
        </w:rPr>
        <w:t>1</w:t>
      </w:r>
      <w:r w:rsidRPr="006F680E">
        <w:rPr>
          <w:rFonts w:ascii="Arial Narrow" w:hAnsi="Arial Narrow" w:hint="eastAsia"/>
        </w:rPr>
        <w:t>）</w:t>
      </w:r>
      <w:r w:rsidRPr="006F680E">
        <w:rPr>
          <w:rFonts w:ascii="Arial Narrow" w:hAnsi="Arial Narrow"/>
        </w:rPr>
        <w:t>如果有客观证据表明某项应收款项已经发生信用减值，如：与对方存在争议或涉及诉讼、仲裁的应收账款、已有明显迹象表明债务人很可能无法履行还款义务的应收款项等，则本公司对该应收款项单项计提坏账准备并确认预期信用损失。</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公司将金额为人民币</w:t>
      </w:r>
      <w:r w:rsidRPr="006F680E">
        <w:rPr>
          <w:rFonts w:ascii="Arial Narrow" w:hAnsi="Arial Narrow"/>
        </w:rPr>
        <w:t>100</w:t>
      </w:r>
      <w:r w:rsidRPr="006F680E">
        <w:rPr>
          <w:rFonts w:ascii="Arial Narrow" w:hAnsi="Arial Narrow"/>
        </w:rPr>
        <w:t>万元以上的应收账款确认为单项金额重大的应收款项。对单项金额重大的应收款项单独进行减值测试，根据其未来现金流量现值低于其账面价值的差额，计提坏账准备。单独测试未发生减值的金融资产，包括在具有类似信用风险特征的金融资产</w:t>
      </w:r>
      <w:r w:rsidRPr="006F680E">
        <w:rPr>
          <w:rFonts w:ascii="Arial Narrow" w:hAnsi="Arial Narrow"/>
        </w:rPr>
        <w:lastRenderedPageBreak/>
        <w:t>组合中进行减值测试；单项测试已确认减值损失的应收款项，不再包括在具有类似信用风险特征的应收款项组合中进行减值测试。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hint="eastAsia"/>
        </w:rPr>
        <w:t>（</w:t>
      </w:r>
      <w:r w:rsidRPr="006F680E">
        <w:rPr>
          <w:rFonts w:ascii="Arial Narrow" w:hAnsi="Arial Narrow" w:hint="eastAsia"/>
        </w:rPr>
        <w:t>2</w:t>
      </w:r>
      <w:r w:rsidRPr="006F680E">
        <w:rPr>
          <w:rFonts w:ascii="Arial Narrow" w:hAnsi="Arial Narrow" w:hint="eastAsia"/>
        </w:rPr>
        <w:t>）</w:t>
      </w:r>
      <w:r w:rsidRPr="006F680E">
        <w:rPr>
          <w:rFonts w:ascii="Arial Narrow" w:hAnsi="Arial Narrow"/>
        </w:rPr>
        <w:t>当单项工具层面无法以合理成本获得关于信用风险显著增加的充分证据，而在组合的基础上评估信用风险是否显著增加是可行的，本公司在以前年度应收款项实际损失率、对未来回收风险的判断及信用风险特征分析的基础上，依据信用风险特征将应收款项划分为若干组合，在组合的基础上确定预期信用损失率并据此计提坏账准备，确定组合的依据如下：</w:t>
      </w:r>
    </w:p>
    <w:tbl>
      <w:tblPr>
        <w:tblW w:w="4734"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144"/>
        <w:gridCol w:w="4925"/>
      </w:tblGrid>
      <w:tr w:rsidR="007D4A4B" w:rsidRPr="006F680E" w:rsidTr="00BC492A">
        <w:trPr>
          <w:trHeight w:val="397"/>
          <w:tblHeader/>
          <w:jc w:val="center"/>
        </w:trPr>
        <w:tc>
          <w:tcPr>
            <w:tcW w:w="1948"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组合名称</w:t>
            </w:r>
          </w:p>
        </w:tc>
        <w:tc>
          <w:tcPr>
            <w:tcW w:w="3052"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计提方法</w:t>
            </w:r>
          </w:p>
        </w:tc>
      </w:tr>
      <w:tr w:rsidR="007D4A4B" w:rsidRPr="006F680E" w:rsidTr="00BC492A">
        <w:trPr>
          <w:trHeight w:val="397"/>
          <w:jc w:val="center"/>
        </w:trPr>
        <w:tc>
          <w:tcPr>
            <w:tcW w:w="1948" w:type="pct"/>
            <w:vAlign w:val="center"/>
          </w:tcPr>
          <w:p w:rsidR="007D4A4B" w:rsidRPr="006F680E" w:rsidRDefault="007D4A4B" w:rsidP="00BC492A">
            <w:pPr>
              <w:pStyle w:val="afd"/>
              <w:adjustRightInd w:val="0"/>
              <w:snapToGrid w:val="0"/>
              <w:rPr>
                <w:rFonts w:ascii="Arial Narrow" w:hAnsi="Arial Narrow"/>
              </w:rPr>
            </w:pPr>
            <w:proofErr w:type="gramStart"/>
            <w:r w:rsidRPr="006F680E">
              <w:rPr>
                <w:rFonts w:ascii="Arial Narrow" w:hAnsi="Arial Narrow"/>
              </w:rPr>
              <w:t>账</w:t>
            </w:r>
            <w:proofErr w:type="gramEnd"/>
            <w:r w:rsidRPr="006F680E">
              <w:rPr>
                <w:rFonts w:ascii="Arial Narrow" w:hAnsi="Arial Narrow"/>
              </w:rPr>
              <w:t>龄组合</w:t>
            </w:r>
          </w:p>
        </w:tc>
        <w:tc>
          <w:tcPr>
            <w:tcW w:w="3052"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参考历史信用损失经验，结合当前状况以及对未来经济状况的预测，通过违约风险敞口和整个存续期预期信用损失率，计算预期信用损失。</w:t>
            </w:r>
          </w:p>
        </w:tc>
      </w:tr>
      <w:tr w:rsidR="007D4A4B" w:rsidRPr="006F680E" w:rsidTr="00BC492A">
        <w:trPr>
          <w:trHeight w:val="397"/>
          <w:jc w:val="center"/>
        </w:trPr>
        <w:tc>
          <w:tcPr>
            <w:tcW w:w="1948"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无风险组合</w:t>
            </w:r>
          </w:p>
        </w:tc>
        <w:tc>
          <w:tcPr>
            <w:tcW w:w="3052"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参考历史信用损失经验，结合当前状况以及对未来经济状况的预测，通过违约风险敞口和整个存续期预期信用损失率，计算预期信用损失率</w:t>
            </w:r>
            <w:r w:rsidRPr="006F680E">
              <w:rPr>
                <w:rFonts w:ascii="Arial Narrow" w:hAnsi="Arial Narrow"/>
              </w:rPr>
              <w:t>0%</w:t>
            </w:r>
            <w:r w:rsidRPr="006F680E">
              <w:rPr>
                <w:rFonts w:ascii="Arial Narrow" w:hAnsi="Arial Narrow"/>
              </w:rPr>
              <w:t>。</w:t>
            </w:r>
          </w:p>
        </w:tc>
      </w:tr>
    </w:tbl>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hAnsi="宋体" w:hint="eastAsia"/>
        </w:rPr>
        <w:t>①</w:t>
      </w:r>
      <w:r w:rsidRPr="006F680E">
        <w:rPr>
          <w:rFonts w:ascii="Arial Narrow" w:hAnsi="Arial Narrow"/>
        </w:rPr>
        <w:t>本公司将应收款项按类似信用风险特征（账龄）进行组合，并基于所有合理且有依据的信息，包括前瞻性信息，对该应收款项坏账准备的计提比例进行估计如下：</w:t>
      </w:r>
    </w:p>
    <w:tbl>
      <w:tblPr>
        <w:tblW w:w="4734"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981"/>
        <w:gridCol w:w="4088"/>
      </w:tblGrid>
      <w:tr w:rsidR="007D4A4B" w:rsidRPr="006F680E" w:rsidTr="00BC492A">
        <w:trPr>
          <w:trHeight w:val="363"/>
          <w:tblHeader/>
          <w:jc w:val="center"/>
        </w:trPr>
        <w:tc>
          <w:tcPr>
            <w:tcW w:w="2467"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账龄</w:t>
            </w:r>
          </w:p>
        </w:tc>
        <w:tc>
          <w:tcPr>
            <w:tcW w:w="2533"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应收账款预期信用损失率</w:t>
            </w:r>
            <w:r w:rsidRPr="006F680E">
              <w:rPr>
                <w:rFonts w:ascii="Arial Narrow" w:hAnsi="Arial Narrow"/>
                <w:b/>
              </w:rPr>
              <w:t>(%)</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6</w:t>
            </w:r>
            <w:r w:rsidRPr="006F680E">
              <w:rPr>
                <w:rFonts w:ascii="Arial Narrow" w:hAnsi="Arial Narrow"/>
              </w:rPr>
              <w:t>个月以内</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6</w:t>
            </w:r>
            <w:r w:rsidRPr="006F680E">
              <w:rPr>
                <w:rFonts w:ascii="Arial Narrow" w:hAnsi="Arial Narrow"/>
              </w:rPr>
              <w:t>个月至</w:t>
            </w:r>
            <w:r w:rsidRPr="006F680E">
              <w:rPr>
                <w:rFonts w:ascii="Arial Narrow" w:hAnsi="Arial Narrow"/>
              </w:rPr>
              <w:t>1</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3</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1</w:t>
            </w:r>
            <w:r w:rsidRPr="006F680E">
              <w:rPr>
                <w:rFonts w:ascii="Arial Narrow" w:hAnsi="Arial Narrow"/>
              </w:rPr>
              <w:t>至</w:t>
            </w:r>
            <w:r w:rsidRPr="006F680E">
              <w:rPr>
                <w:rFonts w:ascii="Arial Narrow" w:hAnsi="Arial Narrow"/>
              </w:rPr>
              <w:t>2</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5</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2</w:t>
            </w:r>
            <w:r w:rsidRPr="006F680E">
              <w:rPr>
                <w:rFonts w:ascii="Arial Narrow" w:hAnsi="Arial Narrow"/>
              </w:rPr>
              <w:t>至</w:t>
            </w:r>
            <w:r w:rsidRPr="006F680E">
              <w:rPr>
                <w:rFonts w:ascii="Arial Narrow" w:hAnsi="Arial Narrow"/>
              </w:rPr>
              <w:t>3</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20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3</w:t>
            </w:r>
            <w:r w:rsidRPr="006F680E">
              <w:rPr>
                <w:rFonts w:ascii="Arial Narrow" w:hAnsi="Arial Narrow"/>
              </w:rPr>
              <w:t>至</w:t>
            </w:r>
            <w:r w:rsidRPr="006F680E">
              <w:rPr>
                <w:rFonts w:ascii="Arial Narrow" w:hAnsi="Arial Narrow"/>
              </w:rPr>
              <w:t>4</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40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4</w:t>
            </w:r>
            <w:r w:rsidRPr="006F680E">
              <w:rPr>
                <w:rFonts w:ascii="Arial Narrow" w:hAnsi="Arial Narrow"/>
              </w:rPr>
              <w:t>至</w:t>
            </w:r>
            <w:r w:rsidRPr="006F680E">
              <w:rPr>
                <w:rFonts w:ascii="Arial Narrow" w:hAnsi="Arial Narrow"/>
              </w:rPr>
              <w:t>5</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60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5</w:t>
            </w:r>
            <w:r w:rsidRPr="006F680E">
              <w:rPr>
                <w:rFonts w:ascii="Arial Narrow" w:hAnsi="Arial Narrow"/>
              </w:rPr>
              <w:t>年以上</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100</w:t>
            </w:r>
          </w:p>
        </w:tc>
      </w:tr>
    </w:tbl>
    <w:p w:rsidR="007D4A4B" w:rsidRPr="006F680E" w:rsidRDefault="007D4A4B" w:rsidP="007D4A4B">
      <w:pPr>
        <w:pStyle w:val="afd"/>
        <w:adjustRightInd w:val="0"/>
        <w:snapToGrid w:val="0"/>
        <w:spacing w:line="440" w:lineRule="exact"/>
        <w:ind w:firstLineChars="200" w:firstLine="420"/>
        <w:rPr>
          <w:rFonts w:hAnsi="宋体"/>
        </w:rPr>
      </w:pPr>
      <w:r w:rsidRPr="006F680E">
        <w:rPr>
          <w:rFonts w:hAnsi="宋体" w:hint="eastAsia"/>
        </w:rPr>
        <w:t>②</w:t>
      </w:r>
      <w:r w:rsidRPr="006F680E">
        <w:rPr>
          <w:rFonts w:hAnsi="宋体"/>
        </w:rPr>
        <w:t>本公司将合并范围内关联方的应收款项作为无风险组合。</w:t>
      </w:r>
    </w:p>
    <w:p w:rsidR="007D4A4B" w:rsidRPr="006F680E" w:rsidRDefault="007D4A4B" w:rsidP="007D4A4B">
      <w:pPr>
        <w:pStyle w:val="2"/>
        <w:spacing w:before="156"/>
      </w:pPr>
      <w:r w:rsidRPr="006F680E">
        <w:t>（十一）其他应收款</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其他应收款预期信用损失的确定方法及会计处理方法：</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本公司对其他应收款按历史经验数据和前瞻性信息，确定预期信用损失。信用损失准备的增加或转回金额，作为减值损失或利得计入当期损益。计提方法如下</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如果有客观证据表明某项应收款项已经发生信用减值，如：与对方存在争议或涉及诉讼、仲裁的应收款项、已有明显迹象表明债务人很可能无法履行还款义务的应收款项等，则本公司对该应收款项单项计提坏账准备并确认预期信用损失。</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、以合并范围内的关联单位为一类信用风险特征，单独进行减值测试，经测试未发生减值的，不计提坏账准备。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3</w:t>
      </w:r>
      <w:r w:rsidRPr="006F680E">
        <w:rPr>
          <w:rFonts w:ascii="Arial Narrow" w:hAnsi="Arial Narrow"/>
        </w:rPr>
        <w:t>、当单项工具层面无法以合理成本获得关于信用风险显著增加的充分证据，而在组合</w:t>
      </w:r>
      <w:r w:rsidRPr="006F680E">
        <w:rPr>
          <w:rFonts w:ascii="Arial Narrow" w:hAnsi="Arial Narrow"/>
        </w:rPr>
        <w:lastRenderedPageBreak/>
        <w:t>的基础上评估信用风险是否显著增加是可行的，所以本公司在以前年度应收款项实际损失率、对未来回收风险的判断及信用风险特征分析的基础上，本公司依据信用风险特征划分应收款项组合确定预期信用损失率并据此计提坏账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本公司将划分为风险组合的应收款项按类似信用风险特征（账龄）进行组合，并基于所有合理且有依据的信息，包括前瞻性信息，对该应收款项坏账准备的计提比例进行估计如下：</w:t>
      </w:r>
    </w:p>
    <w:tbl>
      <w:tblPr>
        <w:tblW w:w="4734"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981"/>
        <w:gridCol w:w="4088"/>
      </w:tblGrid>
      <w:tr w:rsidR="007D4A4B" w:rsidRPr="006F680E" w:rsidTr="00BC492A">
        <w:trPr>
          <w:trHeight w:val="363"/>
          <w:tblHeader/>
          <w:jc w:val="center"/>
        </w:trPr>
        <w:tc>
          <w:tcPr>
            <w:tcW w:w="2467"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账龄</w:t>
            </w:r>
          </w:p>
        </w:tc>
        <w:tc>
          <w:tcPr>
            <w:tcW w:w="2533" w:type="pct"/>
            <w:vAlign w:val="center"/>
          </w:tcPr>
          <w:p w:rsidR="007D4A4B" w:rsidRPr="006F680E" w:rsidRDefault="007D4A4B" w:rsidP="00BC492A">
            <w:pPr>
              <w:pStyle w:val="afd"/>
              <w:adjustRightInd w:val="0"/>
              <w:snapToGrid w:val="0"/>
              <w:jc w:val="center"/>
              <w:rPr>
                <w:rFonts w:ascii="Arial Narrow" w:hAnsi="Arial Narrow"/>
                <w:b/>
              </w:rPr>
            </w:pPr>
            <w:r w:rsidRPr="006F680E">
              <w:rPr>
                <w:rFonts w:ascii="Arial Narrow" w:hAnsi="Arial Narrow"/>
                <w:b/>
              </w:rPr>
              <w:t>预期信用损失率</w:t>
            </w:r>
            <w:r w:rsidRPr="006F680E">
              <w:rPr>
                <w:rFonts w:ascii="Arial Narrow" w:hAnsi="Arial Narrow"/>
                <w:b/>
              </w:rPr>
              <w:t>(%)</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6</w:t>
            </w:r>
            <w:r w:rsidRPr="006F680E">
              <w:rPr>
                <w:rFonts w:ascii="Arial Narrow" w:hAnsi="Arial Narrow"/>
              </w:rPr>
              <w:t>个月以内</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6</w:t>
            </w:r>
            <w:r w:rsidRPr="006F680E">
              <w:rPr>
                <w:rFonts w:ascii="Arial Narrow" w:hAnsi="Arial Narrow"/>
              </w:rPr>
              <w:t>个月至</w:t>
            </w:r>
            <w:r w:rsidRPr="006F680E">
              <w:rPr>
                <w:rFonts w:ascii="Arial Narrow" w:hAnsi="Arial Narrow"/>
              </w:rPr>
              <w:t>1</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3</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1</w:t>
            </w:r>
            <w:r w:rsidRPr="006F680E">
              <w:rPr>
                <w:rFonts w:ascii="Arial Narrow" w:hAnsi="Arial Narrow"/>
              </w:rPr>
              <w:t>至</w:t>
            </w:r>
            <w:r w:rsidRPr="006F680E">
              <w:rPr>
                <w:rFonts w:ascii="Arial Narrow" w:hAnsi="Arial Narrow"/>
              </w:rPr>
              <w:t>2</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5</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2</w:t>
            </w:r>
            <w:r w:rsidRPr="006F680E">
              <w:rPr>
                <w:rFonts w:ascii="Arial Narrow" w:hAnsi="Arial Narrow"/>
              </w:rPr>
              <w:t>至</w:t>
            </w:r>
            <w:r w:rsidRPr="006F680E">
              <w:rPr>
                <w:rFonts w:ascii="Arial Narrow" w:hAnsi="Arial Narrow"/>
              </w:rPr>
              <w:t>3</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20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3</w:t>
            </w:r>
            <w:r w:rsidRPr="006F680E">
              <w:rPr>
                <w:rFonts w:ascii="Arial Narrow" w:hAnsi="Arial Narrow"/>
              </w:rPr>
              <w:t>至</w:t>
            </w:r>
            <w:r w:rsidRPr="006F680E">
              <w:rPr>
                <w:rFonts w:ascii="Arial Narrow" w:hAnsi="Arial Narrow"/>
              </w:rPr>
              <w:t>4</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40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4</w:t>
            </w:r>
            <w:r w:rsidRPr="006F680E">
              <w:rPr>
                <w:rFonts w:ascii="Arial Narrow" w:hAnsi="Arial Narrow"/>
              </w:rPr>
              <w:t>至</w:t>
            </w:r>
            <w:r w:rsidRPr="006F680E">
              <w:rPr>
                <w:rFonts w:ascii="Arial Narrow" w:hAnsi="Arial Narrow"/>
              </w:rPr>
              <w:t>5</w:t>
            </w:r>
            <w:r w:rsidRPr="006F680E">
              <w:rPr>
                <w:rFonts w:ascii="Arial Narrow" w:hAnsi="Arial Narrow"/>
              </w:rPr>
              <w:t>年</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60</w:t>
            </w:r>
          </w:p>
        </w:tc>
      </w:tr>
      <w:tr w:rsidR="007D4A4B" w:rsidRPr="006F680E" w:rsidTr="00BC492A">
        <w:trPr>
          <w:trHeight w:val="363"/>
          <w:jc w:val="center"/>
        </w:trPr>
        <w:tc>
          <w:tcPr>
            <w:tcW w:w="2467" w:type="pct"/>
            <w:vAlign w:val="center"/>
          </w:tcPr>
          <w:p w:rsidR="007D4A4B" w:rsidRPr="006F680E" w:rsidRDefault="007D4A4B" w:rsidP="00BC492A">
            <w:pPr>
              <w:pStyle w:val="afd"/>
              <w:adjustRightInd w:val="0"/>
              <w:snapToGrid w:val="0"/>
              <w:rPr>
                <w:rFonts w:ascii="Arial Narrow" w:hAnsi="Arial Narrow"/>
              </w:rPr>
            </w:pPr>
            <w:r w:rsidRPr="006F680E">
              <w:rPr>
                <w:rFonts w:ascii="Arial Narrow" w:hAnsi="Arial Narrow"/>
              </w:rPr>
              <w:t>5</w:t>
            </w:r>
            <w:r w:rsidRPr="006F680E">
              <w:rPr>
                <w:rFonts w:ascii="Arial Narrow" w:hAnsi="Arial Narrow"/>
              </w:rPr>
              <w:t>年以上</w:t>
            </w:r>
          </w:p>
        </w:tc>
        <w:tc>
          <w:tcPr>
            <w:tcW w:w="2533" w:type="pct"/>
            <w:vAlign w:val="center"/>
          </w:tcPr>
          <w:p w:rsidR="007D4A4B" w:rsidRPr="006F680E" w:rsidRDefault="007D4A4B" w:rsidP="00BC492A">
            <w:pPr>
              <w:pStyle w:val="afd"/>
              <w:adjustRightInd w:val="0"/>
              <w:snapToGrid w:val="0"/>
              <w:jc w:val="center"/>
              <w:rPr>
                <w:rFonts w:ascii="Arial Narrow" w:hAnsi="Arial Narrow"/>
              </w:rPr>
            </w:pPr>
            <w:r w:rsidRPr="006F680E">
              <w:rPr>
                <w:rFonts w:ascii="Arial Narrow" w:hAnsi="Arial Narrow"/>
              </w:rPr>
              <w:t>100</w:t>
            </w:r>
          </w:p>
        </w:tc>
      </w:tr>
    </w:tbl>
    <w:p w:rsidR="007D4A4B" w:rsidRPr="006F680E" w:rsidRDefault="007D4A4B" w:rsidP="007D4A4B">
      <w:pPr>
        <w:pStyle w:val="2"/>
        <w:spacing w:before="156"/>
      </w:pPr>
      <w:r w:rsidRPr="006F680E">
        <w:t>（十二）外币业务</w:t>
      </w:r>
    </w:p>
    <w:p w:rsidR="007D4A4B" w:rsidRPr="006F680E" w:rsidRDefault="007D4A4B" w:rsidP="007D4A4B">
      <w:pPr>
        <w:pStyle w:val="afd"/>
        <w:adjustRightInd w:val="0"/>
        <w:snapToGrid w:val="0"/>
        <w:spacing w:line="440" w:lineRule="exact"/>
        <w:ind w:firstLineChars="200" w:firstLine="420"/>
        <w:rPr>
          <w:rFonts w:ascii="Arial Narrow" w:hAnsi="Arial Narrow" w:cs="宋体"/>
        </w:rPr>
      </w:pPr>
      <w:r w:rsidRPr="006F680E">
        <w:rPr>
          <w:rFonts w:ascii="Arial Narrow" w:hAnsi="Arial Narrow" w:cs="宋体"/>
        </w:rPr>
        <w:t>外币业务按交易发生日的即期汇率作为折算汇率折算为人民币入账。</w:t>
      </w:r>
    </w:p>
    <w:p w:rsidR="007D4A4B" w:rsidRPr="006F680E" w:rsidRDefault="007D4A4B" w:rsidP="007D4A4B">
      <w:pPr>
        <w:pStyle w:val="afd"/>
        <w:adjustRightInd w:val="0"/>
        <w:snapToGrid w:val="0"/>
        <w:spacing w:line="440" w:lineRule="exact"/>
        <w:ind w:firstLineChars="200" w:firstLine="420"/>
        <w:rPr>
          <w:rFonts w:ascii="Arial Narrow" w:hAnsi="Arial Narrow" w:cs="宋体"/>
        </w:rPr>
      </w:pPr>
      <w:r w:rsidRPr="006F680E">
        <w:rPr>
          <w:rFonts w:ascii="Arial Narrow" w:hAnsi="Arial Narrow" w:cs="宋体"/>
        </w:rPr>
        <w:t>外币货币性项目余额按资产负债表日国家外汇管理局公布的基准汇率折算为人民币，所产生的汇兑差额除属于与购建符合资本化条件的资产相关，在购建期间</w:t>
      </w:r>
      <w:proofErr w:type="gramStart"/>
      <w:r w:rsidRPr="006F680E">
        <w:rPr>
          <w:rFonts w:ascii="Arial Narrow" w:hAnsi="Arial Narrow" w:cs="宋体"/>
        </w:rPr>
        <w:t>专门外币</w:t>
      </w:r>
      <w:proofErr w:type="gramEnd"/>
      <w:r w:rsidRPr="006F680E">
        <w:rPr>
          <w:rFonts w:ascii="Arial Narrow" w:hAnsi="Arial Narrow" w:cs="宋体"/>
        </w:rPr>
        <w:t>资金借款产生的汇兑损益按借款费用资本化的原则处理外，其余均直接计入当期损益。以历史成本计量的外币非货币性项目，仍采用交易发生日即期汇率折算，不改变其记账本位币金额。以公允价值计量的外币非货币性项目，采用公允价值确定日的即期汇率折算，由此产生的汇兑差额计入当期损益或其他综合收益。</w:t>
      </w:r>
    </w:p>
    <w:p w:rsidR="007D4A4B" w:rsidRPr="006F680E" w:rsidRDefault="007D4A4B" w:rsidP="007D4A4B">
      <w:pPr>
        <w:pStyle w:val="2"/>
        <w:spacing w:before="156"/>
      </w:pPr>
      <w:r w:rsidRPr="006F680E">
        <w:t>（十</w:t>
      </w:r>
      <w:r w:rsidRPr="006F680E">
        <w:rPr>
          <w:rFonts w:hint="eastAsia"/>
        </w:rPr>
        <w:t>三</w:t>
      </w:r>
      <w:r w:rsidRPr="006F680E">
        <w:t>）存货核算方法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、存货的分类：</w:t>
      </w:r>
    </w:p>
    <w:p w:rsidR="007D4A4B" w:rsidRPr="006F680E" w:rsidRDefault="007D4A4B" w:rsidP="007D4A4B">
      <w:pPr>
        <w:pStyle w:val="30"/>
        <w:tabs>
          <w:tab w:val="left" w:pos="0"/>
        </w:tabs>
        <w:adjustRightInd w:val="0"/>
        <w:snapToGrid w:val="0"/>
        <w:spacing w:line="440" w:lineRule="exact"/>
        <w:ind w:firstLineChars="200" w:firstLine="436"/>
        <w:rPr>
          <w:rFonts w:ascii="Arial Narrow" w:eastAsia="宋体" w:hAnsi="Arial Narrow" w:cs="宋体"/>
          <w:spacing w:val="4"/>
          <w:kern w:val="0"/>
          <w:position w:val="-1"/>
          <w:sz w:val="21"/>
          <w:szCs w:val="21"/>
        </w:rPr>
      </w:pPr>
      <w:r w:rsidRPr="006F680E">
        <w:rPr>
          <w:rFonts w:ascii="Arial Narrow" w:eastAsia="宋体" w:hAnsi="Arial Narrow" w:cs="宋体"/>
          <w:spacing w:val="4"/>
          <w:kern w:val="0"/>
          <w:position w:val="-1"/>
          <w:sz w:val="21"/>
          <w:szCs w:val="21"/>
        </w:rPr>
        <w:t>本公司存货主要包括原材料、库存商品、劳务成本、工程施工等。</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、存货的计价方法：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存货在取得时按实际成本计价，发出时按加权平均法核算。</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3</w:t>
      </w:r>
      <w:r w:rsidRPr="006F680E">
        <w:rPr>
          <w:rFonts w:ascii="Arial Narrow" w:hAnsi="Arial Narrow"/>
        </w:rPr>
        <w:t>、存货可变现净值的确定依据及存货跌价准备的计提方法：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期末在对存货进行全面清查的基础上，按照存货的成本与可变现净值孰低的原则提取或调整存货跌价准备。为执行销售合同或劳务合同而持有的存货，其可变现净值以合同价值为基础计算，若持有存货的数量多于销售合同订购数量的，超出部分的存货的可变现净值以一般销售价格为基础计算。</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期末按照单个存货项目计提存货跌价准备；但对于数量繁多、单价较低的存货，按照存</w:t>
      </w:r>
      <w:r w:rsidRPr="006F680E">
        <w:rPr>
          <w:rFonts w:ascii="Arial Narrow" w:hAnsi="Arial Narrow"/>
        </w:rPr>
        <w:lastRenderedPageBreak/>
        <w:t>货类别计提存货跌价准备。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对于工程施工成本，对预计工程总成本超过预计总收入的工程项目，按照预计工程总成本超过预计总收入的部分，计提存货跌价准备。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proofErr w:type="gramStart"/>
      <w:r w:rsidRPr="006F680E">
        <w:rPr>
          <w:rFonts w:ascii="Arial Narrow" w:hAnsi="Arial Narrow"/>
        </w:rPr>
        <w:t>以前减记</w:t>
      </w:r>
      <w:proofErr w:type="gramEnd"/>
      <w:r w:rsidRPr="006F680E">
        <w:rPr>
          <w:rFonts w:ascii="Arial Narrow" w:hAnsi="Arial Narrow"/>
        </w:rPr>
        <w:t>存货价值的影响因素已经消失的，</w:t>
      </w:r>
      <w:proofErr w:type="gramStart"/>
      <w:r w:rsidRPr="006F680E">
        <w:rPr>
          <w:rFonts w:ascii="Arial Narrow" w:hAnsi="Arial Narrow"/>
        </w:rPr>
        <w:t>减记的</w:t>
      </w:r>
      <w:proofErr w:type="gramEnd"/>
      <w:r w:rsidRPr="006F680E">
        <w:rPr>
          <w:rFonts w:ascii="Arial Narrow" w:hAnsi="Arial Narrow"/>
        </w:rPr>
        <w:t>金额予以恢复，并在原已计提的存货跌价准备金额内转回，转回的金额计入当期损益。</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、存货盘存制度</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存货盘存制度采用永续盘存制，资产负债表日，对存货进行全面盘点，盘盈、盘亏结果，在期末结账前处理完毕，计入当期损益。经股东大会或董事会批准后差额作相应处理。</w:t>
      </w:r>
    </w:p>
    <w:p w:rsidR="007D4A4B" w:rsidRPr="006F680E" w:rsidRDefault="007D4A4B" w:rsidP="007D4A4B">
      <w:pPr>
        <w:pStyle w:val="2"/>
        <w:spacing w:before="156"/>
      </w:pPr>
      <w:r w:rsidRPr="006F680E">
        <w:t>（十</w:t>
      </w:r>
      <w:r w:rsidRPr="006F680E">
        <w:rPr>
          <w:rFonts w:hint="eastAsia"/>
        </w:rPr>
        <w:t>四</w:t>
      </w:r>
      <w:r w:rsidRPr="006F680E">
        <w:t>）长期股权投资核算方法</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、投资成本的初始计量：</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企业合并中形成的长期股权投资</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①</w:t>
      </w:r>
      <w:r w:rsidRPr="006F680E">
        <w:rPr>
          <w:rFonts w:ascii="Arial Narrow" w:eastAsia="宋体" w:hAnsi="Arial Narrow"/>
          <w:szCs w:val="21"/>
        </w:rPr>
        <w:t>如果是同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下的企业合并，公司以支付现金、</w:t>
      </w:r>
      <w:proofErr w:type="gramStart"/>
      <w:r w:rsidRPr="006F680E">
        <w:rPr>
          <w:rFonts w:ascii="Arial Narrow" w:eastAsia="宋体" w:hAnsi="Arial Narrow"/>
          <w:szCs w:val="21"/>
        </w:rPr>
        <w:t>转让非</w:t>
      </w:r>
      <w:proofErr w:type="gramEnd"/>
      <w:r w:rsidRPr="006F680E">
        <w:rPr>
          <w:rFonts w:ascii="Arial Narrow" w:eastAsia="宋体" w:hAnsi="Arial Narrow"/>
          <w:szCs w:val="21"/>
        </w:rPr>
        <w:t>现金资产或承担债务方式作为合并对价的，在</w:t>
      </w:r>
      <w:proofErr w:type="gramStart"/>
      <w:r w:rsidRPr="006F680E">
        <w:rPr>
          <w:rFonts w:ascii="Arial Narrow" w:eastAsia="宋体" w:hAnsi="Arial Narrow"/>
          <w:szCs w:val="21"/>
        </w:rPr>
        <w:t>合并日按照</w:t>
      </w:r>
      <w:proofErr w:type="gramEnd"/>
      <w:r w:rsidRPr="006F680E">
        <w:rPr>
          <w:rFonts w:ascii="Arial Narrow" w:eastAsia="宋体" w:hAnsi="Arial Narrow"/>
          <w:szCs w:val="21"/>
        </w:rPr>
        <w:t>取得被合并方所有者权益在最终控制方合并财务报表中的账面价值的份额作为长期股权投资的初始投资成本。长期股权投资初始投资成本与支付的合并对价之间的差额，调整资本公积；资本公</w:t>
      </w:r>
      <w:proofErr w:type="gramStart"/>
      <w:r w:rsidRPr="006F680E">
        <w:rPr>
          <w:rFonts w:ascii="Arial Narrow" w:eastAsia="宋体" w:hAnsi="Arial Narrow"/>
          <w:szCs w:val="21"/>
        </w:rPr>
        <w:t>积不足</w:t>
      </w:r>
      <w:proofErr w:type="gramEnd"/>
      <w:r w:rsidRPr="006F680E">
        <w:rPr>
          <w:rFonts w:ascii="Arial Narrow" w:eastAsia="宋体" w:hAnsi="Arial Narrow"/>
          <w:szCs w:val="21"/>
        </w:rPr>
        <w:t>冲减的，调整留存收益。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合并方以发行权益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作为合并对价的，在</w:t>
      </w:r>
      <w:proofErr w:type="gramStart"/>
      <w:r w:rsidRPr="006F680E">
        <w:rPr>
          <w:rFonts w:ascii="Arial Narrow" w:eastAsia="宋体" w:hAnsi="Arial Narrow"/>
          <w:szCs w:val="21"/>
        </w:rPr>
        <w:t>合并日按照</w:t>
      </w:r>
      <w:proofErr w:type="gramEnd"/>
      <w:r w:rsidRPr="006F680E">
        <w:rPr>
          <w:rFonts w:ascii="Arial Narrow" w:eastAsia="宋体" w:hAnsi="Arial Narrow"/>
          <w:szCs w:val="21"/>
        </w:rPr>
        <w:t>取得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sidRPr="006F680E">
        <w:rPr>
          <w:rFonts w:ascii="Arial Narrow" w:eastAsia="宋体" w:hAnsi="Arial Narrow"/>
          <w:szCs w:val="21"/>
        </w:rPr>
        <w:t>积不足</w:t>
      </w:r>
      <w:proofErr w:type="gramEnd"/>
      <w:r w:rsidRPr="006F680E">
        <w:rPr>
          <w:rFonts w:ascii="Arial Narrow" w:eastAsia="宋体" w:hAnsi="Arial Narrow"/>
          <w:szCs w:val="21"/>
        </w:rPr>
        <w:t>冲减的，调整留存收益。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合并发生的各项直接相关费用，包括为进行合并而支付的审计费用、评估费用、法律服务费用等，于发生时计入当期损益。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宋体" w:eastAsia="宋体" w:hAnsi="宋体" w:cs="宋体" w:hint="eastAsia"/>
          <w:szCs w:val="21"/>
        </w:rPr>
        <w:t>②</w:t>
      </w:r>
      <w:r w:rsidRPr="006F680E">
        <w:rPr>
          <w:rFonts w:ascii="Arial Narrow" w:eastAsia="宋体" w:hAnsi="Arial Narrow"/>
          <w:szCs w:val="21"/>
        </w:rPr>
        <w:t>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下企业合并形成的长期股权投资，以企业合并成本作为初始投资成本。企业合并成本包括购买</w:t>
      </w:r>
      <w:proofErr w:type="gramStart"/>
      <w:r w:rsidRPr="006F680E">
        <w:rPr>
          <w:rFonts w:ascii="Arial Narrow" w:eastAsia="宋体" w:hAnsi="Arial Narrow"/>
          <w:szCs w:val="21"/>
        </w:rPr>
        <w:t>日购买</w:t>
      </w:r>
      <w:proofErr w:type="gramEnd"/>
      <w:r w:rsidRPr="006F680E">
        <w:rPr>
          <w:rFonts w:ascii="Arial Narrow" w:eastAsia="宋体" w:hAnsi="Arial Narrow"/>
          <w:szCs w:val="21"/>
        </w:rPr>
        <w:t>方为取得被购买方的控制权而付出的资产、发生或承担的负债、发行的权益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的公允价值之</w:t>
      </w:r>
      <w:proofErr w:type="gramStart"/>
      <w:r w:rsidRPr="006F680E">
        <w:rPr>
          <w:rFonts w:ascii="Arial Narrow" w:eastAsia="宋体" w:hAnsi="Arial Narrow"/>
          <w:szCs w:val="21"/>
        </w:rPr>
        <w:t>和</w:t>
      </w:r>
      <w:proofErr w:type="gramEnd"/>
      <w:r w:rsidRPr="006F680E">
        <w:rPr>
          <w:rFonts w:ascii="Arial Narrow" w:eastAsia="宋体" w:hAnsi="Arial Narrow"/>
          <w:szCs w:val="21"/>
        </w:rPr>
        <w:t>。</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购买方为企业合并而发生的审计费用、评估费用、法律服务费用等中介费用以及其他相关管理费用于发生时计入当期损益；购买方作为合并对价发行的权益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或债务</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的交易费用，计入权益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或债务</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的初始确认金额。</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通过多次交易分步实现的非同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下企业合并，以购买日之前</w:t>
      </w:r>
      <w:proofErr w:type="gramStart"/>
      <w:r w:rsidRPr="006F680E">
        <w:rPr>
          <w:rFonts w:ascii="Arial Narrow" w:eastAsia="宋体" w:hAnsi="Arial Narrow"/>
          <w:szCs w:val="21"/>
        </w:rPr>
        <w:t>所持所持</w:t>
      </w:r>
      <w:proofErr w:type="gramEnd"/>
      <w:r w:rsidRPr="006F680E">
        <w:rPr>
          <w:rFonts w:ascii="Arial Narrow" w:eastAsia="宋体" w:hAnsi="Arial Narrow"/>
          <w:szCs w:val="21"/>
        </w:rPr>
        <w:t>被购买方的股权投资的账面价值与购买日新增投资成本之和，作为该项投资的</w:t>
      </w:r>
      <w:proofErr w:type="gramStart"/>
      <w:r w:rsidRPr="006F680E">
        <w:rPr>
          <w:rFonts w:ascii="Arial Narrow" w:eastAsia="宋体" w:hAnsi="Arial Narrow"/>
          <w:szCs w:val="21"/>
        </w:rPr>
        <w:t>的</w:t>
      </w:r>
      <w:proofErr w:type="gramEnd"/>
      <w:r w:rsidRPr="006F680E">
        <w:rPr>
          <w:rFonts w:ascii="Arial Narrow" w:eastAsia="宋体" w:hAnsi="Arial Narrow"/>
          <w:szCs w:val="21"/>
        </w:rPr>
        <w:t>初始投资成本。</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2</w:t>
      </w:r>
      <w:r w:rsidRPr="006F680E">
        <w:rPr>
          <w:rFonts w:ascii="Arial Narrow" w:eastAsia="宋体" w:hAnsi="Arial Narrow" w:cs="宋体"/>
          <w:szCs w:val="21"/>
        </w:rPr>
        <w:t>）</w:t>
      </w:r>
      <w:r w:rsidRPr="006F680E">
        <w:rPr>
          <w:rFonts w:ascii="Arial Narrow" w:eastAsia="宋体" w:hAnsi="Arial Narrow"/>
          <w:szCs w:val="21"/>
        </w:rPr>
        <w:t>其他方式取得的长期股权投资</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以支付现金取得的长期股权投资，按照实际支付的购买价款作为初始投资成本。初始投</w:t>
      </w:r>
      <w:r w:rsidRPr="006F680E">
        <w:rPr>
          <w:rFonts w:ascii="Arial Narrow" w:eastAsia="宋体" w:hAnsi="Arial Narrow"/>
          <w:szCs w:val="21"/>
        </w:rPr>
        <w:lastRenderedPageBreak/>
        <w:t>资成本包括与取得长期股权投资直接相关的费用、税金及其他必要支出。</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以发行权益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取得的长期股权投资，按照发行权益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的公允价值作为初始投资成本。为发行权益</w:t>
      </w:r>
      <w:proofErr w:type="gramStart"/>
      <w:r w:rsidRPr="006F680E">
        <w:rPr>
          <w:rFonts w:ascii="Arial Narrow" w:eastAsia="宋体" w:hAnsi="Arial Narrow"/>
          <w:szCs w:val="21"/>
        </w:rPr>
        <w:t>性证券</w:t>
      </w:r>
      <w:proofErr w:type="gramEnd"/>
      <w:r w:rsidRPr="006F680E">
        <w:rPr>
          <w:rFonts w:ascii="Arial Narrow" w:eastAsia="宋体" w:hAnsi="Arial Narrow"/>
          <w:szCs w:val="21"/>
        </w:rPr>
        <w:t>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、后续计量及损益确认：</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后续计量</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本公司对子公司投资采用成本法核算，按照初始投资成本计价。追加或收回投资时调整长期股权投资的成本。</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对被投资单位具有共同控制或重大影响的长期股权投资，采用权益法核算，除非投资符合持有待售资产的条件。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本公司因追加投资等原因能够对被投资单位施加重大影响或实施共同控制但不构成控制的，按照《企业会计准则第</w:t>
      </w:r>
      <w:r w:rsidRPr="006F680E">
        <w:rPr>
          <w:rFonts w:ascii="Arial Narrow" w:eastAsia="宋体" w:hAnsi="Arial Narrow"/>
          <w:szCs w:val="21"/>
        </w:rPr>
        <w:t>22</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本公司因追加投资等原因能够对非同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sidRPr="006F680E">
        <w:rPr>
          <w:rFonts w:ascii="Arial Narrow" w:eastAsia="宋体" w:hAnsi="Arial Narrow"/>
          <w:szCs w:val="21"/>
        </w:rPr>
        <w:t>22</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金融工具确认和计量》的有关规定进行会计处理的，原计入其他综合收益的累计公允价值变动应当在改按成本法核算时转入当期损益。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本公司因处置部分股权投资等原因丧失了对被投资单位的共同控制或重大影响的，处置</w:t>
      </w:r>
      <w:r w:rsidRPr="006F680E">
        <w:rPr>
          <w:rFonts w:ascii="Arial Narrow" w:eastAsia="宋体" w:hAnsi="Arial Narrow"/>
          <w:szCs w:val="21"/>
        </w:rPr>
        <w:lastRenderedPageBreak/>
        <w:t>后的剩余股权应当改按《企业会计准则第</w:t>
      </w:r>
      <w:r w:rsidRPr="006F680E">
        <w:rPr>
          <w:rFonts w:ascii="Arial Narrow" w:eastAsia="宋体" w:hAnsi="Arial Narrow"/>
          <w:szCs w:val="21"/>
        </w:rPr>
        <w:t>22</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w:t>
      </w:r>
      <w:r w:rsidRPr="006F680E">
        <w:rPr>
          <w:rFonts w:ascii="Arial Narrow" w:eastAsia="宋体" w:hAnsi="Arial Narrow"/>
          <w:szCs w:val="21"/>
        </w:rPr>
        <w:t>22</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金融工具确认和计量》的有关规定进行会计处理，其在丧失控制之日的公允价值与账面价值间的差额计入当期损益。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权益法核算的被投资单位除净收益和其他综合收益以外所有者权益其他变动的处理：对于被投资单位除净收益和其他综合收益以外所有者权益的其他变动，在持股比例不变的情况下，公司按照持股比例计算应享有或应承担的部分，调整长期股权投资的账面价值，同时增加或减少资本公积（其他资本公积）。</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2</w:t>
      </w:r>
      <w:r w:rsidRPr="006F680E">
        <w:rPr>
          <w:rFonts w:ascii="Arial Narrow" w:eastAsia="宋体" w:hAnsi="Arial Narrow" w:cs="宋体"/>
          <w:szCs w:val="21"/>
        </w:rPr>
        <w:t>）</w:t>
      </w:r>
      <w:r w:rsidRPr="006F680E">
        <w:rPr>
          <w:rFonts w:ascii="Arial Narrow" w:eastAsia="宋体" w:hAnsi="Arial Narrow"/>
          <w:szCs w:val="21"/>
        </w:rPr>
        <w:t>损益调整</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成本法下，除取得投资时实际支付的价款或对价中包含的已宣告但尚未发放的现金股利或利润外，本公司按照享有被投资单位宣告发放的现金股利或利润确认投资收益，不管有关利润分配是属于对取得投资前还是取得投资后被投资单位实现净利润的分配。</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权益法下，本公司取得长期股权投资后，应当按照应享有或应分担的被投资单位实现的净损益和其他综合收益的份额，分别确认投资收益和其他综合收益，同时调整长期股权投资的账面价值。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w:t>
      </w:r>
      <w:proofErr w:type="gramStart"/>
      <w:r w:rsidRPr="006F680E">
        <w:rPr>
          <w:rFonts w:ascii="Arial Narrow" w:eastAsia="宋体" w:hAnsi="Arial Narrow"/>
          <w:szCs w:val="21"/>
        </w:rPr>
        <w:t>减记至</w:t>
      </w:r>
      <w:proofErr w:type="gramEnd"/>
      <w:r w:rsidRPr="006F680E">
        <w:rPr>
          <w:rFonts w:ascii="Arial Narrow" w:eastAsia="宋体" w:hAnsi="Arial Narrow"/>
          <w:szCs w:val="21"/>
        </w:rPr>
        <w:t>零为限，投资企业负有承担额外损失义务的除外。被投资单位以后实现净利润的，投资企业在其收益分享额弥补未确认的亏损分担额后，恢复确认收益分享额。</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在持有投资期间，被投资单位能够提供合并财务报表的，应当以合并财务报表中的净利润和其他权益变动为基础核算。</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处置长期股权投资，其账面价值与实际取得价款的差额，计入当期损益。采用权益法核算的长期股权投资，在处置该项投资时，采用与被投资单位直接处置相关资产或负债相同的基础，按相应比例对原计入其他综合收益的部分进行会计处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、确定对被投资单位具有共同控制、重大影响的依据</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重大影响，是指对一个企业的财务和经营政策有参与决策的权利，但并不能够控制或者与其他方一起共同控制这些政策的制定。在确定能否对被投资单位施加重大影响时，应当考虑本公司和其他方持有的被投资单位当期可转换公司债</w:t>
      </w:r>
      <w:proofErr w:type="gramStart"/>
      <w:r w:rsidRPr="006F680E">
        <w:rPr>
          <w:rFonts w:ascii="Arial Narrow" w:eastAsia="宋体" w:hAnsi="Arial Narrow"/>
          <w:szCs w:val="21"/>
        </w:rPr>
        <w:t>券</w:t>
      </w:r>
      <w:proofErr w:type="gramEnd"/>
      <w:r w:rsidRPr="006F680E">
        <w:rPr>
          <w:rFonts w:ascii="Arial Narrow" w:eastAsia="宋体" w:hAnsi="Arial Narrow"/>
          <w:szCs w:val="21"/>
        </w:rPr>
        <w:t>、当期可执行认股权证等潜在表决权因素。本公司能够对被投资单位施加重大影响的，被投资单位为联营企业。</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、长期股权投资减值测试方法及减值准备计提方法</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在资产负债表</w:t>
      </w:r>
      <w:proofErr w:type="gramStart"/>
      <w:r w:rsidRPr="006F680E">
        <w:rPr>
          <w:rFonts w:ascii="Arial Narrow" w:eastAsia="宋体" w:hAnsi="Arial Narrow"/>
          <w:szCs w:val="21"/>
        </w:rPr>
        <w:t>日根据</w:t>
      </w:r>
      <w:proofErr w:type="gramEnd"/>
      <w:r w:rsidRPr="006F680E">
        <w:rPr>
          <w:rFonts w:ascii="Arial Narrow" w:eastAsia="宋体" w:hAnsi="Arial Narrow"/>
          <w:szCs w:val="21"/>
        </w:rPr>
        <w:t>内部及外部信息以确定对子公司、合营公司或联营公司的长期股权投资是否存在减值的迹象，对存在减值迹象的长期股权投资进行减值测试，估计其可收回金额。</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可收回金额的估计结果表明长期股权投资的可收回金额低于其账面价值的，长期股权投资的账面价值会</w:t>
      </w:r>
      <w:proofErr w:type="gramStart"/>
      <w:r w:rsidRPr="006F680E">
        <w:rPr>
          <w:rFonts w:ascii="Arial Narrow" w:eastAsia="宋体" w:hAnsi="Arial Narrow"/>
          <w:szCs w:val="21"/>
        </w:rPr>
        <w:t>减记至</w:t>
      </w:r>
      <w:proofErr w:type="gramEnd"/>
      <w:r w:rsidRPr="006F680E">
        <w:rPr>
          <w:rFonts w:ascii="Arial Narrow" w:eastAsia="宋体" w:hAnsi="Arial Narrow"/>
          <w:szCs w:val="21"/>
        </w:rPr>
        <w:t>可收回金额，</w:t>
      </w:r>
      <w:proofErr w:type="gramStart"/>
      <w:r w:rsidRPr="006F680E">
        <w:rPr>
          <w:rFonts w:ascii="Arial Narrow" w:eastAsia="宋体" w:hAnsi="Arial Narrow"/>
          <w:szCs w:val="21"/>
        </w:rPr>
        <w:t>减记的</w:t>
      </w:r>
      <w:proofErr w:type="gramEnd"/>
      <w:r w:rsidRPr="006F680E">
        <w:rPr>
          <w:rFonts w:ascii="Arial Narrow" w:eastAsia="宋体" w:hAnsi="Arial Narrow"/>
          <w:szCs w:val="21"/>
        </w:rPr>
        <w:t>金额确认为资产减值损失，计入当期损益，同时计提相应的减值准备。</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可收回金额是指资产（或资产组、资产组组合，下同）的公允价值减去处置费用后的净额与资产预计未来现金流量的现值两者之间较高者。</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2</w:t>
      </w:r>
      <w:r w:rsidRPr="006F680E">
        <w:rPr>
          <w:rFonts w:ascii="Arial Narrow" w:eastAsia="宋体" w:hAnsi="Arial Narrow" w:cs="宋体"/>
          <w:szCs w:val="21"/>
        </w:rPr>
        <w:t>）</w:t>
      </w:r>
      <w:r w:rsidRPr="006F680E">
        <w:rPr>
          <w:rFonts w:ascii="Arial Narrow" w:eastAsia="宋体" w:hAnsi="Arial Narrow"/>
          <w:szCs w:val="21"/>
        </w:rPr>
        <w:t>长期股权投资减值损失一经确认，在以后会计期间不得转回。</w:t>
      </w:r>
    </w:p>
    <w:p w:rsidR="007D4A4B" w:rsidRPr="006F680E" w:rsidRDefault="007D4A4B" w:rsidP="007D4A4B">
      <w:pPr>
        <w:pStyle w:val="2"/>
        <w:spacing w:before="156"/>
      </w:pPr>
      <w:r w:rsidRPr="006F680E">
        <w:t>（十</w:t>
      </w:r>
      <w:r w:rsidRPr="006F680E">
        <w:rPr>
          <w:rFonts w:hint="eastAsia"/>
        </w:rPr>
        <w:t>五</w:t>
      </w:r>
      <w:r w:rsidRPr="006F680E">
        <w:t>）投资性房地产的确认、计价政策</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投资性房地产是指能够单独计量和出售的，为赚取租金或资本增值，或两者兼有而持有的房地产。</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本公司按照成本对投资性房地产进行初始计量。在资产负债表</w:t>
      </w:r>
      <w:proofErr w:type="gramStart"/>
      <w:r w:rsidRPr="006F680E">
        <w:rPr>
          <w:rFonts w:ascii="Arial Narrow" w:eastAsia="宋体" w:hAnsi="Arial Narrow"/>
          <w:szCs w:val="21"/>
        </w:rPr>
        <w:t>日采用</w:t>
      </w:r>
      <w:proofErr w:type="gramEnd"/>
      <w:r w:rsidRPr="006F680E">
        <w:rPr>
          <w:rFonts w:ascii="Arial Narrow" w:eastAsia="宋体" w:hAnsi="Arial Narrow"/>
          <w:szCs w:val="21"/>
        </w:rPr>
        <w:t>成本模式对投资性房地产进行后续计量。在成本模式下，建筑物的折旧方法和减值准备的方法与本公司固定资产的核算方法一致，土地使用权的摊销方法和减值准备的方法与本公司无形资产的核算方法一致。当投资性房地产被处置，或者永久退出使用且预计不能从其处置中取得经济利益时，应当终止确认该项投资性房地产。本公司出售、转让、报废投资性房地产或者发生投资性房地产毁损，应当将处置收入扣除其账面价值和相关税费后的金额计入当期损益。期末，本公司按投资性房地产的减值迹象判断是否应当计提减值准备，当投资性房地产可收回金额低于</w:t>
      </w:r>
      <w:r w:rsidRPr="006F680E">
        <w:rPr>
          <w:rFonts w:ascii="Arial Narrow" w:eastAsia="宋体" w:hAnsi="Arial Narrow"/>
          <w:szCs w:val="21"/>
        </w:rPr>
        <w:lastRenderedPageBreak/>
        <w:t>账面价值时，则按其差额计提投资性房地产减值准备。资产减值损失一经确认，在以后会计期间均不再转回。</w:t>
      </w:r>
    </w:p>
    <w:p w:rsidR="007D4A4B" w:rsidRPr="006F680E" w:rsidRDefault="007D4A4B" w:rsidP="007D4A4B">
      <w:pPr>
        <w:pStyle w:val="2"/>
        <w:spacing w:before="156"/>
      </w:pPr>
      <w:r w:rsidRPr="006F680E">
        <w:t>（十</w:t>
      </w:r>
      <w:r w:rsidRPr="006F680E">
        <w:rPr>
          <w:rFonts w:hint="eastAsia"/>
        </w:rPr>
        <w:t>六</w:t>
      </w:r>
      <w:r w:rsidRPr="006F680E">
        <w:t>）固定资产</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、固定资产的确认条件：</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固定资产指为生产商品、提供劳务、出租或经营管理而持有，并且使用寿命超过一个会计年度的有形资产。固定资产在同时满足下列条件时予以确认：</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与该固定资产有关的经济利益很可能流入本公司；</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2</w:t>
      </w:r>
      <w:r w:rsidRPr="006F680E">
        <w:rPr>
          <w:rFonts w:ascii="Arial Narrow" w:eastAsia="宋体" w:hAnsi="Arial Narrow" w:cs="宋体"/>
          <w:szCs w:val="21"/>
        </w:rPr>
        <w:t>）</w:t>
      </w:r>
      <w:r w:rsidRPr="006F680E">
        <w:rPr>
          <w:rFonts w:ascii="Arial Narrow" w:eastAsia="宋体" w:hAnsi="Arial Narrow"/>
          <w:szCs w:val="21"/>
        </w:rPr>
        <w:t>该固定资产的成本能够可靠地计量。</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、固定资产的计价方法：</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）购入的固定资产，以实际支付的买价、包装费、运输费、安装成本、交纳的有关税金以及为使固定资产达到预定可使用状态前发生的可直接归属于该资产的其他支出计价；</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）自行建造的固定资产，按建造过程中实际发生的全部支出计价；</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3</w:t>
      </w:r>
      <w:r w:rsidRPr="006F680E">
        <w:rPr>
          <w:rFonts w:ascii="Arial Narrow" w:eastAsia="宋体" w:hAnsi="Arial Narrow"/>
          <w:szCs w:val="21"/>
        </w:rPr>
        <w:t>）投资者投入的固定资产，按投资各方确认的价值入账；</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4</w:t>
      </w:r>
      <w:r w:rsidRPr="006F680E">
        <w:rPr>
          <w:rFonts w:ascii="Arial Narrow" w:eastAsia="宋体" w:hAnsi="Arial Narrow"/>
          <w:szCs w:val="21"/>
        </w:rPr>
        <w:t>）固定资产的后续支出，根据这些后续支出是否能够提高相关固定资产原先预计的创利能力，确定是否将其予以资本化；</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5</w:t>
      </w:r>
      <w:r w:rsidRPr="006F680E">
        <w:rPr>
          <w:rFonts w:ascii="Arial Narrow" w:eastAsia="宋体" w:hAnsi="Arial Narrow"/>
          <w:szCs w:val="21"/>
        </w:rPr>
        <w:t>）盘盈的固定资产，按同类或类似固定资产的市场价格，减去按该项资产的新旧程度估计的价值损耗后的余额，作为入账价值。如果同类或类似固定资产不存在活跃市场的，按该项固定资产的预计未来现金流量现值，作为入账价值；</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6</w:t>
      </w:r>
      <w:r w:rsidRPr="006F680E">
        <w:rPr>
          <w:rFonts w:ascii="Arial Narrow" w:eastAsia="宋体" w:hAnsi="Arial Narrow"/>
          <w:szCs w:val="21"/>
        </w:rPr>
        <w:t>）接受捐赠的固定资产，按同类资产的市场价格，或根据所提供的有关凭证计价；接受捐赠固定资产时发生的各项费用，计入固定资产价值。</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、固定资产折旧采用平均年限法计算，残值率</w:t>
      </w:r>
      <w:r w:rsidRPr="006F680E">
        <w:rPr>
          <w:rFonts w:ascii="Arial Narrow" w:eastAsia="宋体" w:hAnsi="Arial Narrow"/>
          <w:szCs w:val="21"/>
        </w:rPr>
        <w:t>5%</w:t>
      </w:r>
      <w:r w:rsidRPr="006F680E">
        <w:rPr>
          <w:rFonts w:ascii="Arial Narrow" w:eastAsia="宋体" w:hAnsi="Arial Narrow"/>
          <w:szCs w:val="21"/>
        </w:rPr>
        <w:t>，各类固定资产折旧年限和折旧率如下：</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固定资产折旧采用平均年限法分类计提，根据固定资产类别、预计使用寿命和预计净残值率确定折旧率。如固定资产各组成部分的使用寿命不同或者以不同方式为本公司提供经济效益，则选择不同折旧率或折旧方法，分别计提折旧。</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016"/>
        <w:gridCol w:w="2417"/>
        <w:gridCol w:w="1912"/>
        <w:gridCol w:w="2177"/>
      </w:tblGrid>
      <w:tr w:rsidR="007D4A4B" w:rsidRPr="006F680E" w:rsidTr="00BC492A">
        <w:trPr>
          <w:trHeight w:val="397"/>
          <w:tblHeader/>
          <w:jc w:val="center"/>
        </w:trPr>
        <w:tc>
          <w:tcPr>
            <w:tcW w:w="1183" w:type="pct"/>
            <w:vAlign w:val="center"/>
          </w:tcPr>
          <w:p w:rsidR="007D4A4B" w:rsidRPr="006F680E" w:rsidRDefault="007D4A4B" w:rsidP="00BC492A">
            <w:pPr>
              <w:pStyle w:val="aff4"/>
              <w:spacing w:afterLines="0" w:line="240" w:lineRule="auto"/>
              <w:ind w:firstLineChars="0" w:firstLine="0"/>
              <w:jc w:val="center"/>
              <w:rPr>
                <w:rFonts w:ascii="Arial Narrow" w:hAnsi="Arial Narrow" w:cs="Arial Narrow"/>
                <w:b/>
              </w:rPr>
            </w:pPr>
            <w:bookmarkStart w:id="23" w:name="OLE_LINK1"/>
            <w:r w:rsidRPr="006F680E">
              <w:rPr>
                <w:rFonts w:ascii="Arial Narrow" w:hAnsi="Arial Narrow" w:cs="宋体"/>
                <w:b/>
              </w:rPr>
              <w:t>资产类别</w:t>
            </w:r>
          </w:p>
        </w:tc>
        <w:tc>
          <w:tcPr>
            <w:tcW w:w="1418" w:type="pct"/>
            <w:vAlign w:val="center"/>
          </w:tcPr>
          <w:p w:rsidR="007D4A4B" w:rsidRPr="006F680E" w:rsidRDefault="007D4A4B" w:rsidP="00BC492A">
            <w:pPr>
              <w:pStyle w:val="aff4"/>
              <w:spacing w:afterLines="0" w:line="240" w:lineRule="auto"/>
              <w:ind w:firstLineChars="0" w:firstLine="0"/>
              <w:jc w:val="center"/>
              <w:rPr>
                <w:rFonts w:ascii="Arial Narrow" w:hAnsi="Arial Narrow" w:cs="Arial Narrow"/>
                <w:b/>
              </w:rPr>
            </w:pPr>
            <w:r w:rsidRPr="006F680E">
              <w:rPr>
                <w:rFonts w:ascii="Arial Narrow" w:hAnsi="Arial Narrow" w:cs="宋体"/>
                <w:b/>
              </w:rPr>
              <w:t>预计使用寿命（年）</w:t>
            </w:r>
          </w:p>
        </w:tc>
        <w:tc>
          <w:tcPr>
            <w:tcW w:w="1122" w:type="pct"/>
            <w:vAlign w:val="center"/>
          </w:tcPr>
          <w:p w:rsidR="007D4A4B" w:rsidRPr="006F680E" w:rsidRDefault="007D4A4B" w:rsidP="00BC492A">
            <w:pPr>
              <w:pStyle w:val="aff4"/>
              <w:spacing w:afterLines="0" w:line="240" w:lineRule="auto"/>
              <w:ind w:firstLineChars="0" w:firstLine="0"/>
              <w:jc w:val="center"/>
              <w:rPr>
                <w:rFonts w:ascii="Arial Narrow" w:hAnsi="Arial Narrow" w:cs="Arial Narrow"/>
                <w:b/>
              </w:rPr>
            </w:pPr>
            <w:r w:rsidRPr="006F680E">
              <w:rPr>
                <w:rFonts w:ascii="Arial Narrow" w:hAnsi="Arial Narrow" w:cs="宋体"/>
                <w:b/>
              </w:rPr>
              <w:t>预计净残值率（</w:t>
            </w:r>
            <w:r w:rsidRPr="006F680E">
              <w:rPr>
                <w:rFonts w:ascii="Arial Narrow" w:hAnsi="Arial Narrow" w:cs="宋体"/>
                <w:b/>
              </w:rPr>
              <w:t>%</w:t>
            </w:r>
            <w:r w:rsidRPr="006F680E">
              <w:rPr>
                <w:rFonts w:ascii="Arial Narrow" w:hAnsi="Arial Narrow" w:cs="宋体"/>
                <w:b/>
              </w:rPr>
              <w:t>）</w:t>
            </w:r>
          </w:p>
        </w:tc>
        <w:tc>
          <w:tcPr>
            <w:tcW w:w="1277" w:type="pct"/>
            <w:vAlign w:val="center"/>
          </w:tcPr>
          <w:p w:rsidR="007D4A4B" w:rsidRPr="006F680E" w:rsidRDefault="007D4A4B" w:rsidP="00BC492A">
            <w:pPr>
              <w:pStyle w:val="aff4"/>
              <w:spacing w:afterLines="0" w:line="240" w:lineRule="auto"/>
              <w:ind w:firstLineChars="0" w:firstLine="0"/>
              <w:jc w:val="center"/>
              <w:rPr>
                <w:rFonts w:ascii="Arial Narrow" w:hAnsi="Arial Narrow" w:cs="Arial Narrow"/>
                <w:b/>
              </w:rPr>
            </w:pPr>
            <w:r w:rsidRPr="006F680E">
              <w:rPr>
                <w:rFonts w:ascii="Arial Narrow" w:hAnsi="Arial Narrow" w:cs="宋体"/>
                <w:b/>
              </w:rPr>
              <w:t>年折旧率（</w:t>
            </w:r>
            <w:r w:rsidRPr="006F680E">
              <w:rPr>
                <w:rFonts w:ascii="Arial Narrow" w:hAnsi="Arial Narrow" w:cs="宋体"/>
                <w:b/>
              </w:rPr>
              <w:t>%</w:t>
            </w:r>
            <w:r w:rsidRPr="006F680E">
              <w:rPr>
                <w:rFonts w:ascii="Arial Narrow" w:hAnsi="Arial Narrow" w:cs="宋体"/>
                <w:b/>
              </w:rPr>
              <w:t>）</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房屋建筑物</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20-30</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3.17-4.75</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构筑物</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10-30</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3.17-9.50</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管网</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25</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3.80</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机器设备</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10-15</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6.33-9.50</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运输设备</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5-8</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11.88-19.00</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lastRenderedPageBreak/>
              <w:t>电子设备</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19.00</w:t>
            </w:r>
          </w:p>
        </w:tc>
      </w:tr>
      <w:tr w:rsidR="007D4A4B" w:rsidRPr="006F680E" w:rsidTr="00BC492A">
        <w:trPr>
          <w:trHeight w:val="397"/>
          <w:jc w:val="center"/>
        </w:trPr>
        <w:tc>
          <w:tcPr>
            <w:tcW w:w="1183"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其他设备</w:t>
            </w:r>
          </w:p>
        </w:tc>
        <w:tc>
          <w:tcPr>
            <w:tcW w:w="1418"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122"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5</w:t>
            </w:r>
          </w:p>
        </w:tc>
        <w:tc>
          <w:tcPr>
            <w:tcW w:w="1277" w:type="pct"/>
            <w:vAlign w:val="center"/>
          </w:tcPr>
          <w:p w:rsidR="007D4A4B" w:rsidRPr="006F680E" w:rsidRDefault="007D4A4B" w:rsidP="00BC492A">
            <w:pPr>
              <w:adjustRightInd w:val="0"/>
              <w:snapToGrid w:val="0"/>
              <w:jc w:val="center"/>
              <w:rPr>
                <w:rFonts w:ascii="Arial Narrow" w:eastAsia="宋体" w:hAnsi="Arial Narrow"/>
                <w:spacing w:val="5"/>
                <w:szCs w:val="21"/>
              </w:rPr>
            </w:pPr>
            <w:r w:rsidRPr="006F680E">
              <w:rPr>
                <w:rFonts w:ascii="Arial Narrow" w:eastAsia="宋体" w:hAnsi="Arial Narrow"/>
                <w:spacing w:val="5"/>
                <w:szCs w:val="21"/>
              </w:rPr>
              <w:t>19.00</w:t>
            </w:r>
          </w:p>
        </w:tc>
      </w:tr>
    </w:tbl>
    <w:bookmarkEnd w:id="23"/>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4</w:t>
      </w:r>
      <w:r w:rsidRPr="006F680E">
        <w:rPr>
          <w:rFonts w:ascii="Arial Narrow" w:hAnsi="Arial Narrow"/>
        </w:rPr>
        <w:t>、固定资产处置</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固定资产满足下列条件之一的，应当予以终止确认：（</w:t>
      </w:r>
      <w:r w:rsidRPr="006F680E">
        <w:rPr>
          <w:rFonts w:ascii="Arial Narrow" w:hAnsi="Arial Narrow"/>
        </w:rPr>
        <w:t>1</w:t>
      </w:r>
      <w:r w:rsidRPr="006F680E">
        <w:rPr>
          <w:rFonts w:ascii="Arial Narrow" w:hAnsi="Arial Narrow"/>
        </w:rPr>
        <w:t>）该固定资产处于处置状态。（</w:t>
      </w:r>
      <w:r w:rsidRPr="006F680E">
        <w:rPr>
          <w:rFonts w:ascii="Arial Narrow" w:hAnsi="Arial Narrow"/>
        </w:rPr>
        <w:t>2</w:t>
      </w:r>
      <w:r w:rsidRPr="006F680E">
        <w:rPr>
          <w:rFonts w:ascii="Arial Narrow" w:hAnsi="Arial Narrow"/>
        </w:rPr>
        <w:t>）该固定资产预期通过使用或处置不能产生经济利益。</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企业出售、转让、报废固定资产或发生固定资产毁损，应当将处置收入扣除账面价值和相关税费后的金额计入当期损益。固定资产的账面价值是固定资产成本扣减累计折旧和累计减值准备后的金额。</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固定资产盘亏造成的损失，应当计入当期损益。</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5</w:t>
      </w:r>
      <w:r w:rsidRPr="006F680E">
        <w:rPr>
          <w:rFonts w:ascii="Arial Narrow" w:hAnsi="Arial Narrow"/>
        </w:rPr>
        <w:t>、固定资产减值测试方法、减值准备计提方法：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本公司在每期末判断固定资产是否发生可能存在减值的迹象。</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固定资产存在减值的，估计其可收回金额。可收回金额根据固定资产的公允价值减去处置费用后的净额与固定资产未来现金流量的现值两者之间较高者确定。</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当固定资产的可收回金额低于其账面价值的，将固定资产的账面价值</w:t>
      </w:r>
      <w:proofErr w:type="gramStart"/>
      <w:r w:rsidRPr="006F680E">
        <w:rPr>
          <w:rFonts w:ascii="Arial Narrow" w:hAnsi="Arial Narrow"/>
        </w:rPr>
        <w:t>减记至</w:t>
      </w:r>
      <w:proofErr w:type="gramEnd"/>
      <w:r w:rsidRPr="006F680E">
        <w:rPr>
          <w:rFonts w:ascii="Arial Narrow" w:hAnsi="Arial Narrow"/>
        </w:rPr>
        <w:t>可收回金额，</w:t>
      </w:r>
      <w:proofErr w:type="gramStart"/>
      <w:r w:rsidRPr="006F680E">
        <w:rPr>
          <w:rFonts w:ascii="Arial Narrow" w:hAnsi="Arial Narrow"/>
        </w:rPr>
        <w:t>减记的</w:t>
      </w:r>
      <w:proofErr w:type="gramEnd"/>
      <w:r w:rsidRPr="006F680E">
        <w:rPr>
          <w:rFonts w:ascii="Arial Narrow" w:hAnsi="Arial Narrow"/>
        </w:rPr>
        <w:t>金额确认为固定资产减值损失，计入当期损益，同时计提相应的固定资产减值准备。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固定资产减值损失确认后，减值固定资产的折旧在未来期间做相应的调整，以使该固定资产在剩余使用寿命内，系统地分摊调整后的固定资产账面价值（扣除预计净残值）。</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固定资产减值损失一经确认，在以后会计期间不再转回。</w:t>
      </w:r>
    </w:p>
    <w:p w:rsidR="007D4A4B" w:rsidRPr="006F680E" w:rsidRDefault="007D4A4B" w:rsidP="007D4A4B">
      <w:pPr>
        <w:pStyle w:val="2"/>
        <w:spacing w:before="156"/>
      </w:pPr>
      <w:r w:rsidRPr="006F680E">
        <w:t>（十</w:t>
      </w:r>
      <w:r w:rsidRPr="006F680E">
        <w:rPr>
          <w:rFonts w:hint="eastAsia"/>
        </w:rPr>
        <w:t>七</w:t>
      </w:r>
      <w:r w:rsidRPr="006F680E">
        <w:t>）在建工程</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、在建工程核算原则：</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在建工程按实际成本核算。在工程达到预定可使用状态时转入固定资产。</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、在建工程结转固定资产的标准和时点：</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在建工程项目按建造该项资产达到预定可使用状态前所发生的全部支出，作为固定资产的入账价值。所建造的固定资产在建工程已达到预定可使用状态，但尚未办理竣工决算的，</w:t>
      </w:r>
      <w:proofErr w:type="gramStart"/>
      <w:r w:rsidRPr="006F680E">
        <w:rPr>
          <w:rFonts w:ascii="Arial Narrow" w:hAnsi="Arial Narrow"/>
        </w:rPr>
        <w:t>自达到</w:t>
      </w:r>
      <w:proofErr w:type="gramEnd"/>
      <w:r w:rsidRPr="006F680E">
        <w:rPr>
          <w:rFonts w:ascii="Arial Narrow" w:hAnsi="Arial Narrow"/>
        </w:rPr>
        <w:t>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3</w:t>
      </w:r>
      <w:r w:rsidRPr="006F680E">
        <w:rPr>
          <w:rFonts w:ascii="Arial Narrow" w:hAnsi="Arial Narrow"/>
        </w:rPr>
        <w:t>、在建工程减值测试以及减值准备的计提方法：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本公司在每期末判断在建工程是否存在可能发生的减值迹象，包括：</w:t>
      </w:r>
    </w:p>
    <w:p w:rsidR="007D4A4B" w:rsidRPr="006F680E" w:rsidRDefault="007D4A4B" w:rsidP="007D4A4B">
      <w:pPr>
        <w:pStyle w:val="afd"/>
        <w:tabs>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1</w:t>
      </w:r>
      <w:r w:rsidRPr="006F680E">
        <w:rPr>
          <w:rFonts w:ascii="Arial Narrow" w:hAnsi="Arial Narrow" w:cs="宋体"/>
        </w:rPr>
        <w:t>）</w:t>
      </w:r>
      <w:r w:rsidRPr="006F680E">
        <w:rPr>
          <w:rFonts w:ascii="Arial Narrow" w:hAnsi="Arial Narrow"/>
        </w:rPr>
        <w:t>长期停建并且预计在未来</w:t>
      </w:r>
      <w:r w:rsidRPr="006F680E">
        <w:rPr>
          <w:rFonts w:ascii="Arial Narrow" w:hAnsi="Arial Narrow"/>
        </w:rPr>
        <w:t>3</w:t>
      </w:r>
      <w:r w:rsidRPr="006F680E">
        <w:rPr>
          <w:rFonts w:ascii="Arial Narrow" w:hAnsi="Arial Narrow"/>
        </w:rPr>
        <w:t>年内不会重新开工的在建工程；</w:t>
      </w:r>
    </w:p>
    <w:p w:rsidR="007D4A4B" w:rsidRPr="006F680E" w:rsidRDefault="007D4A4B" w:rsidP="007D4A4B">
      <w:pPr>
        <w:pStyle w:val="afd"/>
        <w:tabs>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lastRenderedPageBreak/>
        <w:t>（</w:t>
      </w:r>
      <w:r w:rsidRPr="006F680E">
        <w:rPr>
          <w:rFonts w:ascii="Arial Narrow" w:hAnsi="Arial Narrow" w:cs="宋体"/>
        </w:rPr>
        <w:t>2</w:t>
      </w:r>
      <w:r w:rsidRPr="006F680E">
        <w:rPr>
          <w:rFonts w:ascii="Arial Narrow" w:hAnsi="Arial Narrow" w:cs="宋体"/>
        </w:rPr>
        <w:t>）</w:t>
      </w:r>
      <w:r w:rsidRPr="006F680E">
        <w:rPr>
          <w:rFonts w:ascii="Arial Narrow" w:hAnsi="Arial Narrow"/>
        </w:rPr>
        <w:t>所建项目无论在性能上，还是在技术上已经落后，并且给本公司带来的经济利益具有很大的不确定性；</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3</w:t>
      </w:r>
      <w:r w:rsidRPr="006F680E">
        <w:rPr>
          <w:rFonts w:ascii="Arial Narrow" w:hAnsi="Arial Narrow" w:cs="宋体"/>
        </w:rPr>
        <w:t>）</w:t>
      </w:r>
      <w:r w:rsidRPr="006F680E">
        <w:rPr>
          <w:rFonts w:ascii="Arial Narrow" w:hAnsi="Arial Narrow"/>
        </w:rPr>
        <w:t>其他足以证明在建工程已发生减值的情形；</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在建工程存在减值迹象的，估计其可收回金额。有迹象表明一项在建工程可能发生减值的，本公司以单项在建工程为基础估计其可收回金额。可收回金额根据在建工程的公允价值减去处置费用后的净额与在建工程未来现金流量的现值两者之间较高者确定。当在建工程的可收回金额低于其账面价值的，将在建工程的账面价值</w:t>
      </w:r>
      <w:proofErr w:type="gramStart"/>
      <w:r w:rsidRPr="006F680E">
        <w:rPr>
          <w:rFonts w:ascii="Arial Narrow" w:hAnsi="Arial Narrow"/>
        </w:rPr>
        <w:t>减记至</w:t>
      </w:r>
      <w:proofErr w:type="gramEnd"/>
      <w:r w:rsidRPr="006F680E">
        <w:rPr>
          <w:rFonts w:ascii="Arial Narrow" w:hAnsi="Arial Narrow"/>
        </w:rPr>
        <w:t>可收回金额，</w:t>
      </w:r>
      <w:proofErr w:type="gramStart"/>
      <w:r w:rsidRPr="006F680E">
        <w:rPr>
          <w:rFonts w:ascii="Arial Narrow" w:hAnsi="Arial Narrow"/>
        </w:rPr>
        <w:t>减记的</w:t>
      </w:r>
      <w:proofErr w:type="gramEnd"/>
      <w:r w:rsidRPr="006F680E">
        <w:rPr>
          <w:rFonts w:ascii="Arial Narrow" w:hAnsi="Arial Narrow"/>
        </w:rPr>
        <w:t>金额确认为在建工程减值损失，计入当期损益，同时计提相应的在建工程减值准备。在建工程减值损失一经确认，在以后会计期间不再转回。</w:t>
      </w:r>
    </w:p>
    <w:p w:rsidR="007D4A4B" w:rsidRPr="006F680E" w:rsidRDefault="007D4A4B" w:rsidP="007D4A4B">
      <w:pPr>
        <w:pStyle w:val="2"/>
        <w:spacing w:before="156"/>
      </w:pPr>
      <w:r w:rsidRPr="006F680E">
        <w:t>（十</w:t>
      </w:r>
      <w:r w:rsidRPr="006F680E">
        <w:rPr>
          <w:rFonts w:hint="eastAsia"/>
        </w:rPr>
        <w:t>八</w:t>
      </w:r>
      <w:r w:rsidRPr="006F680E">
        <w:t>）借款费用</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、借款费用资本化的确认原则</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借款费用，包括借款利息、折价或者溢价的摊销、辅助费用以及因外币借款而发生的汇兑差额等。</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本公司发生的借款费用，可直接归属于符合资本化条件的资产的购建或者生产的，予以资本化，计入相关的资产成本；其他借款费用，在发生时根据其发生额确认为费用，计入当期损益。</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符合资本化条件的资产，是指需要经过相当长时间的购建或者生产活动才能达到预定可使用或者可销售状态的固定资产、投资性房地产和存货等资产。</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借款费用同时满足以下条件时开始资本化：</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1</w:t>
      </w:r>
      <w:r w:rsidRPr="006F680E">
        <w:rPr>
          <w:rFonts w:ascii="Arial Narrow" w:hAnsi="Arial Narrow" w:cs="宋体"/>
        </w:rPr>
        <w:t>）</w:t>
      </w:r>
      <w:r w:rsidRPr="006F680E">
        <w:rPr>
          <w:rFonts w:ascii="Arial Narrow" w:hAnsi="Arial Narrow"/>
        </w:rPr>
        <w:t>资产支出已经发生，资产支出包括为购建或者生产符合资本化条件的资产而支付的现金、</w:t>
      </w:r>
      <w:proofErr w:type="gramStart"/>
      <w:r w:rsidRPr="006F680E">
        <w:rPr>
          <w:rFonts w:ascii="Arial Narrow" w:hAnsi="Arial Narrow"/>
        </w:rPr>
        <w:t>转移非</w:t>
      </w:r>
      <w:proofErr w:type="gramEnd"/>
      <w:r w:rsidRPr="006F680E">
        <w:rPr>
          <w:rFonts w:ascii="Arial Narrow" w:hAnsi="Arial Narrow"/>
        </w:rPr>
        <w:t>现金资产或者承担带息债务形式发生的支出；</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2</w:t>
      </w:r>
      <w:r w:rsidRPr="006F680E">
        <w:rPr>
          <w:rFonts w:ascii="Arial Narrow" w:hAnsi="Arial Narrow" w:cs="宋体"/>
        </w:rPr>
        <w:t>）</w:t>
      </w:r>
      <w:r w:rsidRPr="006F680E">
        <w:rPr>
          <w:rFonts w:ascii="Arial Narrow" w:hAnsi="Arial Narrow"/>
        </w:rPr>
        <w:t>借款费用已经发生；</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3</w:t>
      </w:r>
      <w:r w:rsidRPr="006F680E">
        <w:rPr>
          <w:rFonts w:ascii="Arial Narrow" w:hAnsi="Arial Narrow" w:cs="宋体"/>
        </w:rPr>
        <w:t>）</w:t>
      </w:r>
      <w:r w:rsidRPr="006F680E">
        <w:rPr>
          <w:rFonts w:ascii="Arial Narrow" w:hAnsi="Arial Narrow"/>
        </w:rPr>
        <w:t>为使资产达到预定可使用或者可销售状态所必要的估计或生产活动已经开始。</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、借款费用资本化期间</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资本化期间，指从借款费用开始资本化时点到停止资本化时点的期间，借款费用暂停资本化的期间不包括在内。</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proofErr w:type="gramStart"/>
      <w:r w:rsidRPr="006F680E">
        <w:rPr>
          <w:rFonts w:ascii="Arial Narrow" w:hAnsi="Arial Narrow"/>
        </w:rPr>
        <w:t>当购建</w:t>
      </w:r>
      <w:proofErr w:type="gramEnd"/>
      <w:r w:rsidRPr="006F680E">
        <w:rPr>
          <w:rFonts w:ascii="Arial Narrow" w:hAnsi="Arial Narrow"/>
        </w:rPr>
        <w:t>或者生产符合资本化条件的资产达到预定可使用或者可销售状态时，借款费用停止资本化。</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proofErr w:type="gramStart"/>
      <w:r w:rsidRPr="006F680E">
        <w:rPr>
          <w:rFonts w:ascii="Arial Narrow" w:hAnsi="Arial Narrow"/>
        </w:rPr>
        <w:t>当购建</w:t>
      </w:r>
      <w:proofErr w:type="gramEnd"/>
      <w:r w:rsidRPr="006F680E">
        <w:rPr>
          <w:rFonts w:ascii="Arial Narrow" w:hAnsi="Arial Narrow"/>
        </w:rPr>
        <w:t>或者生产符合资本化条件的资产中部分项目分别完工且可单独使用时，该部分资产借款费用停止资本化。</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购建或者生产的资产各部分分别完工，但必须等到整体完工后才可使用或可对外销售的，</w:t>
      </w:r>
      <w:r w:rsidRPr="006F680E">
        <w:rPr>
          <w:rFonts w:ascii="Arial Narrow" w:hAnsi="Arial Narrow"/>
        </w:rPr>
        <w:lastRenderedPageBreak/>
        <w:t>在该资产整体完工时停止借款费用资本化。</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3</w:t>
      </w:r>
      <w:r w:rsidRPr="006F680E">
        <w:rPr>
          <w:rFonts w:ascii="Arial Narrow" w:hAnsi="Arial Narrow"/>
        </w:rPr>
        <w:t>、暂停资本化期间</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符合资本化条件的资产在购建或者生产过程中发生的非正常中断、且中断时间连续超过</w:t>
      </w:r>
      <w:r w:rsidRPr="006F680E">
        <w:rPr>
          <w:rFonts w:ascii="Arial Narrow" w:hAnsi="Arial Narrow"/>
        </w:rPr>
        <w:t>3</w:t>
      </w:r>
      <w:r w:rsidRPr="006F680E">
        <w:rPr>
          <w:rFonts w:ascii="Arial Narrow" w:hAnsi="Arial Narrow"/>
        </w:rPr>
        <w:t>个月的，则借款费用暂停资本化；该项中断如果是所购建或生产的符合资本化条件的资产达到预定可使用状态或者可销售状态必要的程序，则借款费用继续资本化。在中断期间发生的借款费用确认为当期损益，直至资产的购建或者生产活动重新开始后继续资本化。</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4</w:t>
      </w:r>
      <w:r w:rsidRPr="006F680E">
        <w:rPr>
          <w:rFonts w:ascii="Arial Narrow" w:hAnsi="Arial Narrow"/>
        </w:rPr>
        <w:t>、借款费用资本</w:t>
      </w:r>
      <w:proofErr w:type="gramStart"/>
      <w:r w:rsidRPr="006F680E">
        <w:rPr>
          <w:rFonts w:ascii="Arial Narrow" w:hAnsi="Arial Narrow"/>
        </w:rPr>
        <w:t>化金额</w:t>
      </w:r>
      <w:proofErr w:type="gramEnd"/>
      <w:r w:rsidRPr="006F680E">
        <w:rPr>
          <w:rFonts w:ascii="Arial Narrow" w:hAnsi="Arial Narrow"/>
        </w:rPr>
        <w:t>的计算方法</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rsidR="007D4A4B" w:rsidRPr="006F680E" w:rsidRDefault="007D4A4B" w:rsidP="007D4A4B">
      <w:pPr>
        <w:pStyle w:val="afd"/>
        <w:numPr>
          <w:ilvl w:val="4"/>
          <w:numId w:val="0"/>
        </w:numPr>
        <w:tabs>
          <w:tab w:val="num" w:pos="1035"/>
          <w:tab w:val="left" w:pos="1155"/>
        </w:tabs>
        <w:adjustRightInd w:val="0"/>
        <w:snapToGrid w:val="0"/>
        <w:spacing w:line="440" w:lineRule="exact"/>
        <w:ind w:firstLineChars="200" w:firstLine="420"/>
        <w:rPr>
          <w:rFonts w:ascii="Arial Narrow" w:hAnsi="Arial Narrow"/>
        </w:rPr>
      </w:pPr>
      <w:r w:rsidRPr="006F680E">
        <w:rPr>
          <w:rFonts w:ascii="Arial Narrow" w:hAnsi="Arial Narrow"/>
        </w:rPr>
        <w:t>在资本</w:t>
      </w:r>
      <w:proofErr w:type="gramStart"/>
      <w:r w:rsidRPr="006F680E">
        <w:rPr>
          <w:rFonts w:ascii="Arial Narrow" w:hAnsi="Arial Narrow"/>
        </w:rPr>
        <w:t>化期间</w:t>
      </w:r>
      <w:proofErr w:type="gramEnd"/>
      <w:r w:rsidRPr="006F680E">
        <w:rPr>
          <w:rFonts w:ascii="Arial Narrow" w:hAnsi="Arial Narrow"/>
        </w:rPr>
        <w:t>内，外币专门借款本金及其利息的汇兑差额，应当予以资本化，计入符合资本化条件的资产的成本。而除外币专门借款之外的其他外币借款本金及其利息所产生的汇兑差额应当作为财务费用，计入当期损益。</w:t>
      </w:r>
    </w:p>
    <w:p w:rsidR="007D4A4B" w:rsidRPr="006F680E" w:rsidRDefault="007D4A4B" w:rsidP="007D4A4B">
      <w:pPr>
        <w:pStyle w:val="2"/>
        <w:spacing w:before="156"/>
      </w:pPr>
      <w:r w:rsidRPr="006F680E">
        <w:t>（十</w:t>
      </w:r>
      <w:r w:rsidRPr="006F680E">
        <w:rPr>
          <w:rFonts w:hint="eastAsia"/>
        </w:rPr>
        <w:t>九</w:t>
      </w:r>
      <w:r w:rsidRPr="006F680E">
        <w:t>）无形资产计价和摊销方法</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1</w:t>
      </w:r>
      <w:r w:rsidRPr="006F680E">
        <w:rPr>
          <w:rFonts w:ascii="Arial Narrow" w:hAnsi="Arial Narrow"/>
        </w:rPr>
        <w:t>、无形资产的计价方法</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w:t>
      </w:r>
      <w:r w:rsidRPr="006F680E">
        <w:rPr>
          <w:rFonts w:ascii="Arial Narrow" w:hAnsi="Arial Narrow"/>
        </w:rPr>
        <w:t>1</w:t>
      </w:r>
      <w:r w:rsidRPr="006F680E">
        <w:rPr>
          <w:rFonts w:ascii="Arial Narrow" w:hAnsi="Arial Narrow"/>
        </w:rPr>
        <w:t>）初始计量</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w:t>
      </w:r>
      <w:r w:rsidRPr="006F680E">
        <w:rPr>
          <w:rFonts w:ascii="Arial Narrow" w:hAnsi="Arial Narrow"/>
        </w:rPr>
        <w:t>2</w:t>
      </w:r>
      <w:r w:rsidRPr="006F680E">
        <w:rPr>
          <w:rFonts w:ascii="Arial Narrow" w:hAnsi="Arial Narrow"/>
        </w:rPr>
        <w:t>）后续计量</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取得无形资产时分析判断其使用寿命。</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使用寿命有限的无形资产，在估计该使用寿命的年限内按直线法摊销；无法预见无形资产为公司带来未来经济利益的期限的，视为使用寿命不确定的无形资产，使用寿命不确定的无形资产不进行摊销，在每个会计期间对其使用寿命进行复核。如果有证据表明使用寿命是有限的，则按上述使用寿命有限的无形资产的政策进行会计处理。</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lastRenderedPageBreak/>
        <w:t>公司无形资产为土地使用权、软件、</w:t>
      </w:r>
      <w:r w:rsidRPr="006F680E">
        <w:rPr>
          <w:rFonts w:ascii="Arial Narrow" w:hAnsi="Arial Narrow"/>
        </w:rPr>
        <w:t>BOT</w:t>
      </w:r>
      <w:r w:rsidRPr="006F680E">
        <w:rPr>
          <w:rFonts w:ascii="Arial Narrow" w:hAnsi="Arial Narrow"/>
        </w:rPr>
        <w:t>等特许经营权、探采矿权、专利权、收益权，其中土地使用权按使用期限平均摊销，软件按</w:t>
      </w:r>
      <w:r w:rsidRPr="006F680E">
        <w:rPr>
          <w:rFonts w:ascii="Arial Narrow" w:hAnsi="Arial Narrow"/>
        </w:rPr>
        <w:t>5</w:t>
      </w:r>
      <w:r w:rsidRPr="006F680E">
        <w:rPr>
          <w:rFonts w:ascii="Arial Narrow" w:hAnsi="Arial Narrow"/>
        </w:rPr>
        <w:t>或</w:t>
      </w:r>
      <w:r w:rsidRPr="006F680E">
        <w:rPr>
          <w:rFonts w:ascii="Arial Narrow" w:hAnsi="Arial Narrow"/>
        </w:rPr>
        <w:t>10</w:t>
      </w:r>
      <w:r w:rsidRPr="006F680E">
        <w:rPr>
          <w:rFonts w:ascii="Arial Narrow" w:hAnsi="Arial Narrow"/>
        </w:rPr>
        <w:t>年平均摊销，</w:t>
      </w:r>
      <w:r w:rsidRPr="006F680E">
        <w:rPr>
          <w:rFonts w:ascii="Arial Narrow" w:hAnsi="Arial Narrow"/>
        </w:rPr>
        <w:t>BOT</w:t>
      </w:r>
      <w:r w:rsidRPr="006F680E">
        <w:rPr>
          <w:rFonts w:ascii="Arial Narrow" w:hAnsi="Arial Narrow"/>
        </w:rPr>
        <w:t>等特殊经营权按照合同约定的使用期限平均摊销，探采矿权、专利权、收益权在受益期限内平均摊销。</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、研究与开发支出</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本公司内部研究开发项目的支出分为研究阶段支出与开发阶段支出。</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研究阶段的支出，于发生时计入当期损益。</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开发阶段的支出同时满足下列条件的，确认为无形资产，不能满足下述条件的开发阶段的支出计入当期损益：</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1</w:t>
      </w:r>
      <w:r w:rsidRPr="006F680E">
        <w:rPr>
          <w:rFonts w:ascii="Arial Narrow" w:hAnsi="Arial Narrow" w:cs="宋体"/>
        </w:rPr>
        <w:t>）</w:t>
      </w:r>
      <w:r w:rsidRPr="006F680E">
        <w:rPr>
          <w:rFonts w:ascii="Arial Narrow" w:hAnsi="Arial Narrow"/>
        </w:rPr>
        <w:t>完成该无形资产以使其能够使用或出售在技术上具有可行性；</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2</w:t>
      </w:r>
      <w:r w:rsidRPr="006F680E">
        <w:rPr>
          <w:rFonts w:ascii="Arial Narrow" w:hAnsi="Arial Narrow" w:cs="宋体"/>
        </w:rPr>
        <w:t>）</w:t>
      </w:r>
      <w:r w:rsidRPr="006F680E">
        <w:rPr>
          <w:rFonts w:ascii="Arial Narrow" w:hAnsi="Arial Narrow"/>
        </w:rPr>
        <w:t>具有完成该无形资产并使用或出售的意图；</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3</w:t>
      </w:r>
      <w:r w:rsidRPr="006F680E">
        <w:rPr>
          <w:rFonts w:ascii="Arial Narrow" w:hAnsi="Arial Narrow" w:cs="宋体"/>
        </w:rPr>
        <w:t>）</w:t>
      </w:r>
      <w:r w:rsidRPr="006F680E">
        <w:rPr>
          <w:rFonts w:ascii="Arial Narrow" w:hAnsi="Arial Narrow"/>
        </w:rPr>
        <w:t>无形资产产生经济利益的方式，包括能够证明运用该无形资产生产的产品存在市场或无形资产自身存在市场，无形资产将在内部使用的，能够证明其有用性；</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4</w:t>
      </w:r>
      <w:r w:rsidRPr="006F680E">
        <w:rPr>
          <w:rFonts w:ascii="Arial Narrow" w:hAnsi="Arial Narrow" w:cs="宋体"/>
        </w:rPr>
        <w:t>）</w:t>
      </w:r>
      <w:r w:rsidRPr="006F680E">
        <w:rPr>
          <w:rFonts w:ascii="Arial Narrow" w:hAnsi="Arial Narrow"/>
        </w:rPr>
        <w:t>有足够的技术、财务资源和其他资源支持，以完成该无形资产的开发，并有能力使用或出售该无形资产；</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5</w:t>
      </w:r>
      <w:r w:rsidRPr="006F680E">
        <w:rPr>
          <w:rFonts w:ascii="Arial Narrow" w:hAnsi="Arial Narrow" w:cs="宋体"/>
        </w:rPr>
        <w:t>）</w:t>
      </w:r>
      <w:r w:rsidRPr="006F680E">
        <w:rPr>
          <w:rFonts w:ascii="Arial Narrow" w:hAnsi="Arial Narrow"/>
        </w:rPr>
        <w:t>归属于该无形资产开发阶段的支出能够可靠地计量。</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无法区分研究阶段支出和开发阶段支出的，将发生的研发支出全部计入当期损益。</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3</w:t>
      </w:r>
      <w:r w:rsidRPr="006F680E">
        <w:rPr>
          <w:rFonts w:ascii="Arial Narrow" w:hAnsi="Arial Narrow"/>
        </w:rPr>
        <w:t>、无形资产减值准备原则</w:t>
      </w:r>
    </w:p>
    <w:p w:rsidR="007D4A4B" w:rsidRPr="006F680E" w:rsidRDefault="007D4A4B" w:rsidP="007D4A4B">
      <w:pPr>
        <w:pStyle w:val="afd"/>
        <w:adjustRightInd w:val="0"/>
        <w:snapToGrid w:val="0"/>
        <w:spacing w:line="440" w:lineRule="exact"/>
        <w:ind w:firstLineChars="200" w:firstLine="420"/>
        <w:textAlignment w:val="baseline"/>
        <w:rPr>
          <w:rFonts w:ascii="Arial Narrow" w:hAnsi="Arial Narrow"/>
        </w:rPr>
      </w:pPr>
      <w:r w:rsidRPr="006F680E">
        <w:rPr>
          <w:rFonts w:ascii="Arial Narrow" w:hAnsi="Arial Narrow"/>
        </w:rPr>
        <w:t>对于使用寿命有限的无形资产，如果有明显的减值迹象的，期末进行减值测试。减值迹象包括以下情形：</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1</w:t>
      </w:r>
      <w:r w:rsidRPr="006F680E">
        <w:rPr>
          <w:rFonts w:ascii="Arial Narrow" w:hAnsi="Arial Narrow" w:cs="宋体"/>
        </w:rPr>
        <w:t>）</w:t>
      </w:r>
      <w:r w:rsidRPr="006F680E">
        <w:rPr>
          <w:rFonts w:ascii="Arial Narrow" w:hAnsi="Arial Narrow"/>
        </w:rPr>
        <w:t>某项无形资产已被其他新技术等所替代，使其为企业创造经济利益的能力受到重大不利影响；</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2</w:t>
      </w:r>
      <w:r w:rsidRPr="006F680E">
        <w:rPr>
          <w:rFonts w:ascii="Arial Narrow" w:hAnsi="Arial Narrow" w:cs="宋体"/>
        </w:rPr>
        <w:t>）</w:t>
      </w:r>
      <w:r w:rsidRPr="006F680E">
        <w:rPr>
          <w:rFonts w:ascii="Arial Narrow" w:hAnsi="Arial Narrow"/>
        </w:rPr>
        <w:t>某项无形资产的市价在当期大幅下跌</w:t>
      </w:r>
      <w:r w:rsidRPr="006F680E">
        <w:rPr>
          <w:rFonts w:ascii="Arial Narrow" w:hAnsi="Arial Narrow"/>
        </w:rPr>
        <w:t>,</w:t>
      </w:r>
      <w:r w:rsidRPr="006F680E">
        <w:rPr>
          <w:rFonts w:ascii="Arial Narrow" w:hAnsi="Arial Narrow"/>
        </w:rPr>
        <w:t>剩余摊销年限内预期不会恢复；</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3</w:t>
      </w:r>
      <w:r w:rsidRPr="006F680E">
        <w:rPr>
          <w:rFonts w:ascii="Arial Narrow" w:hAnsi="Arial Narrow" w:cs="宋体"/>
        </w:rPr>
        <w:t>）</w:t>
      </w:r>
      <w:r w:rsidRPr="006F680E">
        <w:rPr>
          <w:rFonts w:ascii="Arial Narrow" w:hAnsi="Arial Narrow"/>
        </w:rPr>
        <w:t>某项无形资产已超过法律保护期限，但仍然具有部分使用价值；</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cs="宋体"/>
        </w:rPr>
        <w:t>（</w:t>
      </w:r>
      <w:r w:rsidRPr="006F680E">
        <w:rPr>
          <w:rFonts w:ascii="Arial Narrow" w:hAnsi="Arial Narrow" w:cs="宋体"/>
        </w:rPr>
        <w:t>4</w:t>
      </w:r>
      <w:r w:rsidRPr="006F680E">
        <w:rPr>
          <w:rFonts w:ascii="Arial Narrow" w:hAnsi="Arial Narrow" w:cs="宋体"/>
        </w:rPr>
        <w:t>）</w:t>
      </w:r>
      <w:r w:rsidRPr="006F680E">
        <w:rPr>
          <w:rFonts w:ascii="Arial Narrow" w:hAnsi="Arial Narrow"/>
        </w:rPr>
        <w:t>其他足以证明某项无形资产实质上已经发生了减值的情形。</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对于使用寿命不确定的无形资产，每期末进行减值测试。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无形资产存在减值的，估计其可收回金额。可收回金额根据无形资产的公允价值减去处置费用后的净额与无形资产未来现金流量的现值两者之间较高者确定。</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当无形资产的可收回金额低于其账面价值的，将无形资产的账面价值</w:t>
      </w:r>
      <w:proofErr w:type="gramStart"/>
      <w:r w:rsidRPr="006F680E">
        <w:rPr>
          <w:rFonts w:ascii="Arial Narrow" w:hAnsi="Arial Narrow"/>
        </w:rPr>
        <w:t>减记至</w:t>
      </w:r>
      <w:proofErr w:type="gramEnd"/>
      <w:r w:rsidRPr="006F680E">
        <w:rPr>
          <w:rFonts w:ascii="Arial Narrow" w:hAnsi="Arial Narrow"/>
        </w:rPr>
        <w:t>可收回金额，</w:t>
      </w:r>
      <w:proofErr w:type="gramStart"/>
      <w:r w:rsidRPr="006F680E">
        <w:rPr>
          <w:rFonts w:ascii="Arial Narrow" w:hAnsi="Arial Narrow"/>
        </w:rPr>
        <w:t>减记的</w:t>
      </w:r>
      <w:proofErr w:type="gramEnd"/>
      <w:r w:rsidRPr="006F680E">
        <w:rPr>
          <w:rFonts w:ascii="Arial Narrow" w:hAnsi="Arial Narrow"/>
        </w:rPr>
        <w:t>金额确认为无形资产减值损失，计入当期损益，同时计提相应的无形资产减值准备。</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无形资产减值损失确认后，减值无形资产的折耗或者摊销费用在未来期间做相应的调整，以使该无形资产在剩余使用寿命内，系统地分摊调整后的无形资产账面价值（扣除预计净残</w:t>
      </w:r>
      <w:r w:rsidRPr="006F680E">
        <w:rPr>
          <w:rFonts w:ascii="Arial Narrow" w:hAnsi="Arial Narrow"/>
        </w:rPr>
        <w:lastRenderedPageBreak/>
        <w:t>值）。</w:t>
      </w:r>
    </w:p>
    <w:p w:rsidR="007D4A4B" w:rsidRPr="006F680E" w:rsidRDefault="007D4A4B" w:rsidP="007D4A4B">
      <w:pPr>
        <w:pStyle w:val="afd"/>
        <w:tabs>
          <w:tab w:val="left" w:pos="180"/>
        </w:tabs>
        <w:adjustRightInd w:val="0"/>
        <w:snapToGrid w:val="0"/>
        <w:spacing w:line="440" w:lineRule="exact"/>
        <w:ind w:firstLineChars="200" w:firstLine="420"/>
        <w:rPr>
          <w:rFonts w:ascii="Arial Narrow" w:hAnsi="Arial Narrow"/>
        </w:rPr>
      </w:pPr>
      <w:r w:rsidRPr="006F680E">
        <w:rPr>
          <w:rFonts w:ascii="Arial Narrow" w:hAnsi="Arial Narrow"/>
        </w:rPr>
        <w:t>无形资产减值损失一经确认，在以后会计期间不得转回。</w:t>
      </w:r>
    </w:p>
    <w:p w:rsidR="007D4A4B" w:rsidRPr="006F680E" w:rsidRDefault="007D4A4B" w:rsidP="007D4A4B">
      <w:pPr>
        <w:pStyle w:val="2"/>
        <w:spacing w:before="156"/>
      </w:pPr>
      <w:r w:rsidRPr="006F680E">
        <w:t>（二十）商誉</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、商誉的确认</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因非同</w:t>
      </w:r>
      <w:proofErr w:type="gramStart"/>
      <w:r w:rsidRPr="006F680E">
        <w:rPr>
          <w:rFonts w:ascii="Arial Narrow" w:hAnsi="Arial Narrow"/>
        </w:rPr>
        <w:t>一控制</w:t>
      </w:r>
      <w:proofErr w:type="gramEnd"/>
      <w:r w:rsidRPr="006F680E">
        <w:rPr>
          <w:rFonts w:ascii="Arial Narrow" w:hAnsi="Arial Narrow"/>
        </w:rPr>
        <w:t>下企业合并形成的商誉，其初始成本是合并成本大于合并中取得的被购买方可辨认净资产公允价值份额的差额。</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、商誉的减值测试和减值准备的计提方法：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在期末终了时对商誉进行减值测试。对于因企业合并形成的商誉的账面价值，自购买日起按照合理的方法分摊至相关的资产组；难以分摊至相关资产组的，将其分摊至相关的资产组组合。在将商誉的账面价值分摊至相关的资产组或资产组组合时，按照各资产组或资产组组合的公允价值占资产组或资产组组合公允价值总额的比例进行分摊。公允价值难以可靠计量的，按照各资产组或资产组组合的账面价值占资产组或资产组组合账面价值总额的比例进行分摊。</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在对包含商誉的相关资产组或资产组组合进行减值测试时，如果与商誉相关的资产组或资产组组合存在减值迹象的，先对不包含商誉的资产组或资产组组合进行减值测试，计算其可收回金额，并与相关账面价值进行比较，确认相应的减值损失。再对包含商誉的资产组或资产组组合进行减值测试，比较这些相关资产组或资产组组合的账面价值（包括所分摊的商誉的账面价值部分）</w:t>
      </w:r>
      <w:proofErr w:type="gramStart"/>
      <w:r w:rsidRPr="006F680E">
        <w:rPr>
          <w:rFonts w:ascii="Arial Narrow" w:hAnsi="Arial Narrow"/>
        </w:rPr>
        <w:t>与其可</w:t>
      </w:r>
      <w:proofErr w:type="gramEnd"/>
      <w:r w:rsidRPr="006F680E">
        <w:rPr>
          <w:rFonts w:ascii="Arial Narrow" w:hAnsi="Arial Narrow"/>
        </w:rPr>
        <w:t>收回金额，如相关资产组或资产组组合的可收回金额低于其账面价值的，确认商誉的减值损失。</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商誉减值损失在发生时计入当期损益，在以后会计期间不再转回。</w:t>
      </w:r>
    </w:p>
    <w:p w:rsidR="007D4A4B" w:rsidRPr="006F680E" w:rsidRDefault="007D4A4B" w:rsidP="007D4A4B">
      <w:pPr>
        <w:pStyle w:val="2"/>
        <w:spacing w:before="156"/>
      </w:pPr>
      <w:r w:rsidRPr="006F680E">
        <w:t>（二十一）长期待摊费用</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、长期待摊费用的定义和计价方法：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长期待摊费用是指已经发生但应由本期和以后期间负担的摊销期限在一年以上的各项费用。长期待摊费用按实际成本计价。</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、摊销方法：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长期待摊费用在受益期限内平均摊销。租入固定资产改良支出在租赁期限与租赁资产尚可使用年限两者孰短的期限内平均摊销。子公司筹建费用在子公司开始生产经营当月起一次计入开始生产经营当月的损益。</w:t>
      </w:r>
    </w:p>
    <w:p w:rsidR="007D4A4B" w:rsidRPr="006F680E" w:rsidRDefault="007D4A4B" w:rsidP="007D4A4B">
      <w:pPr>
        <w:pStyle w:val="2"/>
        <w:spacing w:before="156"/>
      </w:pPr>
      <w:r w:rsidRPr="006F680E">
        <w:t>（二十</w:t>
      </w:r>
      <w:r w:rsidRPr="006F680E">
        <w:rPr>
          <w:rFonts w:hint="eastAsia"/>
        </w:rPr>
        <w:t>二</w:t>
      </w:r>
      <w:r w:rsidRPr="006F680E">
        <w:t>）职工薪</w:t>
      </w:r>
      <w:proofErr w:type="gramStart"/>
      <w:r w:rsidRPr="006F680E">
        <w:t>酬</w:t>
      </w:r>
      <w:proofErr w:type="gramEnd"/>
    </w:p>
    <w:p w:rsidR="007D4A4B" w:rsidRPr="006F680E" w:rsidRDefault="007D4A4B" w:rsidP="007D4A4B">
      <w:pPr>
        <w:pStyle w:val="afd"/>
        <w:adjustRightInd w:val="0"/>
        <w:snapToGrid w:val="0"/>
        <w:spacing w:line="440" w:lineRule="exact"/>
        <w:ind w:firstLineChars="200" w:firstLine="420"/>
        <w:jc w:val="left"/>
        <w:rPr>
          <w:rFonts w:ascii="Arial Narrow" w:hAnsi="Arial Narrow"/>
        </w:rPr>
      </w:pPr>
      <w:r w:rsidRPr="006F680E">
        <w:rPr>
          <w:rFonts w:ascii="Arial Narrow" w:hAnsi="Arial Narrow"/>
        </w:rPr>
        <w:t>职工薪酬，是指企业为获得职工提供的服务或解除劳动关系而给予的各种形式的报酬或</w:t>
      </w:r>
      <w:r w:rsidRPr="006F680E">
        <w:rPr>
          <w:rFonts w:ascii="Arial Narrow" w:hAnsi="Arial Narrow"/>
        </w:rPr>
        <w:lastRenderedPageBreak/>
        <w:t>补偿。职工薪</w:t>
      </w:r>
      <w:proofErr w:type="gramStart"/>
      <w:r w:rsidRPr="006F680E">
        <w:rPr>
          <w:rFonts w:ascii="Arial Narrow" w:hAnsi="Arial Narrow"/>
        </w:rPr>
        <w:t>酬</w:t>
      </w:r>
      <w:proofErr w:type="gramEnd"/>
      <w:r w:rsidRPr="006F680E">
        <w:rPr>
          <w:rFonts w:ascii="Arial Narrow" w:hAnsi="Arial Narrow"/>
        </w:rPr>
        <w:t>包括短期薪酬、离职后福利、辞退福利和其他长期职工福利。企业提供给职工配偶、子女、受赡养人、已故员工遗属及其他受益人等的福利，也属于职工薪酬。</w:t>
      </w:r>
    </w:p>
    <w:p w:rsidR="007D4A4B" w:rsidRPr="006F680E" w:rsidRDefault="007D4A4B" w:rsidP="007D4A4B">
      <w:pPr>
        <w:pStyle w:val="afd"/>
        <w:adjustRightInd w:val="0"/>
        <w:snapToGrid w:val="0"/>
        <w:spacing w:line="440" w:lineRule="exact"/>
        <w:ind w:firstLineChars="200" w:firstLine="420"/>
        <w:jc w:val="left"/>
        <w:rPr>
          <w:rFonts w:ascii="Arial Narrow" w:hAnsi="Arial Narrow"/>
        </w:rPr>
      </w:pPr>
      <w:r w:rsidRPr="006F680E">
        <w:rPr>
          <w:rFonts w:ascii="Arial Narrow" w:hAnsi="Arial Narrow"/>
        </w:rPr>
        <w:t>本公司在职工提供服务的会计期间，将实际发生的短期薪酬确认为负债，并计入当期损益或相关资产成本，职工福利费为非货币性福利的，按照公允价值计量。</w:t>
      </w:r>
    </w:p>
    <w:p w:rsidR="007D4A4B" w:rsidRPr="006F680E" w:rsidRDefault="007D4A4B" w:rsidP="007D4A4B">
      <w:pPr>
        <w:pStyle w:val="afd"/>
        <w:adjustRightInd w:val="0"/>
        <w:snapToGrid w:val="0"/>
        <w:spacing w:line="440" w:lineRule="exact"/>
        <w:ind w:firstLineChars="200" w:firstLine="420"/>
        <w:jc w:val="left"/>
        <w:rPr>
          <w:rFonts w:ascii="Arial Narrow" w:hAnsi="Arial Narrow"/>
        </w:rPr>
      </w:pPr>
      <w:r w:rsidRPr="006F680E">
        <w:rPr>
          <w:rFonts w:ascii="Arial Narrow" w:hAnsi="Arial Narrow"/>
        </w:rPr>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本公司在利润分享计划同时满足下列条件时确认相关的应付职工薪酬：</w:t>
      </w:r>
      <w:r w:rsidRPr="006F680E">
        <w:rPr>
          <w:rFonts w:ascii="Arial Narrow" w:eastAsia="宋体" w:hAnsi="Arial Narrow"/>
          <w:szCs w:val="21"/>
        </w:rPr>
        <w:fldChar w:fldCharType="begin"/>
      </w:r>
      <w:r w:rsidRPr="006F680E">
        <w:rPr>
          <w:rFonts w:ascii="Arial Narrow" w:eastAsia="宋体" w:hAnsi="Arial Narrow"/>
          <w:szCs w:val="21"/>
        </w:rPr>
        <w:instrText xml:space="preserve"> = 1 \* GB2 </w:instrText>
      </w:r>
      <w:r w:rsidRPr="006F680E">
        <w:rPr>
          <w:rFonts w:ascii="Arial Narrow" w:eastAsia="宋体" w:hAnsi="Arial Narrow"/>
          <w:szCs w:val="21"/>
        </w:rPr>
        <w:fldChar w:fldCharType="separate"/>
      </w:r>
      <w:r w:rsidRPr="006F680E">
        <w:rPr>
          <w:rFonts w:ascii="宋体" w:eastAsia="宋体" w:hAnsi="宋体" w:cs="宋体" w:hint="eastAsia"/>
          <w:noProof/>
          <w:szCs w:val="21"/>
        </w:rPr>
        <w:t>⑴</w:t>
      </w:r>
      <w:r w:rsidRPr="006F680E">
        <w:rPr>
          <w:rFonts w:ascii="Arial Narrow" w:eastAsia="宋体" w:hAnsi="Arial Narrow"/>
          <w:szCs w:val="21"/>
        </w:rPr>
        <w:fldChar w:fldCharType="end"/>
      </w:r>
      <w:r w:rsidRPr="006F680E">
        <w:rPr>
          <w:rFonts w:ascii="Arial Narrow" w:eastAsia="宋体" w:hAnsi="Arial Narrow"/>
          <w:szCs w:val="21"/>
        </w:rPr>
        <w:t>因过去事项导致现在具有支</w:t>
      </w:r>
      <w:proofErr w:type="gramStart"/>
      <w:r w:rsidRPr="006F680E">
        <w:rPr>
          <w:rFonts w:ascii="Arial Narrow" w:eastAsia="宋体" w:hAnsi="Arial Narrow"/>
          <w:szCs w:val="21"/>
        </w:rPr>
        <w:t>付职</w:t>
      </w:r>
      <w:proofErr w:type="gramEnd"/>
      <w:r w:rsidRPr="006F680E">
        <w:rPr>
          <w:rFonts w:ascii="Arial Narrow" w:eastAsia="宋体" w:hAnsi="Arial Narrow"/>
          <w:szCs w:val="21"/>
        </w:rPr>
        <w:t>工薪酬的法定义务或推定义务；</w:t>
      </w:r>
      <w:r w:rsidRPr="006F680E">
        <w:rPr>
          <w:rFonts w:ascii="Arial Narrow" w:eastAsia="宋体" w:hAnsi="Arial Narrow"/>
          <w:szCs w:val="21"/>
        </w:rPr>
        <w:fldChar w:fldCharType="begin"/>
      </w:r>
      <w:r w:rsidRPr="006F680E">
        <w:rPr>
          <w:rFonts w:ascii="Arial Narrow" w:eastAsia="宋体" w:hAnsi="Arial Narrow"/>
          <w:szCs w:val="21"/>
        </w:rPr>
        <w:instrText xml:space="preserve"> = 2 \* GB2 </w:instrText>
      </w:r>
      <w:r w:rsidRPr="006F680E">
        <w:rPr>
          <w:rFonts w:ascii="Arial Narrow" w:eastAsia="宋体" w:hAnsi="Arial Narrow"/>
          <w:szCs w:val="21"/>
        </w:rPr>
        <w:fldChar w:fldCharType="separate"/>
      </w:r>
      <w:r w:rsidRPr="006F680E">
        <w:rPr>
          <w:rFonts w:ascii="宋体" w:eastAsia="宋体" w:hAnsi="宋体" w:cs="宋体" w:hint="eastAsia"/>
          <w:noProof/>
          <w:szCs w:val="21"/>
        </w:rPr>
        <w:t>⑵</w:t>
      </w:r>
      <w:r w:rsidRPr="006F680E">
        <w:rPr>
          <w:rFonts w:ascii="Arial Narrow" w:eastAsia="宋体" w:hAnsi="Arial Narrow"/>
          <w:szCs w:val="21"/>
        </w:rPr>
        <w:fldChar w:fldCharType="end"/>
      </w:r>
      <w:r w:rsidRPr="006F680E">
        <w:rPr>
          <w:rFonts w:ascii="Arial Narrow" w:eastAsia="宋体" w:hAnsi="Arial Narrow"/>
          <w:szCs w:val="21"/>
        </w:rPr>
        <w:t>因利润分享计划所产生的应付职工薪</w:t>
      </w:r>
      <w:proofErr w:type="gramStart"/>
      <w:r w:rsidRPr="006F680E">
        <w:rPr>
          <w:rFonts w:ascii="Arial Narrow" w:eastAsia="宋体" w:hAnsi="Arial Narrow"/>
          <w:szCs w:val="21"/>
        </w:rPr>
        <w:t>酬</w:t>
      </w:r>
      <w:proofErr w:type="gramEnd"/>
      <w:r w:rsidRPr="006F680E">
        <w:rPr>
          <w:rFonts w:ascii="Arial Narrow" w:eastAsia="宋体" w:hAnsi="Arial Narrow"/>
          <w:szCs w:val="21"/>
        </w:rPr>
        <w:t>义务金额能够可靠估计。属于下列三种情形之一的，视为义务金额能够可靠估计：</w:t>
      </w:r>
      <w:r w:rsidRPr="006F680E">
        <w:rPr>
          <w:rFonts w:ascii="Arial Narrow" w:eastAsia="宋体" w:hAnsi="Arial Narrow"/>
          <w:szCs w:val="21"/>
        </w:rPr>
        <w:fldChar w:fldCharType="begin"/>
      </w:r>
      <w:r w:rsidRPr="006F680E">
        <w:rPr>
          <w:rFonts w:ascii="Arial Narrow" w:eastAsia="宋体" w:hAnsi="Arial Narrow"/>
          <w:szCs w:val="21"/>
        </w:rPr>
        <w:instrText xml:space="preserve"> = 1 \* GB3 </w:instrText>
      </w:r>
      <w:r w:rsidRPr="006F680E">
        <w:rPr>
          <w:rFonts w:ascii="Arial Narrow" w:eastAsia="宋体" w:hAnsi="Arial Narrow"/>
          <w:szCs w:val="21"/>
        </w:rPr>
        <w:fldChar w:fldCharType="separate"/>
      </w:r>
      <w:r w:rsidRPr="006F680E">
        <w:rPr>
          <w:rFonts w:ascii="宋体" w:eastAsia="宋体" w:hAnsi="宋体" w:cs="宋体" w:hint="eastAsia"/>
          <w:noProof/>
          <w:szCs w:val="21"/>
        </w:rPr>
        <w:t>①</w:t>
      </w:r>
      <w:r w:rsidRPr="006F680E">
        <w:rPr>
          <w:rFonts w:ascii="Arial Narrow" w:eastAsia="宋体" w:hAnsi="Arial Narrow"/>
          <w:szCs w:val="21"/>
        </w:rPr>
        <w:fldChar w:fldCharType="end"/>
      </w:r>
      <w:r w:rsidRPr="006F680E">
        <w:rPr>
          <w:rFonts w:ascii="Arial Narrow" w:eastAsia="宋体" w:hAnsi="Arial Narrow"/>
          <w:szCs w:val="21"/>
        </w:rPr>
        <w:t>在财务报告批准报出之前本公司已确定应支付的薪酬金额。</w:t>
      </w:r>
      <w:r w:rsidRPr="006F680E">
        <w:rPr>
          <w:rFonts w:ascii="Arial Narrow" w:eastAsia="宋体" w:hAnsi="Arial Narrow"/>
          <w:szCs w:val="21"/>
        </w:rPr>
        <w:fldChar w:fldCharType="begin"/>
      </w:r>
      <w:r w:rsidRPr="006F680E">
        <w:rPr>
          <w:rFonts w:ascii="Arial Narrow" w:eastAsia="宋体" w:hAnsi="Arial Narrow"/>
          <w:szCs w:val="21"/>
        </w:rPr>
        <w:instrText xml:space="preserve"> = 2 \* GB3 </w:instrText>
      </w:r>
      <w:r w:rsidRPr="006F680E">
        <w:rPr>
          <w:rFonts w:ascii="Arial Narrow" w:eastAsia="宋体" w:hAnsi="Arial Narrow"/>
          <w:szCs w:val="21"/>
        </w:rPr>
        <w:fldChar w:fldCharType="separate"/>
      </w:r>
      <w:r w:rsidRPr="006F680E">
        <w:rPr>
          <w:rFonts w:ascii="宋体" w:eastAsia="宋体" w:hAnsi="宋体" w:cs="宋体" w:hint="eastAsia"/>
          <w:noProof/>
          <w:szCs w:val="21"/>
        </w:rPr>
        <w:t>②</w:t>
      </w:r>
      <w:r w:rsidRPr="006F680E">
        <w:rPr>
          <w:rFonts w:ascii="Arial Narrow" w:eastAsia="宋体" w:hAnsi="Arial Narrow"/>
          <w:szCs w:val="21"/>
        </w:rPr>
        <w:fldChar w:fldCharType="end"/>
      </w:r>
      <w:r w:rsidRPr="006F680E">
        <w:rPr>
          <w:rFonts w:ascii="Arial Narrow" w:eastAsia="宋体" w:hAnsi="Arial Narrow"/>
          <w:szCs w:val="21"/>
        </w:rPr>
        <w:t>该短期利润分享计划的正式条款中包括确定</w:t>
      </w:r>
      <w:proofErr w:type="gramStart"/>
      <w:r w:rsidRPr="006F680E">
        <w:rPr>
          <w:rFonts w:ascii="Arial Narrow" w:eastAsia="宋体" w:hAnsi="Arial Narrow"/>
          <w:szCs w:val="21"/>
        </w:rPr>
        <w:t>薪</w:t>
      </w:r>
      <w:proofErr w:type="gramEnd"/>
      <w:r w:rsidRPr="006F680E">
        <w:rPr>
          <w:rFonts w:ascii="Arial Narrow" w:eastAsia="宋体" w:hAnsi="Arial Narrow"/>
          <w:szCs w:val="21"/>
        </w:rPr>
        <w:t>酬金额的方式。</w:t>
      </w:r>
      <w:r w:rsidRPr="006F680E">
        <w:rPr>
          <w:rFonts w:ascii="Arial Narrow" w:eastAsia="宋体" w:hAnsi="Arial Narrow"/>
          <w:szCs w:val="21"/>
        </w:rPr>
        <w:fldChar w:fldCharType="begin"/>
      </w:r>
      <w:r w:rsidRPr="006F680E">
        <w:rPr>
          <w:rFonts w:ascii="Arial Narrow" w:eastAsia="宋体" w:hAnsi="Arial Narrow"/>
          <w:szCs w:val="21"/>
        </w:rPr>
        <w:instrText xml:space="preserve"> = 3 \* GB3 </w:instrText>
      </w:r>
      <w:r w:rsidRPr="006F680E">
        <w:rPr>
          <w:rFonts w:ascii="Arial Narrow" w:eastAsia="宋体" w:hAnsi="Arial Narrow"/>
          <w:szCs w:val="21"/>
        </w:rPr>
        <w:fldChar w:fldCharType="separate"/>
      </w:r>
      <w:r w:rsidRPr="006F680E">
        <w:rPr>
          <w:rFonts w:ascii="宋体" w:eastAsia="宋体" w:hAnsi="宋体" w:cs="宋体" w:hint="eastAsia"/>
          <w:noProof/>
          <w:szCs w:val="21"/>
        </w:rPr>
        <w:t>③</w:t>
      </w:r>
      <w:r w:rsidRPr="006F680E">
        <w:rPr>
          <w:rFonts w:ascii="Arial Narrow" w:eastAsia="宋体" w:hAnsi="Arial Narrow"/>
          <w:szCs w:val="21"/>
        </w:rPr>
        <w:fldChar w:fldCharType="end"/>
      </w:r>
      <w:r w:rsidRPr="006F680E">
        <w:rPr>
          <w:rFonts w:ascii="Arial Narrow" w:eastAsia="宋体" w:hAnsi="Arial Narrow"/>
          <w:szCs w:val="21"/>
        </w:rPr>
        <w:t>过去的惯例为本公司确定推定义务金额提供了明显证据。</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本公司在职工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本公司按照规定的折现率将设定受益计划所产生的义务予以折现，以确定设定受益计划义务的现值和当期服务成本。折现率根据资产负债表日与设定受益计划义务期限和币种相匹配的国债或活跃市场上的高质量公司债券的市场收益率确定。设定受益计划存在资产的，将设定受益计划义务现值减去设定受益计划资产公允价值所形成的赤字或盈余确认为一项设定受益计划净负债或净资产。设定受益计划产生的福利义务归属于职工提供服务的期间，并计入当期损益或相关资产成本。在设定受益计划下，在下列日期</w:t>
      </w:r>
      <w:proofErr w:type="gramStart"/>
      <w:r w:rsidRPr="006F680E">
        <w:rPr>
          <w:rFonts w:ascii="Arial Narrow" w:eastAsia="宋体" w:hAnsi="Arial Narrow"/>
          <w:szCs w:val="21"/>
        </w:rPr>
        <w:t>孰</w:t>
      </w:r>
      <w:proofErr w:type="gramEnd"/>
      <w:r w:rsidRPr="006F680E">
        <w:rPr>
          <w:rFonts w:ascii="Arial Narrow" w:eastAsia="宋体" w:hAnsi="Arial Narrow"/>
          <w:szCs w:val="21"/>
        </w:rPr>
        <w:t>早日将过去服务成本确认为当期费用：</w:t>
      </w:r>
      <w:r w:rsidRPr="006F680E">
        <w:rPr>
          <w:rFonts w:ascii="Arial Narrow" w:eastAsia="宋体" w:hAnsi="Arial Narrow"/>
          <w:szCs w:val="21"/>
        </w:rPr>
        <w:fldChar w:fldCharType="begin"/>
      </w:r>
      <w:r w:rsidRPr="006F680E">
        <w:rPr>
          <w:rFonts w:ascii="Arial Narrow" w:eastAsia="宋体" w:hAnsi="Arial Narrow"/>
          <w:szCs w:val="21"/>
        </w:rPr>
        <w:instrText xml:space="preserve"> = 1 \* GB2 </w:instrText>
      </w:r>
      <w:r w:rsidRPr="006F680E">
        <w:rPr>
          <w:rFonts w:ascii="Arial Narrow" w:eastAsia="宋体" w:hAnsi="Arial Narrow"/>
          <w:szCs w:val="21"/>
        </w:rPr>
        <w:fldChar w:fldCharType="separate"/>
      </w:r>
      <w:r w:rsidRPr="006F680E">
        <w:rPr>
          <w:rFonts w:ascii="宋体" w:eastAsia="宋体" w:hAnsi="宋体" w:cs="宋体" w:hint="eastAsia"/>
          <w:szCs w:val="21"/>
        </w:rPr>
        <w:t>⑴</w:t>
      </w:r>
      <w:r w:rsidRPr="006F680E">
        <w:rPr>
          <w:rFonts w:ascii="Arial Narrow" w:eastAsia="宋体" w:hAnsi="Arial Narrow"/>
          <w:szCs w:val="21"/>
        </w:rPr>
        <w:fldChar w:fldCharType="end"/>
      </w:r>
      <w:r w:rsidRPr="006F680E">
        <w:rPr>
          <w:rFonts w:ascii="Arial Narrow" w:eastAsia="宋体" w:hAnsi="Arial Narrow"/>
          <w:szCs w:val="21"/>
        </w:rPr>
        <w:t>修改设定受益计划时。</w:t>
      </w:r>
      <w:r w:rsidRPr="006F680E">
        <w:rPr>
          <w:rFonts w:ascii="Arial Narrow" w:eastAsia="宋体" w:hAnsi="Arial Narrow"/>
          <w:szCs w:val="21"/>
        </w:rPr>
        <w:fldChar w:fldCharType="begin"/>
      </w:r>
      <w:r w:rsidRPr="006F680E">
        <w:rPr>
          <w:rFonts w:ascii="Arial Narrow" w:eastAsia="宋体" w:hAnsi="Arial Narrow"/>
          <w:szCs w:val="21"/>
        </w:rPr>
        <w:instrText xml:space="preserve"> = 2 \* GB2 </w:instrText>
      </w:r>
      <w:r w:rsidRPr="006F680E">
        <w:rPr>
          <w:rFonts w:ascii="Arial Narrow" w:eastAsia="宋体" w:hAnsi="Arial Narrow"/>
          <w:szCs w:val="21"/>
        </w:rPr>
        <w:fldChar w:fldCharType="separate"/>
      </w:r>
      <w:r w:rsidRPr="006F680E">
        <w:rPr>
          <w:rFonts w:ascii="宋体" w:eastAsia="宋体" w:hAnsi="宋体" w:cs="宋体" w:hint="eastAsia"/>
          <w:szCs w:val="21"/>
        </w:rPr>
        <w:t>⑵</w:t>
      </w:r>
      <w:r w:rsidRPr="006F680E">
        <w:rPr>
          <w:rFonts w:ascii="Arial Narrow" w:eastAsia="宋体" w:hAnsi="Arial Narrow"/>
          <w:szCs w:val="21"/>
        </w:rPr>
        <w:fldChar w:fldCharType="end"/>
      </w:r>
      <w:r w:rsidRPr="006F680E">
        <w:rPr>
          <w:rFonts w:ascii="Arial Narrow" w:eastAsia="宋体" w:hAnsi="Arial Narrow"/>
          <w:szCs w:val="21"/>
        </w:rPr>
        <w:t>本公司确认相关重组费用或辞退福利时。在设定受益计划结算时，确认一项结算利得或损失。</w:t>
      </w:r>
    </w:p>
    <w:p w:rsidR="007D4A4B" w:rsidRPr="006F680E" w:rsidRDefault="007D4A4B" w:rsidP="007D4A4B">
      <w:pPr>
        <w:autoSpaceDE w:val="0"/>
        <w:autoSpaceDN w:val="0"/>
        <w:adjustRightInd w:val="0"/>
        <w:snapToGrid w:val="0"/>
        <w:spacing w:line="440" w:lineRule="exact"/>
        <w:ind w:firstLine="200"/>
        <w:jc w:val="left"/>
        <w:rPr>
          <w:rFonts w:ascii="Arial Narrow" w:eastAsia="宋体" w:hAnsi="Arial Narrow"/>
          <w:szCs w:val="21"/>
        </w:rPr>
      </w:pPr>
      <w:r w:rsidRPr="006F680E">
        <w:rPr>
          <w:rFonts w:ascii="Arial Narrow" w:eastAsia="宋体" w:hAnsi="Arial Narrow"/>
          <w:szCs w:val="21"/>
        </w:rPr>
        <w:t>本公司向职工提供辞退福利的，在下列两者</w:t>
      </w:r>
      <w:proofErr w:type="gramStart"/>
      <w:r w:rsidRPr="006F680E">
        <w:rPr>
          <w:rFonts w:ascii="Arial Narrow" w:eastAsia="宋体" w:hAnsi="Arial Narrow"/>
          <w:szCs w:val="21"/>
        </w:rPr>
        <w:t>孰</w:t>
      </w:r>
      <w:proofErr w:type="gramEnd"/>
      <w:r w:rsidRPr="006F680E">
        <w:rPr>
          <w:rFonts w:ascii="Arial Narrow" w:eastAsia="宋体" w:hAnsi="Arial Narrow"/>
          <w:szCs w:val="21"/>
        </w:rPr>
        <w:t>早日确认辞退福利产生的职工薪</w:t>
      </w:r>
      <w:proofErr w:type="gramStart"/>
      <w:r w:rsidRPr="006F680E">
        <w:rPr>
          <w:rFonts w:ascii="Arial Narrow" w:eastAsia="宋体" w:hAnsi="Arial Narrow"/>
          <w:szCs w:val="21"/>
        </w:rPr>
        <w:t>酬</w:t>
      </w:r>
      <w:proofErr w:type="gramEnd"/>
      <w:r w:rsidRPr="006F680E">
        <w:rPr>
          <w:rFonts w:ascii="Arial Narrow" w:eastAsia="宋体" w:hAnsi="Arial Narrow"/>
          <w:szCs w:val="21"/>
        </w:rPr>
        <w:t>负债，并计入当期损益：</w:t>
      </w:r>
      <w:r w:rsidRPr="006F680E">
        <w:rPr>
          <w:rFonts w:ascii="Arial Narrow" w:eastAsia="宋体" w:hAnsi="Arial Narrow"/>
          <w:szCs w:val="21"/>
        </w:rPr>
        <w:fldChar w:fldCharType="begin"/>
      </w:r>
      <w:r w:rsidRPr="006F680E">
        <w:rPr>
          <w:rFonts w:ascii="Arial Narrow" w:eastAsia="宋体" w:hAnsi="Arial Narrow"/>
          <w:szCs w:val="21"/>
        </w:rPr>
        <w:instrText xml:space="preserve"> = 1 \* GB2 </w:instrText>
      </w:r>
      <w:r w:rsidRPr="006F680E">
        <w:rPr>
          <w:rFonts w:ascii="Arial Narrow" w:eastAsia="宋体" w:hAnsi="Arial Narrow"/>
          <w:szCs w:val="21"/>
        </w:rPr>
        <w:fldChar w:fldCharType="separate"/>
      </w:r>
      <w:r w:rsidRPr="006F680E">
        <w:rPr>
          <w:rFonts w:ascii="宋体" w:eastAsia="宋体" w:hAnsi="宋体" w:cs="宋体" w:hint="eastAsia"/>
          <w:szCs w:val="21"/>
        </w:rPr>
        <w:t>⑴</w:t>
      </w:r>
      <w:r w:rsidRPr="006F680E">
        <w:rPr>
          <w:rFonts w:ascii="Arial Narrow" w:eastAsia="宋体" w:hAnsi="Arial Narrow"/>
          <w:szCs w:val="21"/>
        </w:rPr>
        <w:fldChar w:fldCharType="end"/>
      </w:r>
      <w:r w:rsidRPr="006F680E">
        <w:rPr>
          <w:rFonts w:ascii="Arial Narrow" w:eastAsia="宋体" w:hAnsi="Arial Narrow"/>
          <w:szCs w:val="21"/>
        </w:rPr>
        <w:t>本公司不能单方面撤回因解除劳动关系计划或裁减建议所提供的辞退福利时。</w:t>
      </w:r>
      <w:r w:rsidRPr="006F680E">
        <w:rPr>
          <w:rFonts w:ascii="Arial Narrow" w:eastAsia="宋体" w:hAnsi="Arial Narrow"/>
          <w:szCs w:val="21"/>
        </w:rPr>
        <w:fldChar w:fldCharType="begin"/>
      </w:r>
      <w:r w:rsidRPr="006F680E">
        <w:rPr>
          <w:rFonts w:ascii="Arial Narrow" w:eastAsia="宋体" w:hAnsi="Arial Narrow"/>
          <w:szCs w:val="21"/>
        </w:rPr>
        <w:instrText xml:space="preserve"> = 2 \* GB2 </w:instrText>
      </w:r>
      <w:r w:rsidRPr="006F680E">
        <w:rPr>
          <w:rFonts w:ascii="Arial Narrow" w:eastAsia="宋体" w:hAnsi="Arial Narrow"/>
          <w:szCs w:val="21"/>
        </w:rPr>
        <w:fldChar w:fldCharType="separate"/>
      </w:r>
      <w:r w:rsidRPr="006F680E">
        <w:rPr>
          <w:rFonts w:ascii="宋体" w:eastAsia="宋体" w:hAnsi="宋体" w:cs="宋体" w:hint="eastAsia"/>
          <w:szCs w:val="21"/>
        </w:rPr>
        <w:t>⑵</w:t>
      </w:r>
      <w:r w:rsidRPr="006F680E">
        <w:rPr>
          <w:rFonts w:ascii="Arial Narrow" w:eastAsia="宋体" w:hAnsi="Arial Narrow"/>
          <w:szCs w:val="21"/>
        </w:rPr>
        <w:fldChar w:fldCharType="end"/>
      </w:r>
      <w:r w:rsidRPr="006F680E">
        <w:rPr>
          <w:rFonts w:ascii="Arial Narrow" w:eastAsia="宋体" w:hAnsi="Arial Narrow"/>
          <w:szCs w:val="21"/>
        </w:rPr>
        <w:t>本公司确认与涉及支付辞退福利的重组相关的成本或费用时。本公司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本公司向职工提供的其他长期职工福利，符合设定提存计划条件的，适用关于设定提存</w:t>
      </w:r>
      <w:r w:rsidRPr="006F680E">
        <w:rPr>
          <w:rFonts w:ascii="Arial Narrow" w:hAnsi="Arial Narrow"/>
        </w:rPr>
        <w:lastRenderedPageBreak/>
        <w:t>计划的有关规定进行处理。除此情形外，适用关于设定受益计划的有关规定，确认和计量其他长期职工福利净负债或净资产。在报告期末，将其他长期职工福利产生的职工薪</w:t>
      </w:r>
      <w:proofErr w:type="gramStart"/>
      <w:r w:rsidRPr="006F680E">
        <w:rPr>
          <w:rFonts w:ascii="Arial Narrow" w:hAnsi="Arial Narrow"/>
        </w:rPr>
        <w:t>酬</w:t>
      </w:r>
      <w:proofErr w:type="gramEnd"/>
      <w:r w:rsidRPr="006F680E">
        <w:rPr>
          <w:rFonts w:ascii="Arial Narrow" w:hAnsi="Arial Narrow"/>
        </w:rPr>
        <w:t>成本确认为下列组成部分：</w:t>
      </w:r>
      <w:r w:rsidRPr="006F680E">
        <w:rPr>
          <w:rFonts w:ascii="Arial Narrow" w:hAnsi="Arial Narrow"/>
        </w:rPr>
        <w:fldChar w:fldCharType="begin"/>
      </w:r>
      <w:r w:rsidRPr="006F680E">
        <w:rPr>
          <w:rFonts w:ascii="Arial Narrow" w:hAnsi="Arial Narrow"/>
        </w:rPr>
        <w:instrText xml:space="preserve"> = 1 \* GB2 </w:instrText>
      </w:r>
      <w:r w:rsidRPr="006F680E">
        <w:rPr>
          <w:rFonts w:ascii="Arial Narrow" w:hAnsi="Arial Narrow"/>
        </w:rPr>
        <w:fldChar w:fldCharType="separate"/>
      </w:r>
      <w:r w:rsidRPr="006F680E">
        <w:rPr>
          <w:rFonts w:hAnsi="宋体" w:cs="宋体" w:hint="eastAsia"/>
        </w:rPr>
        <w:t>⑴</w:t>
      </w:r>
      <w:r w:rsidRPr="006F680E">
        <w:rPr>
          <w:rFonts w:ascii="Arial Narrow" w:hAnsi="Arial Narrow"/>
        </w:rPr>
        <w:fldChar w:fldCharType="end"/>
      </w:r>
      <w:r w:rsidRPr="006F680E">
        <w:rPr>
          <w:rFonts w:ascii="Arial Narrow" w:hAnsi="Arial Narrow"/>
        </w:rPr>
        <w:t>服务成本。</w:t>
      </w:r>
      <w:r w:rsidRPr="006F680E">
        <w:rPr>
          <w:rFonts w:ascii="Arial Narrow" w:hAnsi="Arial Narrow"/>
        </w:rPr>
        <w:fldChar w:fldCharType="begin"/>
      </w:r>
      <w:r w:rsidRPr="006F680E">
        <w:rPr>
          <w:rFonts w:ascii="Arial Narrow" w:hAnsi="Arial Narrow"/>
        </w:rPr>
        <w:instrText xml:space="preserve"> = 2 \* GB2 </w:instrText>
      </w:r>
      <w:r w:rsidRPr="006F680E">
        <w:rPr>
          <w:rFonts w:ascii="Arial Narrow" w:hAnsi="Arial Narrow"/>
        </w:rPr>
        <w:fldChar w:fldCharType="separate"/>
      </w:r>
      <w:r w:rsidRPr="006F680E">
        <w:rPr>
          <w:rFonts w:hAnsi="宋体" w:cs="宋体" w:hint="eastAsia"/>
        </w:rPr>
        <w:t>⑵</w:t>
      </w:r>
      <w:r w:rsidRPr="006F680E">
        <w:rPr>
          <w:rFonts w:ascii="Arial Narrow" w:hAnsi="Arial Narrow"/>
        </w:rPr>
        <w:fldChar w:fldCharType="end"/>
      </w:r>
      <w:r w:rsidRPr="006F680E">
        <w:rPr>
          <w:rFonts w:ascii="Arial Narrow" w:hAnsi="Arial Narrow"/>
        </w:rPr>
        <w:t>其他长期职工福利净负债或净资产的利息净额。</w:t>
      </w:r>
      <w:r w:rsidRPr="006F680E">
        <w:rPr>
          <w:rFonts w:ascii="Arial Narrow" w:hAnsi="Arial Narrow"/>
        </w:rPr>
        <w:fldChar w:fldCharType="begin"/>
      </w:r>
      <w:r w:rsidRPr="006F680E">
        <w:rPr>
          <w:rFonts w:ascii="Arial Narrow" w:hAnsi="Arial Narrow"/>
        </w:rPr>
        <w:instrText xml:space="preserve"> = 3 \* GB2 </w:instrText>
      </w:r>
      <w:r w:rsidRPr="006F680E">
        <w:rPr>
          <w:rFonts w:ascii="Arial Narrow" w:hAnsi="Arial Narrow"/>
        </w:rPr>
        <w:fldChar w:fldCharType="separate"/>
      </w:r>
      <w:r w:rsidRPr="006F680E">
        <w:rPr>
          <w:rFonts w:hAnsi="宋体" w:cs="宋体" w:hint="eastAsia"/>
        </w:rPr>
        <w:t>⑶</w:t>
      </w:r>
      <w:r w:rsidRPr="006F680E">
        <w:rPr>
          <w:rFonts w:ascii="Arial Narrow" w:hAnsi="Arial Narrow"/>
        </w:rPr>
        <w:fldChar w:fldCharType="end"/>
      </w:r>
      <w:r w:rsidRPr="006F680E">
        <w:rPr>
          <w:rFonts w:ascii="Arial Narrow" w:hAnsi="Arial Narrow"/>
        </w:rPr>
        <w:t>重新计量其他长期职工福利净负债或净资产所产生的变动。上述项目的总净额应计入当期损益或相关资产成本。</w:t>
      </w:r>
    </w:p>
    <w:p w:rsidR="007D4A4B" w:rsidRPr="006F680E" w:rsidRDefault="007D4A4B" w:rsidP="007D4A4B">
      <w:pPr>
        <w:pStyle w:val="2"/>
        <w:spacing w:before="156"/>
      </w:pPr>
      <w:r w:rsidRPr="006F680E">
        <w:t>（二十</w:t>
      </w:r>
      <w:r w:rsidRPr="006F680E">
        <w:rPr>
          <w:rFonts w:hint="eastAsia"/>
        </w:rPr>
        <w:t>三</w:t>
      </w:r>
      <w:r w:rsidRPr="006F680E">
        <w:t>）预计负债</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本公司涉及诉讼、债务担保等事项时，如果该事项很可能需要未来以交付资产或提供劳务、其金额能够可靠计量的，确认为预计负债。</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1</w:t>
      </w:r>
      <w:r w:rsidRPr="006F680E">
        <w:rPr>
          <w:rFonts w:ascii="Arial Narrow" w:hAnsi="Arial Narrow"/>
        </w:rPr>
        <w:t>、预计负债的确认标准：</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与或有事项相关的义务同时满足下列条件的，应当确认为预计负债：</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w:t>
      </w:r>
      <w:r w:rsidRPr="006F680E">
        <w:rPr>
          <w:rFonts w:ascii="Arial Narrow" w:hAnsi="Arial Narrow"/>
        </w:rPr>
        <w:t>1</w:t>
      </w:r>
      <w:r w:rsidRPr="006F680E">
        <w:rPr>
          <w:rFonts w:ascii="Arial Narrow" w:hAnsi="Arial Narrow"/>
        </w:rPr>
        <w:t>）该义务是本公司承担的现时义务；</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w:t>
      </w:r>
      <w:r w:rsidRPr="006F680E">
        <w:rPr>
          <w:rFonts w:ascii="Arial Narrow" w:hAnsi="Arial Narrow"/>
        </w:rPr>
        <w:t>2</w:t>
      </w:r>
      <w:r w:rsidRPr="006F680E">
        <w:rPr>
          <w:rFonts w:ascii="Arial Narrow" w:hAnsi="Arial Narrow"/>
        </w:rPr>
        <w:t>）履行该义务很可能导致经济利益流出本公司；</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w:t>
      </w:r>
      <w:r w:rsidRPr="006F680E">
        <w:rPr>
          <w:rFonts w:ascii="Arial Narrow" w:hAnsi="Arial Narrow"/>
        </w:rPr>
        <w:t>3</w:t>
      </w:r>
      <w:r w:rsidRPr="006F680E">
        <w:rPr>
          <w:rFonts w:ascii="Arial Narrow" w:hAnsi="Arial Narrow"/>
        </w:rPr>
        <w:t>）该义务的金额能够可靠地计量。</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2</w:t>
      </w:r>
      <w:r w:rsidRPr="006F680E">
        <w:rPr>
          <w:rFonts w:ascii="Arial Narrow" w:hAnsi="Arial Narrow"/>
        </w:rPr>
        <w:t>、预计负债的计量方法：</w:t>
      </w:r>
    </w:p>
    <w:p w:rsidR="007D4A4B" w:rsidRPr="006F680E" w:rsidRDefault="007D4A4B" w:rsidP="007D4A4B">
      <w:pPr>
        <w:pStyle w:val="afd"/>
        <w:adjustRightInd w:val="0"/>
        <w:snapToGrid w:val="0"/>
        <w:spacing w:line="440" w:lineRule="exact"/>
        <w:ind w:firstLineChars="200" w:firstLine="420"/>
        <w:rPr>
          <w:rFonts w:ascii="Arial Narrow" w:hAnsi="Arial Narrow"/>
        </w:rPr>
      </w:pPr>
      <w:r w:rsidRPr="006F680E">
        <w:rPr>
          <w:rFonts w:ascii="Arial Narrow" w:hAnsi="Arial Narrow"/>
        </w:rPr>
        <w:t>本公司预计负债</w:t>
      </w:r>
      <w:proofErr w:type="gramStart"/>
      <w:r w:rsidRPr="006F680E">
        <w:rPr>
          <w:rFonts w:ascii="Arial Narrow" w:hAnsi="Arial Narrow"/>
        </w:rPr>
        <w:t>按履行</w:t>
      </w:r>
      <w:proofErr w:type="gramEnd"/>
      <w:r w:rsidRPr="006F680E">
        <w:rPr>
          <w:rFonts w:ascii="Arial Narrow" w:hAnsi="Arial Narrow"/>
        </w:rPr>
        <w:t>相关现时义务所需的支出的最佳估计数进行初始计量。</w:t>
      </w:r>
    </w:p>
    <w:p w:rsidR="007D4A4B" w:rsidRPr="006F680E" w:rsidRDefault="007D4A4B" w:rsidP="007D4A4B">
      <w:pPr>
        <w:pStyle w:val="2"/>
        <w:spacing w:before="156"/>
      </w:pPr>
      <w:r w:rsidRPr="006F680E">
        <w:t>（二十</w:t>
      </w:r>
      <w:r w:rsidRPr="006F680E">
        <w:rPr>
          <w:rFonts w:hint="eastAsia"/>
        </w:rPr>
        <w:t>四</w:t>
      </w:r>
      <w:r w:rsidRPr="006F680E">
        <w:t>）收入确认原则</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销售商品收入确认和计量原则：</w:t>
      </w:r>
    </w:p>
    <w:p w:rsidR="007D4A4B" w:rsidRPr="006F680E" w:rsidRDefault="007D4A4B" w:rsidP="007D4A4B">
      <w:pPr>
        <w:tabs>
          <w:tab w:val="left" w:pos="7455"/>
          <w:tab w:val="left" w:pos="7875"/>
          <w:tab w:val="left" w:pos="8085"/>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本公司已将商品所有权上的主要风险和报酬转移给购货方；</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本公司既没有保留通常与所有权相联系的继续管理权</w:t>
      </w:r>
      <w:r w:rsidRPr="006F680E">
        <w:rPr>
          <w:rFonts w:ascii="Arial Narrow" w:eastAsia="宋体" w:hAnsi="Arial Narrow"/>
          <w:szCs w:val="21"/>
        </w:rPr>
        <w:t>,</w:t>
      </w:r>
      <w:r w:rsidRPr="006F680E">
        <w:rPr>
          <w:rFonts w:ascii="Arial Narrow" w:eastAsia="宋体" w:hAnsi="Arial Narrow"/>
          <w:szCs w:val="21"/>
        </w:rPr>
        <w:t>也没有对已售出的商品实施控制；</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与交易相关的经济利益能够流入本公司；</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相关的收入和成本能够可靠地计量。</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2</w:t>
      </w:r>
      <w:r w:rsidRPr="006F680E">
        <w:rPr>
          <w:rFonts w:ascii="Arial Narrow" w:eastAsia="宋体" w:hAnsi="Arial Narrow" w:cs="宋体"/>
          <w:szCs w:val="21"/>
        </w:rPr>
        <w:t>、按照完工百分比法确认</w:t>
      </w:r>
      <w:r w:rsidRPr="006F680E">
        <w:rPr>
          <w:rFonts w:ascii="Arial Narrow" w:eastAsia="宋体" w:hAnsi="Arial Narrow"/>
          <w:szCs w:val="21"/>
        </w:rPr>
        <w:t>提供劳务的收入和建造合同收入的确认和计量原则：</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公司在同一会计年度内开始并完成的劳务，在完成劳务时确认收入；</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公司劳务的开始和完成分属不同的会计年度</w:t>
      </w:r>
      <w:r w:rsidRPr="006F680E">
        <w:rPr>
          <w:rFonts w:ascii="Arial Narrow" w:eastAsia="宋体" w:hAnsi="Arial Narrow"/>
          <w:szCs w:val="21"/>
        </w:rPr>
        <w:t>,</w:t>
      </w:r>
      <w:r w:rsidRPr="006F680E">
        <w:rPr>
          <w:rFonts w:ascii="Arial Narrow" w:eastAsia="宋体" w:hAnsi="Arial Narrow"/>
          <w:szCs w:val="21"/>
        </w:rPr>
        <w:t>在资产负债表日提供劳务交易的结果能够可靠估计的情况下，于资产负债表日按完工百分比法确认相关的劳务收入。提供劳务交易的完工进度，依据已完工作的测量确定。</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在资产负债表日提供劳务交易结果不能够可靠估计的，分别下列情况处理：</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1</w:t>
      </w:r>
      <w:r w:rsidRPr="006F680E">
        <w:rPr>
          <w:rFonts w:ascii="Arial Narrow" w:eastAsia="宋体" w:hAnsi="Arial Narrow" w:cs="宋体"/>
          <w:szCs w:val="21"/>
        </w:rPr>
        <w:t>）</w:t>
      </w:r>
      <w:r w:rsidRPr="006F680E">
        <w:rPr>
          <w:rFonts w:ascii="Arial Narrow" w:eastAsia="宋体" w:hAnsi="Arial Narrow"/>
          <w:szCs w:val="21"/>
        </w:rPr>
        <w:t>已经发生的劳务成本预计能够得到补偿的，按照已经发生的劳务成本金额确认提供劳务收入，并按照相同金额结转劳务成本。</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t>（</w:t>
      </w:r>
      <w:r w:rsidRPr="006F680E">
        <w:rPr>
          <w:rFonts w:ascii="Arial Narrow" w:eastAsia="宋体" w:hAnsi="Arial Narrow" w:cs="宋体"/>
          <w:szCs w:val="21"/>
        </w:rPr>
        <w:t>2</w:t>
      </w:r>
      <w:r w:rsidRPr="006F680E">
        <w:rPr>
          <w:rFonts w:ascii="Arial Narrow" w:eastAsia="宋体" w:hAnsi="Arial Narrow" w:cs="宋体"/>
          <w:szCs w:val="21"/>
        </w:rPr>
        <w:t>）</w:t>
      </w:r>
      <w:r w:rsidRPr="006F680E">
        <w:rPr>
          <w:rFonts w:ascii="Arial Narrow" w:eastAsia="宋体" w:hAnsi="Arial Narrow"/>
          <w:szCs w:val="21"/>
        </w:rPr>
        <w:t>已经发生的劳务成本预计不能够得到补偿的，经已经发生的劳务成本计入当期损益，不确认提供劳务收入。</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cs="宋体"/>
          <w:szCs w:val="21"/>
        </w:rPr>
        <w:lastRenderedPageBreak/>
        <w:t>3</w:t>
      </w:r>
      <w:r w:rsidRPr="006F680E">
        <w:rPr>
          <w:rFonts w:ascii="Arial Narrow" w:eastAsia="宋体" w:hAnsi="Arial Narrow" w:cs="宋体"/>
          <w:szCs w:val="21"/>
        </w:rPr>
        <w:t>、</w:t>
      </w:r>
      <w:r w:rsidRPr="006F680E">
        <w:rPr>
          <w:rFonts w:ascii="Arial Narrow" w:eastAsia="宋体" w:hAnsi="Arial Narrow"/>
          <w:szCs w:val="21"/>
        </w:rPr>
        <w:t>让渡资产使用权收入的确认和计量原则</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在与交易相关的经济利益能够流入本公司且收入的金额能够可靠地计量时确认收入。</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w:t>
      </w:r>
      <w:r w:rsidRPr="006F680E">
        <w:rPr>
          <w:rFonts w:ascii="Arial Narrow" w:eastAsia="宋体" w:hAnsi="Arial Narrow"/>
          <w:szCs w:val="21"/>
        </w:rPr>
        <w:t xml:space="preserve">BT </w:t>
      </w:r>
      <w:r w:rsidRPr="006F680E">
        <w:rPr>
          <w:rFonts w:ascii="Arial Narrow" w:eastAsia="宋体" w:hAnsi="Arial Narrow"/>
          <w:szCs w:val="21"/>
        </w:rPr>
        <w:t>业务的会计核算</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 xml:space="preserve">BT </w:t>
      </w:r>
      <w:r w:rsidRPr="006F680E">
        <w:rPr>
          <w:rFonts w:ascii="Arial Narrow" w:eastAsia="宋体" w:hAnsi="Arial Narrow"/>
          <w:szCs w:val="21"/>
        </w:rPr>
        <w:t>业务经营方式为</w:t>
      </w:r>
      <w:r w:rsidRPr="006F680E">
        <w:rPr>
          <w:rFonts w:ascii="Arial Narrow" w:eastAsia="宋体" w:hAnsi="Arial Narrow"/>
          <w:szCs w:val="21"/>
        </w:rPr>
        <w:t>“</w:t>
      </w:r>
      <w:r w:rsidRPr="006F680E">
        <w:rPr>
          <w:rFonts w:ascii="Arial Narrow" w:eastAsia="宋体" w:hAnsi="Arial Narrow"/>
          <w:szCs w:val="21"/>
        </w:rPr>
        <w:t>建设</w:t>
      </w:r>
      <w:r w:rsidRPr="006F680E">
        <w:rPr>
          <w:rFonts w:ascii="Arial Narrow" w:eastAsia="宋体" w:hAnsi="Arial Narrow"/>
          <w:szCs w:val="21"/>
        </w:rPr>
        <w:t>-</w:t>
      </w:r>
      <w:r w:rsidRPr="006F680E">
        <w:rPr>
          <w:rFonts w:ascii="Arial Narrow" w:eastAsia="宋体" w:hAnsi="Arial Narrow"/>
          <w:szCs w:val="21"/>
        </w:rPr>
        <w:t>移交（</w:t>
      </w:r>
      <w:r w:rsidRPr="006F680E">
        <w:rPr>
          <w:rFonts w:ascii="Arial Narrow" w:eastAsia="宋体" w:hAnsi="Arial Narrow"/>
          <w:szCs w:val="21"/>
        </w:rPr>
        <w:t>Build-Transfer</w:t>
      </w:r>
      <w:r w:rsidRPr="006F680E">
        <w:rPr>
          <w:rFonts w:ascii="Arial Narrow" w:eastAsia="宋体" w:hAnsi="Arial Narrow"/>
          <w:szCs w:val="21"/>
        </w:rPr>
        <w:t>）</w:t>
      </w:r>
      <w:r w:rsidRPr="006F680E">
        <w:rPr>
          <w:rFonts w:ascii="Arial Narrow" w:eastAsia="宋体" w:hAnsi="Arial Narrow"/>
          <w:szCs w:val="21"/>
        </w:rPr>
        <w:t>”</w:t>
      </w:r>
      <w:r w:rsidRPr="006F680E">
        <w:rPr>
          <w:rFonts w:ascii="Arial Narrow" w:eastAsia="宋体" w:hAnsi="Arial Narrow"/>
          <w:szCs w:val="21"/>
        </w:rPr>
        <w:t>，即政府或代理公司与</w:t>
      </w:r>
      <w:r w:rsidRPr="006F680E">
        <w:rPr>
          <w:rFonts w:ascii="Arial Narrow" w:eastAsia="宋体" w:hAnsi="Arial Narrow"/>
          <w:szCs w:val="21"/>
        </w:rPr>
        <w:t>BT</w:t>
      </w:r>
      <w:r w:rsidRPr="006F680E">
        <w:rPr>
          <w:rFonts w:ascii="Arial Narrow" w:eastAsia="宋体" w:hAnsi="Arial Narrow"/>
          <w:szCs w:val="21"/>
        </w:rPr>
        <w:t>业务承接方签订市政工程项目</w:t>
      </w:r>
      <w:r w:rsidRPr="006F680E">
        <w:rPr>
          <w:rFonts w:ascii="Arial Narrow" w:eastAsia="宋体" w:hAnsi="Arial Narrow"/>
          <w:szCs w:val="21"/>
        </w:rPr>
        <w:t xml:space="preserve">BT </w:t>
      </w:r>
      <w:r w:rsidRPr="006F680E">
        <w:rPr>
          <w:rFonts w:ascii="Arial Narrow" w:eastAsia="宋体" w:hAnsi="Arial Narrow"/>
          <w:szCs w:val="21"/>
        </w:rPr>
        <w:t>投资建设回购协议，并授权</w:t>
      </w:r>
      <w:r w:rsidRPr="006F680E">
        <w:rPr>
          <w:rFonts w:ascii="Arial Narrow" w:eastAsia="宋体" w:hAnsi="Arial Narrow"/>
          <w:szCs w:val="21"/>
        </w:rPr>
        <w:t xml:space="preserve">BT </w:t>
      </w:r>
      <w:r w:rsidRPr="006F680E">
        <w:rPr>
          <w:rFonts w:ascii="Arial Narrow" w:eastAsia="宋体" w:hAnsi="Arial Narrow"/>
          <w:szCs w:val="21"/>
        </w:rPr>
        <w:t>业务承接方代理其实施投融资职能进行市政工程建设，工程完工后移交政府，政府根据回购协议在规定的期限内支付回购资金（含投资回报）。公司对</w:t>
      </w:r>
      <w:r w:rsidRPr="006F680E">
        <w:rPr>
          <w:rFonts w:ascii="Arial Narrow" w:eastAsia="宋体" w:hAnsi="Arial Narrow"/>
          <w:szCs w:val="21"/>
        </w:rPr>
        <w:t xml:space="preserve">BT </w:t>
      </w:r>
      <w:r w:rsidRPr="006F680E">
        <w:rPr>
          <w:rFonts w:ascii="Arial Narrow" w:eastAsia="宋体" w:hAnsi="Arial Narrow"/>
          <w:szCs w:val="21"/>
        </w:rPr>
        <w:t>业务采用以下方法进行会计核算：</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如提供建造服务，建造期间，对于所提供的建造服务按《企业会计准则第</w:t>
      </w:r>
      <w:r w:rsidRPr="006F680E">
        <w:rPr>
          <w:rFonts w:ascii="Arial Narrow" w:eastAsia="宋体" w:hAnsi="Arial Narrow"/>
          <w:szCs w:val="21"/>
        </w:rPr>
        <w:t xml:space="preserve">15 </w:t>
      </w:r>
      <w:r w:rsidRPr="006F680E">
        <w:rPr>
          <w:rFonts w:ascii="Arial Narrow" w:eastAsia="宋体" w:hAnsi="Arial Narrow"/>
          <w:szCs w:val="21"/>
        </w:rPr>
        <w:t>号</w:t>
      </w:r>
      <w:r w:rsidRPr="006F680E">
        <w:rPr>
          <w:rFonts w:ascii="Arial Narrow" w:eastAsia="宋体" w:hAnsi="Arial Narrow"/>
          <w:szCs w:val="21"/>
        </w:rPr>
        <w:t>-</w:t>
      </w:r>
      <w:r w:rsidRPr="006F680E">
        <w:rPr>
          <w:rFonts w:ascii="Arial Narrow" w:eastAsia="宋体" w:hAnsi="Arial Narrow"/>
          <w:szCs w:val="21"/>
        </w:rPr>
        <w:t>建造合同》确认相关的收入和成本，同时确认长期应收款。回购款总额与回购基数之间的差额，采用实际利率法在回购期内分摊并确认利息收入。</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如未提供建造服务，将项目建造发包给其他方的，不应确认建造服务收入。按建造过程中支付的工程价款并考虑合同规定的投资回报，将回购款确认为长期应收款，并将回购款与支付的工程价款之间的差额，确认为未实现融资收益，采用实际利率法在回购期内分摊计入利息收入。</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公司对</w:t>
      </w:r>
      <w:r w:rsidRPr="006F680E">
        <w:rPr>
          <w:rFonts w:ascii="Arial Narrow" w:eastAsia="宋体" w:hAnsi="Arial Narrow"/>
          <w:szCs w:val="21"/>
        </w:rPr>
        <w:t xml:space="preserve">BT </w:t>
      </w:r>
      <w:r w:rsidRPr="006F680E">
        <w:rPr>
          <w:rFonts w:ascii="Arial Narrow" w:eastAsia="宋体" w:hAnsi="Arial Narrow"/>
          <w:szCs w:val="21"/>
        </w:rPr>
        <w:t>项目涉及的长期应收款单独进行减值测试，如有客观证据表明其发生了减值，根据未来现金流量的现值低于其账面价值的差额，确认为减值损失，计提坏账准备。</w:t>
      </w:r>
    </w:p>
    <w:p w:rsidR="007D4A4B" w:rsidRPr="006F680E" w:rsidRDefault="007D4A4B" w:rsidP="007D4A4B">
      <w:pPr>
        <w:pStyle w:val="2"/>
        <w:spacing w:before="156"/>
      </w:pPr>
      <w:r w:rsidRPr="006F680E">
        <w:t>（二十</w:t>
      </w:r>
      <w:r w:rsidRPr="006F680E">
        <w:rPr>
          <w:rFonts w:hint="eastAsia"/>
        </w:rPr>
        <w:t>五</w:t>
      </w:r>
      <w:r w:rsidRPr="006F680E">
        <w:t>）政府补助的会计处理</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政府补助是指本公司从政府无偿取得货币性资产或非货币性资产，但不包括政府作为公司所有者投入的资本。政府补助在能够满足政府补助所附条件，并能够收到时，予以确认。政府补助为货币性资产的，按照收到或应收的金额计量。政府补助为非货币性资产的，按照公允价值计量。政府补助分为与资产相关的政府补助和与收益相关的政府补助。本公司取得的、用于购建或以其他方式形成长期资产的政府补助作为与资产相关的政府补助。本公司取得的与资产相关之外的其他政府补助作为与收益相关的政府补助。与资产相关的政府补助，冲减相关资产的账面价值或</w:t>
      </w:r>
      <w:proofErr w:type="gramStart"/>
      <w:r w:rsidRPr="006F680E">
        <w:rPr>
          <w:rFonts w:ascii="Arial Narrow" w:eastAsia="宋体" w:hAnsi="Arial Narrow"/>
          <w:szCs w:val="21"/>
        </w:rPr>
        <w:t>确认为递延</w:t>
      </w:r>
      <w:proofErr w:type="gramEnd"/>
      <w:r w:rsidRPr="006F680E">
        <w:rPr>
          <w:rFonts w:ascii="Arial Narrow" w:eastAsia="宋体" w:hAnsi="Arial Narrow"/>
          <w:szCs w:val="21"/>
        </w:rPr>
        <w:t>收益</w:t>
      </w:r>
      <w:r w:rsidRPr="006F680E">
        <w:rPr>
          <w:rFonts w:ascii="Arial Narrow" w:hAnsi="Arial Narrow"/>
          <w:sz w:val="23"/>
          <w:szCs w:val="23"/>
        </w:rPr>
        <w:t>。</w:t>
      </w:r>
      <w:r w:rsidRPr="006F680E">
        <w:rPr>
          <w:rFonts w:ascii="Arial Narrow" w:eastAsia="宋体" w:hAnsi="Arial Narrow"/>
          <w:szCs w:val="21"/>
        </w:rPr>
        <w:t>与资产相关的政府补助</w:t>
      </w:r>
      <w:proofErr w:type="gramStart"/>
      <w:r w:rsidRPr="006F680E">
        <w:rPr>
          <w:rFonts w:ascii="Arial Narrow" w:eastAsia="宋体" w:hAnsi="Arial Narrow"/>
          <w:szCs w:val="21"/>
        </w:rPr>
        <w:t>确认为递延</w:t>
      </w:r>
      <w:proofErr w:type="gramEnd"/>
      <w:r w:rsidRPr="006F680E">
        <w:rPr>
          <w:rFonts w:ascii="Arial Narrow" w:eastAsia="宋体" w:hAnsi="Arial Narrow"/>
          <w:szCs w:val="21"/>
        </w:rPr>
        <w:t>收益的，应当在相关资产使用寿命内按照合理、系统的方法分期计入其他收益或营业外收入。与收益相关的政府补助，如果政府补助用于补偿公司以后期间的相关费用或损失的，</w:t>
      </w:r>
      <w:proofErr w:type="gramStart"/>
      <w:r w:rsidRPr="006F680E">
        <w:rPr>
          <w:rFonts w:ascii="Arial Narrow" w:eastAsia="宋体" w:hAnsi="Arial Narrow"/>
          <w:szCs w:val="21"/>
        </w:rPr>
        <w:t>确认为递延</w:t>
      </w:r>
      <w:proofErr w:type="gramEnd"/>
      <w:r w:rsidRPr="006F680E">
        <w:rPr>
          <w:rFonts w:ascii="Arial Narrow" w:eastAsia="宋体" w:hAnsi="Arial Narrow"/>
          <w:szCs w:val="21"/>
        </w:rPr>
        <w:t>收益，并在确认相关费用的期间，计入其他收益或营业外收入或冲减相关成本；如果政府补助用于补偿公司已发生的相关费用或损失的，直接计入当期损益其他收益或营业外收入或冲减相关成本。已确认的政府补助需要返还的，初始确认时冲减相关资产账面价值的，调整资产账面价值；当存在相关递延收益时，冲减相关递延收益账面余额，超出部分计入当期损益；不存在递延收益时，直接计入当期损益。</w:t>
      </w:r>
    </w:p>
    <w:p w:rsidR="007D4A4B" w:rsidRPr="006F680E" w:rsidRDefault="007D4A4B" w:rsidP="007D4A4B">
      <w:pPr>
        <w:pStyle w:val="2"/>
        <w:spacing w:before="156"/>
      </w:pPr>
      <w:r w:rsidRPr="006F680E">
        <w:lastRenderedPageBreak/>
        <w:t>（二十</w:t>
      </w:r>
      <w:r w:rsidRPr="006F680E">
        <w:rPr>
          <w:rFonts w:hint="eastAsia"/>
        </w:rPr>
        <w:t>六</w:t>
      </w:r>
      <w:r w:rsidRPr="006F680E">
        <w:t>）递延所得税资产和递延所得税负债</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递延所得税资产和递延所得税负债根据资产和负债的计税基础与其账面价值的差额</w:t>
      </w:r>
      <w:r w:rsidRPr="006F680E">
        <w:rPr>
          <w:rFonts w:ascii="Arial Narrow" w:eastAsia="宋体" w:hAnsi="Arial Narrow"/>
          <w:szCs w:val="21"/>
        </w:rPr>
        <w:t>(</w:t>
      </w:r>
      <w:r w:rsidRPr="006F680E">
        <w:rPr>
          <w:rFonts w:ascii="Arial Narrow" w:eastAsia="宋体" w:hAnsi="Arial Narrow"/>
          <w:szCs w:val="21"/>
        </w:rPr>
        <w:t>暂时性差异</w:t>
      </w:r>
      <w:r w:rsidRPr="006F680E">
        <w:rPr>
          <w:rFonts w:ascii="Arial Narrow" w:eastAsia="宋体" w:hAnsi="Arial Narrow"/>
          <w:szCs w:val="21"/>
        </w:rPr>
        <w:t>)</w:t>
      </w:r>
      <w:r w:rsidRPr="006F680E">
        <w:rPr>
          <w:rFonts w:ascii="Arial Narrow" w:eastAsia="宋体" w:hAnsi="Arial Narrow"/>
          <w:szCs w:val="21"/>
        </w:rPr>
        <w:t>计算确认。对于按照税法规定能够于以后年度抵减应纳税所得额的可抵扣亏损，视同暂时性差异确认相应的递延所得税资产。</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对于商誉的初始确认产生的暂时性差异，不确认相应的递延所得税负债。对于既不影响会计利润也不影响应纳税所得额</w:t>
      </w:r>
      <w:r w:rsidRPr="006F680E">
        <w:rPr>
          <w:rFonts w:ascii="Arial Narrow" w:eastAsia="宋体" w:hAnsi="Arial Narrow"/>
          <w:szCs w:val="21"/>
        </w:rPr>
        <w:t>(</w:t>
      </w:r>
      <w:r w:rsidRPr="006F680E">
        <w:rPr>
          <w:rFonts w:ascii="Arial Narrow" w:eastAsia="宋体" w:hAnsi="Arial Narrow"/>
          <w:szCs w:val="21"/>
        </w:rPr>
        <w:t>或可抵扣亏损</w:t>
      </w:r>
      <w:r w:rsidRPr="006F680E">
        <w:rPr>
          <w:rFonts w:ascii="Arial Narrow" w:eastAsia="宋体" w:hAnsi="Arial Narrow"/>
          <w:szCs w:val="21"/>
        </w:rPr>
        <w:t>)</w:t>
      </w:r>
      <w:r w:rsidRPr="006F680E">
        <w:rPr>
          <w:rFonts w:ascii="Arial Narrow" w:eastAsia="宋体" w:hAnsi="Arial Narrow"/>
          <w:szCs w:val="21"/>
        </w:rPr>
        <w:t>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本公司能够控制暂时性差异转回的时间且该暂时性差异在可预见的未来很可能不会转回的，不予确认。</w:t>
      </w:r>
    </w:p>
    <w:p w:rsidR="007D4A4B" w:rsidRPr="006F680E" w:rsidRDefault="007D4A4B" w:rsidP="007D4A4B">
      <w:pPr>
        <w:pStyle w:val="2"/>
        <w:spacing w:before="156"/>
      </w:pPr>
      <w:r w:rsidRPr="006F680E">
        <w:t>（二十</w:t>
      </w:r>
      <w:r w:rsidRPr="006F680E">
        <w:rPr>
          <w:rFonts w:hint="eastAsia"/>
        </w:rPr>
        <w:t>七</w:t>
      </w:r>
      <w:r w:rsidRPr="006F680E">
        <w:t>）经营租赁、融资租赁</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、经营租赁的会计处理</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cs="宋体"/>
          <w:kern w:val="0"/>
          <w:szCs w:val="21"/>
          <w:lang w:val="zh-CN"/>
        </w:rPr>
        <w:t>（</w:t>
      </w:r>
      <w:r w:rsidRPr="006F680E">
        <w:rPr>
          <w:rFonts w:ascii="Arial Narrow" w:eastAsia="宋体" w:hAnsi="Arial Narrow" w:cs="宋体"/>
          <w:kern w:val="0"/>
          <w:szCs w:val="21"/>
          <w:lang w:val="zh-CN"/>
        </w:rPr>
        <w:t>1</w:t>
      </w:r>
      <w:r w:rsidRPr="006F680E">
        <w:rPr>
          <w:rFonts w:ascii="Arial Narrow" w:eastAsia="宋体" w:hAnsi="Arial Narrow" w:cs="宋体"/>
          <w:kern w:val="0"/>
          <w:szCs w:val="21"/>
          <w:lang w:val="zh-CN"/>
        </w:rPr>
        <w:t>）</w:t>
      </w:r>
      <w:r w:rsidRPr="006F680E">
        <w:rPr>
          <w:rFonts w:ascii="Arial Narrow" w:eastAsia="宋体" w:hAnsi="Arial Narrow"/>
          <w:kern w:val="0"/>
          <w:szCs w:val="21"/>
          <w:lang w:val="zh-CN"/>
        </w:rPr>
        <w:t>本公司租入资产所支付的租赁费，在不扣除免租期的整个租赁期内，按直线法进行分摊，计入当期费用。其他方法更为系统合理的，可以采用其他方法。本公司支付的与租赁交易相关的初始直接费用，计入当期费用。</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资产出租方承担了应由本公司承担的与租赁相关的费用时，本公司将该部分费用从租金总额中扣除，按扣除后的租金费用在租赁期内分摊，计入当期费用。</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cs="宋体"/>
          <w:kern w:val="0"/>
          <w:szCs w:val="21"/>
          <w:lang w:val="zh-CN"/>
        </w:rPr>
        <w:t>（</w:t>
      </w:r>
      <w:r w:rsidRPr="006F680E">
        <w:rPr>
          <w:rFonts w:ascii="Arial Narrow" w:eastAsia="宋体" w:hAnsi="Arial Narrow" w:cs="宋体"/>
          <w:kern w:val="0"/>
          <w:szCs w:val="21"/>
          <w:lang w:val="zh-CN"/>
        </w:rPr>
        <w:t>2</w:t>
      </w:r>
      <w:r w:rsidRPr="006F680E">
        <w:rPr>
          <w:rFonts w:ascii="Arial Narrow" w:eastAsia="宋体" w:hAnsi="Arial Narrow" w:cs="宋体"/>
          <w:kern w:val="0"/>
          <w:szCs w:val="21"/>
          <w:lang w:val="zh-CN"/>
        </w:rPr>
        <w:t>）</w:t>
      </w:r>
      <w:r w:rsidRPr="006F680E">
        <w:rPr>
          <w:rFonts w:ascii="Arial Narrow" w:eastAsia="宋体" w:hAnsi="Arial Narrow"/>
          <w:kern w:val="0"/>
          <w:szCs w:val="21"/>
          <w:lang w:val="zh-CN"/>
        </w:rPr>
        <w:t>本公司出租资产所收取的租赁费，在不扣除免租期的整个租赁期内，按直线法进行分摊，确认为租赁收入。其他方法更为系统合理的，可以采用其他方法。本公司支付的与租赁交易相关的初始直接费用，计入当期费用；如金额较大的，则予以资本化，在整个租赁期间内按照与租赁收入确认相同的基础分期计入当期收益。</w:t>
      </w:r>
    </w:p>
    <w:p w:rsidR="007D4A4B" w:rsidRPr="006F680E" w:rsidRDefault="007D4A4B" w:rsidP="007D4A4B">
      <w:pPr>
        <w:autoSpaceDE w:val="0"/>
        <w:autoSpaceDN w:val="0"/>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本公司承担了应由承租方承担的与租赁相关的费用时，本公司将该部分费用从租金收入总额中扣除，按扣除后的租金收入余额在租赁期内分配。</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、融资租赁的会计处理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cs="宋体"/>
          <w:kern w:val="0"/>
          <w:szCs w:val="21"/>
          <w:lang w:val="zh-CN"/>
        </w:rPr>
        <w:t>（</w:t>
      </w:r>
      <w:r w:rsidRPr="006F680E">
        <w:rPr>
          <w:rFonts w:ascii="Arial Narrow" w:eastAsia="宋体" w:hAnsi="Arial Narrow" w:cs="宋体"/>
          <w:kern w:val="0"/>
          <w:szCs w:val="21"/>
          <w:lang w:val="zh-CN"/>
        </w:rPr>
        <w:t>1</w:t>
      </w:r>
      <w:r w:rsidRPr="006F680E">
        <w:rPr>
          <w:rFonts w:ascii="Arial Narrow" w:eastAsia="宋体" w:hAnsi="Arial Narrow" w:cs="宋体"/>
          <w:kern w:val="0"/>
          <w:szCs w:val="21"/>
          <w:lang w:val="zh-CN"/>
        </w:rPr>
        <w:t>）</w:t>
      </w:r>
      <w:r w:rsidRPr="006F680E">
        <w:rPr>
          <w:rFonts w:ascii="Arial Narrow" w:eastAsia="宋体" w:hAnsi="Arial Narrow"/>
          <w:kern w:val="0"/>
          <w:szCs w:val="21"/>
          <w:lang w:val="zh-CN"/>
        </w:rPr>
        <w:t>融资租入资产：本公司按租赁开始日租赁资产的公允价值与最低租赁付款额的现值中较低者作为租入资产的入账价值，按自有固定资产的折旧政策计提折旧；将最低租赁付款额作为长期应付款的入账价值，其差额作为未确认的融资费用。本公司采用实际利率法对未确认融资费用，在资产租赁期内摊销，计入财务费用。本公司发生的初始直接费用计入租</w:t>
      </w:r>
      <w:r w:rsidRPr="006F680E">
        <w:rPr>
          <w:rFonts w:ascii="Arial Narrow" w:eastAsia="宋体" w:hAnsi="Arial Narrow"/>
          <w:kern w:val="0"/>
          <w:szCs w:val="21"/>
          <w:lang w:val="zh-CN"/>
        </w:rPr>
        <w:lastRenderedPageBreak/>
        <w:t>入资产价值。</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cs="宋体"/>
          <w:kern w:val="0"/>
          <w:szCs w:val="21"/>
          <w:lang w:val="zh-CN"/>
        </w:rPr>
        <w:t>（</w:t>
      </w:r>
      <w:r w:rsidRPr="006F680E">
        <w:rPr>
          <w:rFonts w:ascii="Arial Narrow" w:eastAsia="宋体" w:hAnsi="Arial Narrow" w:cs="宋体"/>
          <w:kern w:val="0"/>
          <w:szCs w:val="21"/>
          <w:lang w:val="zh-CN"/>
        </w:rPr>
        <w:t>2</w:t>
      </w:r>
      <w:r w:rsidRPr="006F680E">
        <w:rPr>
          <w:rFonts w:ascii="Arial Narrow" w:eastAsia="宋体" w:hAnsi="Arial Narrow" w:cs="宋体"/>
          <w:kern w:val="0"/>
          <w:szCs w:val="21"/>
          <w:lang w:val="zh-CN"/>
        </w:rPr>
        <w:t>）</w:t>
      </w:r>
      <w:r w:rsidRPr="006F680E">
        <w:rPr>
          <w:rFonts w:ascii="Arial Narrow" w:eastAsia="宋体" w:hAnsi="Arial Narrow"/>
          <w:kern w:val="0"/>
          <w:szCs w:val="21"/>
          <w:lang w:val="zh-CN"/>
        </w:rPr>
        <w:t>融资租出资产：本公司在租赁开始日，将应收融资租赁款和未担保余值之和与其现值的差额确认为未实现融资收益，在将来收到租金的各期间内确认为租赁收入。本公司发生的与出租交易相关的初始直接费用，计入应收融资租赁款的初始计量中，并减少租赁期内确认的收益金额。</w:t>
      </w:r>
    </w:p>
    <w:p w:rsidR="007D4A4B" w:rsidRPr="006F680E" w:rsidRDefault="007D4A4B" w:rsidP="007D4A4B">
      <w:pPr>
        <w:pStyle w:val="2"/>
        <w:spacing w:before="156"/>
        <w:rPr>
          <w:kern w:val="0"/>
          <w:lang w:val="zh-CN"/>
        </w:rPr>
      </w:pPr>
      <w:r w:rsidRPr="006F680E">
        <w:rPr>
          <w:kern w:val="0"/>
          <w:lang w:val="zh-CN"/>
        </w:rPr>
        <w:t>（二十</w:t>
      </w:r>
      <w:r w:rsidRPr="006F680E">
        <w:rPr>
          <w:rFonts w:hint="eastAsia"/>
          <w:kern w:val="0"/>
          <w:lang w:val="zh-CN"/>
        </w:rPr>
        <w:t>八</w:t>
      </w:r>
      <w:r w:rsidRPr="006F680E">
        <w:rPr>
          <w:kern w:val="0"/>
          <w:lang w:val="zh-CN"/>
        </w:rPr>
        <w:t>）</w:t>
      </w:r>
      <w:r w:rsidRPr="006F680E">
        <w:t>终止经营及持有待售</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1</w:t>
      </w:r>
      <w:r w:rsidRPr="006F680E">
        <w:rPr>
          <w:rFonts w:ascii="Arial Narrow" w:eastAsia="宋体" w:hAnsi="Arial Narrow"/>
          <w:kern w:val="0"/>
          <w:szCs w:val="21"/>
          <w:lang w:val="zh-CN"/>
        </w:rPr>
        <w:t>、终止经营</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终止经营，是指满足下列条件之一的已被本公司处置或被本公司划归为持有待售的、在经营和编制财务报表时能够单独区分的组成部分：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w:t>
      </w:r>
      <w:r w:rsidRPr="006F680E">
        <w:rPr>
          <w:rFonts w:ascii="Arial Narrow" w:eastAsia="宋体" w:hAnsi="Arial Narrow"/>
          <w:kern w:val="0"/>
          <w:szCs w:val="21"/>
          <w:lang w:val="zh-CN"/>
        </w:rPr>
        <w:t>1</w:t>
      </w:r>
      <w:r w:rsidRPr="006F680E">
        <w:rPr>
          <w:rFonts w:ascii="Arial Narrow" w:eastAsia="宋体" w:hAnsi="Arial Narrow"/>
          <w:kern w:val="0"/>
          <w:szCs w:val="21"/>
          <w:lang w:val="zh-CN"/>
        </w:rPr>
        <w:t>）该组成部分代表一项独立的主要业务或一个主要经营地区。</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w:t>
      </w:r>
      <w:r w:rsidRPr="006F680E">
        <w:rPr>
          <w:rFonts w:ascii="Arial Narrow" w:eastAsia="宋体" w:hAnsi="Arial Narrow"/>
          <w:kern w:val="0"/>
          <w:szCs w:val="21"/>
          <w:lang w:val="zh-CN"/>
        </w:rPr>
        <w:t>2</w:t>
      </w:r>
      <w:r w:rsidRPr="006F680E">
        <w:rPr>
          <w:rFonts w:ascii="Arial Narrow" w:eastAsia="宋体" w:hAnsi="Arial Narrow"/>
          <w:kern w:val="0"/>
          <w:szCs w:val="21"/>
          <w:lang w:val="zh-CN"/>
        </w:rPr>
        <w:t>）该组成部分是拟对一项独立的主要业务或一个主要经营地区进行处置计划的一部分。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w:t>
      </w:r>
      <w:r w:rsidRPr="006F680E">
        <w:rPr>
          <w:rFonts w:ascii="Arial Narrow" w:eastAsia="宋体" w:hAnsi="Arial Narrow"/>
          <w:kern w:val="0"/>
          <w:szCs w:val="21"/>
          <w:lang w:val="zh-CN"/>
        </w:rPr>
        <w:t>3</w:t>
      </w:r>
      <w:r w:rsidRPr="006F680E">
        <w:rPr>
          <w:rFonts w:ascii="Arial Narrow" w:eastAsia="宋体" w:hAnsi="Arial Narrow"/>
          <w:kern w:val="0"/>
          <w:szCs w:val="21"/>
          <w:lang w:val="zh-CN"/>
        </w:rPr>
        <w:t>）该组成部分是仅仅为了再出售而取得的子公司。</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本公司对于当期列报的终止经营，在当期利润表中分别列示持续经营损益和终止经营损益，并在比较期间的利润表中将原来作为持续经营损益列报的信息重新作为可比会计期间的终止经营损益列报。</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2</w:t>
      </w:r>
      <w:r w:rsidRPr="006F680E">
        <w:rPr>
          <w:rFonts w:ascii="Arial Narrow" w:eastAsia="宋体" w:hAnsi="Arial Narrow"/>
          <w:kern w:val="0"/>
          <w:szCs w:val="21"/>
          <w:lang w:val="zh-CN"/>
        </w:rPr>
        <w:t>、持有待售组成部分或非流动资产确认标准</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本集团主要通过出售而非持续使用一项非流动资产或</w:t>
      </w:r>
      <w:proofErr w:type="gramStart"/>
      <w:r w:rsidRPr="006F680E">
        <w:rPr>
          <w:rFonts w:ascii="Arial Narrow" w:eastAsia="宋体" w:hAnsi="Arial Narrow"/>
          <w:kern w:val="0"/>
          <w:szCs w:val="21"/>
          <w:lang w:val="zh-CN"/>
        </w:rPr>
        <w:t>处置组</w:t>
      </w:r>
      <w:proofErr w:type="gramEnd"/>
      <w:r w:rsidRPr="006F680E">
        <w:rPr>
          <w:rFonts w:ascii="Arial Narrow" w:eastAsia="宋体" w:hAnsi="Arial Narrow"/>
          <w:kern w:val="0"/>
          <w:szCs w:val="21"/>
          <w:lang w:val="zh-CN"/>
        </w:rPr>
        <w:t>收回其账面价值时，将该非流动资产或</w:t>
      </w:r>
      <w:proofErr w:type="gramStart"/>
      <w:r w:rsidRPr="006F680E">
        <w:rPr>
          <w:rFonts w:ascii="Arial Narrow" w:eastAsia="宋体" w:hAnsi="Arial Narrow"/>
          <w:kern w:val="0"/>
          <w:szCs w:val="21"/>
          <w:lang w:val="zh-CN"/>
        </w:rPr>
        <w:t>处置组划分</w:t>
      </w:r>
      <w:proofErr w:type="gramEnd"/>
      <w:r w:rsidRPr="006F680E">
        <w:rPr>
          <w:rFonts w:ascii="Arial Narrow" w:eastAsia="宋体" w:hAnsi="Arial Narrow"/>
          <w:kern w:val="0"/>
          <w:szCs w:val="21"/>
          <w:lang w:val="zh-CN"/>
        </w:rPr>
        <w:t>为持有待售类别。</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处置组，是指在一项交易中作为整体通过出售或其他方式一并处置的一组资产，以及在该交易中转让的与这些资产直接相关的负债。</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本集团将同时满足下列条件的非流动资产或</w:t>
      </w:r>
      <w:proofErr w:type="gramStart"/>
      <w:r w:rsidRPr="006F680E">
        <w:rPr>
          <w:rFonts w:ascii="Arial Narrow" w:eastAsia="宋体" w:hAnsi="Arial Narrow"/>
          <w:kern w:val="0"/>
          <w:szCs w:val="21"/>
          <w:lang w:val="zh-CN"/>
        </w:rPr>
        <w:t>处置组划分</w:t>
      </w:r>
      <w:proofErr w:type="gramEnd"/>
      <w:r w:rsidRPr="006F680E">
        <w:rPr>
          <w:rFonts w:ascii="Arial Narrow" w:eastAsia="宋体" w:hAnsi="Arial Narrow"/>
          <w:kern w:val="0"/>
          <w:szCs w:val="21"/>
          <w:lang w:val="zh-CN"/>
        </w:rPr>
        <w:t>为持有待售类别：</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 xml:space="preserve">- </w:t>
      </w:r>
      <w:r w:rsidRPr="006F680E">
        <w:rPr>
          <w:rFonts w:ascii="Arial Narrow" w:eastAsia="宋体" w:hAnsi="Arial Narrow"/>
          <w:kern w:val="0"/>
          <w:szCs w:val="21"/>
          <w:lang w:val="zh-CN"/>
        </w:rPr>
        <w:t>根据类似交易中出售此类资产或</w:t>
      </w:r>
      <w:proofErr w:type="gramStart"/>
      <w:r w:rsidRPr="006F680E">
        <w:rPr>
          <w:rFonts w:ascii="Arial Narrow" w:eastAsia="宋体" w:hAnsi="Arial Narrow"/>
          <w:kern w:val="0"/>
          <w:szCs w:val="21"/>
          <w:lang w:val="zh-CN"/>
        </w:rPr>
        <w:t>处置组</w:t>
      </w:r>
      <w:proofErr w:type="gramEnd"/>
      <w:r w:rsidRPr="006F680E">
        <w:rPr>
          <w:rFonts w:ascii="Arial Narrow" w:eastAsia="宋体" w:hAnsi="Arial Narrow"/>
          <w:kern w:val="0"/>
          <w:szCs w:val="21"/>
          <w:lang w:val="zh-CN"/>
        </w:rPr>
        <w:t>的惯例，该非流动资产或</w:t>
      </w:r>
      <w:proofErr w:type="gramStart"/>
      <w:r w:rsidRPr="006F680E">
        <w:rPr>
          <w:rFonts w:ascii="Arial Narrow" w:eastAsia="宋体" w:hAnsi="Arial Narrow"/>
          <w:kern w:val="0"/>
          <w:szCs w:val="21"/>
          <w:lang w:val="zh-CN"/>
        </w:rPr>
        <w:t>处置组</w:t>
      </w:r>
      <w:proofErr w:type="gramEnd"/>
      <w:r w:rsidRPr="006F680E">
        <w:rPr>
          <w:rFonts w:ascii="Arial Narrow" w:eastAsia="宋体" w:hAnsi="Arial Narrow"/>
          <w:kern w:val="0"/>
          <w:szCs w:val="21"/>
          <w:lang w:val="zh-CN"/>
        </w:rPr>
        <w:t>在其当前状况下即可立即出售；</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 xml:space="preserve">- </w:t>
      </w:r>
      <w:proofErr w:type="gramStart"/>
      <w:r w:rsidRPr="006F680E">
        <w:rPr>
          <w:rFonts w:ascii="Arial Narrow" w:eastAsia="宋体" w:hAnsi="Arial Narrow"/>
          <w:kern w:val="0"/>
          <w:szCs w:val="21"/>
          <w:lang w:val="zh-CN"/>
        </w:rPr>
        <w:t>出售极</w:t>
      </w:r>
      <w:proofErr w:type="gramEnd"/>
      <w:r w:rsidRPr="006F680E">
        <w:rPr>
          <w:rFonts w:ascii="Arial Narrow" w:eastAsia="宋体" w:hAnsi="Arial Narrow"/>
          <w:kern w:val="0"/>
          <w:szCs w:val="21"/>
          <w:lang w:val="zh-CN"/>
        </w:rPr>
        <w:t>可能发生，即本集团已经就一项出售计划</w:t>
      </w:r>
      <w:proofErr w:type="gramStart"/>
      <w:r w:rsidRPr="006F680E">
        <w:rPr>
          <w:rFonts w:ascii="Arial Narrow" w:eastAsia="宋体" w:hAnsi="Arial Narrow"/>
          <w:kern w:val="0"/>
          <w:szCs w:val="21"/>
          <w:lang w:val="zh-CN"/>
        </w:rPr>
        <w:t>作出</w:t>
      </w:r>
      <w:proofErr w:type="gramEnd"/>
      <w:r w:rsidRPr="006F680E">
        <w:rPr>
          <w:rFonts w:ascii="Arial Narrow" w:eastAsia="宋体" w:hAnsi="Arial Narrow"/>
          <w:kern w:val="0"/>
          <w:szCs w:val="21"/>
          <w:lang w:val="zh-CN"/>
        </w:rPr>
        <w:t>决议且已与其他方签订了具有法律约束力的购买协议，预计出售将在一年内完成。</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3</w:t>
      </w:r>
      <w:r w:rsidRPr="006F680E">
        <w:rPr>
          <w:rFonts w:ascii="Arial Narrow" w:eastAsia="宋体" w:hAnsi="Arial Narrow"/>
          <w:kern w:val="0"/>
          <w:szCs w:val="21"/>
          <w:lang w:val="zh-CN"/>
        </w:rPr>
        <w:t>、持有待售资产的会计处理方法</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本公司对于持有待售的固定资产，调整该项固定资产的预计净残值，使该项固定资产的预计净残值能够反映其公允价值减去处置费用后的金额，但不得超过符合持有待售条件时该项固定资产的原账面价值，原账面价值高于调整后预计净残值的差额，作为资产减值损失计入当期损益。</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lastRenderedPageBreak/>
        <w:t>符合持有待售条件的无形资产等其他非流动资产或处置组，比照上述原则处理，但不包括递延所得税资产、《企业会计准则第</w:t>
      </w:r>
      <w:r w:rsidRPr="006F680E">
        <w:rPr>
          <w:rFonts w:ascii="Arial Narrow" w:eastAsia="宋体" w:hAnsi="Arial Narrow"/>
          <w:kern w:val="0"/>
          <w:szCs w:val="21"/>
          <w:lang w:val="zh-CN"/>
        </w:rPr>
        <w:t>22</w:t>
      </w:r>
      <w:r w:rsidRPr="006F680E">
        <w:rPr>
          <w:rFonts w:ascii="Arial Narrow" w:eastAsia="宋体" w:hAnsi="Arial Narrow"/>
          <w:kern w:val="0"/>
          <w:szCs w:val="21"/>
          <w:lang w:val="zh-CN"/>
        </w:rPr>
        <w:t>号</w:t>
      </w:r>
      <w:r w:rsidRPr="006F680E">
        <w:rPr>
          <w:rFonts w:ascii="Arial Narrow" w:eastAsia="宋体" w:hAnsi="Arial Narrow"/>
          <w:kern w:val="0"/>
          <w:szCs w:val="21"/>
          <w:lang w:val="zh-CN"/>
        </w:rPr>
        <w:t>——</w:t>
      </w:r>
      <w:r w:rsidRPr="006F680E">
        <w:rPr>
          <w:rFonts w:ascii="Arial Narrow" w:eastAsia="宋体" w:hAnsi="Arial Narrow"/>
          <w:kern w:val="0"/>
          <w:szCs w:val="21"/>
          <w:lang w:val="zh-CN"/>
        </w:rPr>
        <w:t>金融工具确认和计量》规范的金融资产、以公允价值计量的投资性房地产和生物资产、保险合同中产生的合同权利。</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Arial Narrow" w:eastAsia="宋体" w:hAnsi="Arial Narrow"/>
          <w:kern w:val="0"/>
          <w:szCs w:val="21"/>
          <w:lang w:val="zh-CN"/>
        </w:rPr>
        <w:t>某项非流动资产或</w:t>
      </w:r>
      <w:proofErr w:type="gramStart"/>
      <w:r w:rsidRPr="006F680E">
        <w:rPr>
          <w:rFonts w:ascii="Arial Narrow" w:eastAsia="宋体" w:hAnsi="Arial Narrow"/>
          <w:kern w:val="0"/>
          <w:szCs w:val="21"/>
          <w:lang w:val="zh-CN"/>
        </w:rPr>
        <w:t>处置组</w:t>
      </w:r>
      <w:proofErr w:type="gramEnd"/>
      <w:r w:rsidRPr="006F680E">
        <w:rPr>
          <w:rFonts w:ascii="Arial Narrow" w:eastAsia="宋体" w:hAnsi="Arial Narrow"/>
          <w:kern w:val="0"/>
          <w:szCs w:val="21"/>
          <w:lang w:val="zh-CN"/>
        </w:rPr>
        <w:t>被划归为持有待售，但后来不再满足持有待售的划分条件或非流动资产从持有待售的处置组中移除时，本公司停止将其划归为持有待售资产，并按照下列两项金额中较低者计量：</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宋体" w:eastAsia="宋体" w:hAnsi="宋体" w:cs="宋体" w:hint="eastAsia"/>
          <w:kern w:val="0"/>
          <w:szCs w:val="21"/>
          <w:lang w:val="zh-CN"/>
        </w:rPr>
        <w:t>①</w:t>
      </w:r>
      <w:r w:rsidRPr="006F680E">
        <w:rPr>
          <w:rFonts w:ascii="Arial Narrow" w:eastAsia="宋体" w:hAnsi="Arial Narrow"/>
          <w:kern w:val="0"/>
          <w:szCs w:val="21"/>
          <w:lang w:val="zh-CN"/>
        </w:rPr>
        <w:t>被划归为持有待售之前的账面价值，按照其假定在没有被划归为持有待售的情况下本应确认的折旧、摊销或减值等进行调整后的金额；</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kern w:val="0"/>
          <w:szCs w:val="21"/>
          <w:lang w:val="zh-CN"/>
        </w:rPr>
      </w:pPr>
      <w:r w:rsidRPr="006F680E">
        <w:rPr>
          <w:rFonts w:ascii="宋体" w:eastAsia="宋体" w:hAnsi="宋体" w:cs="宋体" w:hint="eastAsia"/>
          <w:kern w:val="0"/>
          <w:szCs w:val="21"/>
          <w:lang w:val="zh-CN"/>
        </w:rPr>
        <w:t>②</w:t>
      </w:r>
      <w:r w:rsidRPr="006F680E">
        <w:rPr>
          <w:rFonts w:ascii="Arial Narrow" w:eastAsia="宋体" w:hAnsi="Arial Narrow"/>
          <w:kern w:val="0"/>
          <w:szCs w:val="21"/>
          <w:lang w:val="zh-CN"/>
        </w:rPr>
        <w:t>决定不再出售之日的可收回金额。</w:t>
      </w:r>
    </w:p>
    <w:p w:rsidR="007D4A4B" w:rsidRPr="006F680E" w:rsidRDefault="007D4A4B" w:rsidP="007D4A4B">
      <w:pPr>
        <w:pStyle w:val="2"/>
        <w:spacing w:before="156"/>
        <w:rPr>
          <w:lang w:val="zh-CN"/>
        </w:rPr>
      </w:pPr>
      <w:r w:rsidRPr="006F680E">
        <w:rPr>
          <w:lang w:val="zh-CN"/>
        </w:rPr>
        <w:t>（二十</w:t>
      </w:r>
      <w:r w:rsidRPr="006F680E">
        <w:rPr>
          <w:rFonts w:hint="eastAsia"/>
          <w:lang w:val="zh-CN"/>
        </w:rPr>
        <w:t>九</w:t>
      </w:r>
      <w:r w:rsidRPr="006F680E">
        <w:rPr>
          <w:lang w:val="zh-CN"/>
        </w:rPr>
        <w:t>）关联方</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一方控制、共同控制另一方或对另一方施加重大影响，以及两方或两方以上受同一方控制、共同控制或重大影响的，构成关联方。关联方可为个人或企业。仅仅同受国家控制而不存在其他关联方关系的公司之间不构成本公司的关联方。</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本公司的关联方包括但不限于：</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本公司的母公司；</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本公司的子公司；</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与本公司受同一母公司控制的其他企业；</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对本公司实施共同控制的投资方；</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对本公司施加重大影响的投资方；</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本公司的合营企业，包括合营企业的子公司；</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本公司的联营企业，包括联营企业的子公司；</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本公司的主要投资者个人及与其关系密切的家庭成员；</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本公司或其母公司的关键管理人员及与其关系密切的家庭成员；</w:t>
      </w:r>
    </w:p>
    <w:p w:rsidR="007D4A4B" w:rsidRPr="006F680E" w:rsidRDefault="007D4A4B" w:rsidP="00913F36">
      <w:pPr>
        <w:numPr>
          <w:ilvl w:val="0"/>
          <w:numId w:val="3"/>
        </w:numPr>
        <w:tabs>
          <w:tab w:val="left" w:pos="0"/>
        </w:tabs>
        <w:adjustRightInd w:val="0"/>
        <w:snapToGrid w:val="0"/>
        <w:spacing w:line="440" w:lineRule="exact"/>
        <w:ind w:left="0" w:firstLineChars="200" w:firstLine="420"/>
        <w:rPr>
          <w:rFonts w:ascii="Arial Narrow" w:eastAsia="宋体" w:hAnsi="Arial Narrow"/>
          <w:szCs w:val="21"/>
        </w:rPr>
      </w:pPr>
      <w:r w:rsidRPr="006F680E">
        <w:rPr>
          <w:rFonts w:ascii="Arial Narrow" w:eastAsia="宋体" w:hAnsi="Arial Narrow"/>
          <w:szCs w:val="21"/>
        </w:rPr>
        <w:t>本公司的主要投资者个人、关键管理人员及与其关系密切的家庭成员控制、共同控制的其他企业。</w:t>
      </w:r>
    </w:p>
    <w:p w:rsidR="007D4A4B" w:rsidRPr="006F680E" w:rsidRDefault="007D4A4B" w:rsidP="007D4A4B">
      <w:pPr>
        <w:pStyle w:val="2"/>
        <w:spacing w:before="156"/>
      </w:pPr>
      <w:r w:rsidRPr="006F680E">
        <w:t>（</w:t>
      </w:r>
      <w:r w:rsidRPr="006F680E">
        <w:rPr>
          <w:rFonts w:hint="eastAsia"/>
        </w:rPr>
        <w:t>三十</w:t>
      </w:r>
      <w:r w:rsidRPr="006F680E">
        <w:t>）主要会计政策、会计估计的变更</w:t>
      </w:r>
      <w:bookmarkEnd w:id="20"/>
      <w:bookmarkEnd w:id="21"/>
      <w:bookmarkEnd w:id="22"/>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bookmarkStart w:id="24" w:name="_Toc247094046"/>
      <w:bookmarkStart w:id="25" w:name="_Toc247371821"/>
      <w:r w:rsidRPr="006F680E">
        <w:rPr>
          <w:rFonts w:ascii="Arial Narrow" w:eastAsia="宋体" w:hAnsi="Arial Narrow"/>
          <w:szCs w:val="21"/>
        </w:rPr>
        <w:t>1</w:t>
      </w:r>
      <w:r w:rsidRPr="006F680E">
        <w:rPr>
          <w:rFonts w:ascii="Arial Narrow" w:eastAsia="宋体" w:hAnsi="Arial Narrow"/>
          <w:szCs w:val="21"/>
        </w:rPr>
        <w:t>、会计政策变更</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）一般企业财务报表格式的变化</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财政部于</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4</w:t>
      </w:r>
      <w:r w:rsidRPr="006F680E">
        <w:rPr>
          <w:rFonts w:ascii="Arial Narrow" w:eastAsia="宋体" w:hAnsi="Arial Narrow" w:hint="eastAsia"/>
          <w:szCs w:val="21"/>
        </w:rPr>
        <w:t>月发布了《财政部关于修订印发</w:t>
      </w:r>
      <w:r w:rsidRPr="006F680E">
        <w:rPr>
          <w:rFonts w:ascii="Arial Narrow" w:eastAsia="宋体" w:hAnsi="Arial Narrow" w:hint="eastAsia"/>
          <w:szCs w:val="21"/>
        </w:rPr>
        <w:t>2019</w:t>
      </w:r>
      <w:r w:rsidRPr="006F680E">
        <w:rPr>
          <w:rFonts w:ascii="Arial Narrow" w:eastAsia="宋体" w:hAnsi="Arial Narrow" w:hint="eastAsia"/>
          <w:szCs w:val="21"/>
        </w:rPr>
        <w:t>年度一般企业财务报表格式的通知》（财会</w:t>
      </w:r>
      <w:r w:rsidRPr="006F680E">
        <w:rPr>
          <w:rFonts w:ascii="Arial Narrow" w:eastAsia="宋体" w:hAnsi="Arial Narrow" w:hint="eastAsia"/>
          <w:szCs w:val="21"/>
        </w:rPr>
        <w:t>[2019]6</w:t>
      </w:r>
      <w:r w:rsidRPr="006F680E">
        <w:rPr>
          <w:rFonts w:ascii="Arial Narrow" w:eastAsia="宋体" w:hAnsi="Arial Narrow" w:hint="eastAsia"/>
          <w:szCs w:val="21"/>
        </w:rPr>
        <w:t>号），</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6</w:t>
      </w:r>
      <w:r w:rsidRPr="006F680E">
        <w:rPr>
          <w:rFonts w:ascii="Arial Narrow" w:eastAsia="宋体" w:hAnsi="Arial Narrow" w:hint="eastAsia"/>
          <w:szCs w:val="21"/>
        </w:rPr>
        <w:t>月发布的《财政部关于修订印发</w:t>
      </w:r>
      <w:r w:rsidRPr="006F680E">
        <w:rPr>
          <w:rFonts w:ascii="Arial Narrow" w:eastAsia="宋体" w:hAnsi="Arial Narrow" w:hint="eastAsia"/>
          <w:szCs w:val="21"/>
        </w:rPr>
        <w:t>2018</w:t>
      </w:r>
      <w:r w:rsidRPr="006F680E">
        <w:rPr>
          <w:rFonts w:ascii="Arial Narrow" w:eastAsia="宋体" w:hAnsi="Arial Narrow" w:hint="eastAsia"/>
          <w:szCs w:val="21"/>
        </w:rPr>
        <w:t>年度一般企业财务报表格式的通知》（财会</w:t>
      </w:r>
      <w:r w:rsidRPr="006F680E">
        <w:rPr>
          <w:rFonts w:ascii="Arial Narrow" w:eastAsia="宋体" w:hAnsi="Arial Narrow" w:hint="eastAsia"/>
          <w:szCs w:val="21"/>
        </w:rPr>
        <w:t>[2018]15</w:t>
      </w:r>
      <w:r w:rsidRPr="006F680E">
        <w:rPr>
          <w:rFonts w:ascii="Arial Narrow" w:eastAsia="宋体" w:hAnsi="Arial Narrow" w:hint="eastAsia"/>
          <w:szCs w:val="21"/>
        </w:rPr>
        <w:t>号）同时废止；财政部于</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9</w:t>
      </w:r>
      <w:r w:rsidRPr="006F680E">
        <w:rPr>
          <w:rFonts w:ascii="Arial Narrow" w:eastAsia="宋体" w:hAnsi="Arial Narrow" w:hint="eastAsia"/>
          <w:szCs w:val="21"/>
        </w:rPr>
        <w:t>月发布了《财政部关于</w:t>
      </w:r>
      <w:r w:rsidRPr="006F680E">
        <w:rPr>
          <w:rFonts w:ascii="Arial Narrow" w:eastAsia="宋体" w:hAnsi="Arial Narrow" w:hint="eastAsia"/>
          <w:szCs w:val="21"/>
        </w:rPr>
        <w:lastRenderedPageBreak/>
        <w:t>修订印发合并财务报表格式（</w:t>
      </w:r>
      <w:r w:rsidRPr="006F680E">
        <w:rPr>
          <w:rFonts w:ascii="Arial Narrow" w:eastAsia="宋体" w:hAnsi="Arial Narrow" w:hint="eastAsia"/>
          <w:szCs w:val="21"/>
        </w:rPr>
        <w:t>2019</w:t>
      </w:r>
      <w:r w:rsidRPr="006F680E">
        <w:rPr>
          <w:rFonts w:ascii="Arial Narrow" w:eastAsia="宋体" w:hAnsi="Arial Narrow" w:hint="eastAsia"/>
          <w:szCs w:val="21"/>
        </w:rPr>
        <w:t>版）的通知》（财会</w:t>
      </w:r>
      <w:r w:rsidRPr="006F680E">
        <w:rPr>
          <w:rFonts w:ascii="Arial Narrow" w:eastAsia="宋体" w:hAnsi="Arial Narrow" w:hint="eastAsia"/>
          <w:szCs w:val="21"/>
        </w:rPr>
        <w:t>[2019]16</w:t>
      </w:r>
      <w:r w:rsidRPr="006F680E">
        <w:rPr>
          <w:rFonts w:ascii="Arial Narrow" w:eastAsia="宋体" w:hAnsi="Arial Narrow" w:hint="eastAsia"/>
          <w:szCs w:val="21"/>
        </w:rPr>
        <w:t>号），《财政部关于修订印发</w:t>
      </w:r>
      <w:r w:rsidRPr="006F680E">
        <w:rPr>
          <w:rFonts w:ascii="Arial Narrow" w:eastAsia="宋体" w:hAnsi="Arial Narrow" w:hint="eastAsia"/>
          <w:szCs w:val="21"/>
        </w:rPr>
        <w:t>2018</w:t>
      </w:r>
      <w:r w:rsidRPr="006F680E">
        <w:rPr>
          <w:rFonts w:ascii="Arial Narrow" w:eastAsia="宋体" w:hAnsi="Arial Narrow" w:hint="eastAsia"/>
          <w:szCs w:val="21"/>
        </w:rPr>
        <w:t>年度合并财务报表格式的通知》（财会</w:t>
      </w:r>
      <w:r w:rsidRPr="006F680E">
        <w:rPr>
          <w:rFonts w:ascii="Arial Narrow" w:eastAsia="宋体" w:hAnsi="Arial Narrow" w:hint="eastAsia"/>
          <w:szCs w:val="21"/>
        </w:rPr>
        <w:t>[2019]1</w:t>
      </w:r>
      <w:r w:rsidRPr="006F680E">
        <w:rPr>
          <w:rFonts w:ascii="Arial Narrow" w:eastAsia="宋体" w:hAnsi="Arial Narrow" w:hint="eastAsia"/>
          <w:szCs w:val="21"/>
        </w:rPr>
        <w:t>号）同时废止。根据财会</w:t>
      </w:r>
      <w:r w:rsidRPr="006F680E">
        <w:rPr>
          <w:rFonts w:ascii="Arial Narrow" w:eastAsia="宋体" w:hAnsi="Arial Narrow" w:hint="eastAsia"/>
          <w:szCs w:val="21"/>
        </w:rPr>
        <w:t>[2019]6</w:t>
      </w:r>
      <w:r w:rsidRPr="006F680E">
        <w:rPr>
          <w:rFonts w:ascii="Arial Narrow" w:eastAsia="宋体" w:hAnsi="Arial Narrow" w:hint="eastAsia"/>
          <w:szCs w:val="21"/>
        </w:rPr>
        <w:t>号和财会</w:t>
      </w:r>
      <w:r w:rsidRPr="006F680E">
        <w:rPr>
          <w:rFonts w:ascii="Arial Narrow" w:eastAsia="宋体" w:hAnsi="Arial Narrow" w:hint="eastAsia"/>
          <w:szCs w:val="21"/>
        </w:rPr>
        <w:t>[2019]16</w:t>
      </w:r>
      <w:r w:rsidRPr="006F680E">
        <w:rPr>
          <w:rFonts w:ascii="Arial Narrow" w:eastAsia="宋体" w:hAnsi="Arial Narrow" w:hint="eastAsia"/>
          <w:szCs w:val="21"/>
        </w:rPr>
        <w:t>号，本公司对财务报表格式进行了以下修订：</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资产负债表，将“应收票据及应收账款”行项目拆分为“应收票据”及“应收账款”；将“应付票据及应付账款”行项目拆分为“应付票据”及“应付账款”。</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本次报表变更事项已经公司第六届董事会第十九次会议及第六届监事会第十次会议审议通过。</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）新金融工具准则</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2017</w:t>
      </w:r>
      <w:r w:rsidRPr="006F680E">
        <w:rPr>
          <w:rFonts w:ascii="Arial Narrow" w:eastAsia="宋体" w:hAnsi="Arial Narrow" w:hint="eastAsia"/>
          <w:szCs w:val="21"/>
        </w:rPr>
        <w:t>年</w:t>
      </w:r>
      <w:r w:rsidRPr="006F680E">
        <w:rPr>
          <w:rFonts w:ascii="Arial Narrow" w:eastAsia="宋体" w:hAnsi="Arial Narrow" w:hint="eastAsia"/>
          <w:szCs w:val="21"/>
        </w:rPr>
        <w:t xml:space="preserve">3 </w:t>
      </w:r>
      <w:r w:rsidRPr="006F680E">
        <w:rPr>
          <w:rFonts w:ascii="Arial Narrow" w:eastAsia="宋体" w:hAnsi="Arial Narrow" w:hint="eastAsia"/>
          <w:szCs w:val="21"/>
        </w:rPr>
        <w:t>月</w:t>
      </w:r>
      <w:r w:rsidRPr="006F680E">
        <w:rPr>
          <w:rFonts w:ascii="Arial Narrow" w:eastAsia="宋体" w:hAnsi="Arial Narrow" w:hint="eastAsia"/>
          <w:szCs w:val="21"/>
        </w:rPr>
        <w:t>31</w:t>
      </w:r>
      <w:r w:rsidRPr="006F680E">
        <w:rPr>
          <w:rFonts w:ascii="Arial Narrow" w:eastAsia="宋体" w:hAnsi="Arial Narrow" w:hint="eastAsia"/>
          <w:szCs w:val="21"/>
        </w:rPr>
        <w:t>日，财政部发布了修订后的《企业会计准则第</w:t>
      </w:r>
      <w:r w:rsidRPr="006F680E">
        <w:rPr>
          <w:rFonts w:ascii="Arial Narrow" w:eastAsia="宋体" w:hAnsi="Arial Narrow" w:hint="eastAsia"/>
          <w:szCs w:val="21"/>
        </w:rPr>
        <w:t xml:space="preserve"> 22 </w:t>
      </w:r>
      <w:r w:rsidRPr="006F680E">
        <w:rPr>
          <w:rFonts w:ascii="Arial Narrow" w:eastAsia="宋体" w:hAnsi="Arial Narrow" w:hint="eastAsia"/>
          <w:szCs w:val="21"/>
        </w:rPr>
        <w:t>号—金融工具确认和计量》、《企业会计准则第</w:t>
      </w:r>
      <w:r w:rsidRPr="006F680E">
        <w:rPr>
          <w:rFonts w:ascii="Arial Narrow" w:eastAsia="宋体" w:hAnsi="Arial Narrow" w:hint="eastAsia"/>
          <w:szCs w:val="21"/>
        </w:rPr>
        <w:t>23</w:t>
      </w:r>
      <w:r w:rsidRPr="006F680E">
        <w:rPr>
          <w:rFonts w:ascii="Arial Narrow" w:eastAsia="宋体" w:hAnsi="Arial Narrow" w:hint="eastAsia"/>
          <w:szCs w:val="21"/>
        </w:rPr>
        <w:t>号—金融资产转移》和《企业会计准则第</w:t>
      </w:r>
      <w:r w:rsidRPr="006F680E">
        <w:rPr>
          <w:rFonts w:ascii="Arial Narrow" w:eastAsia="宋体" w:hAnsi="Arial Narrow" w:hint="eastAsia"/>
          <w:szCs w:val="21"/>
        </w:rPr>
        <w:t>24</w:t>
      </w:r>
      <w:r w:rsidRPr="006F680E">
        <w:rPr>
          <w:rFonts w:ascii="Arial Narrow" w:eastAsia="宋体" w:hAnsi="Arial Narrow" w:hint="eastAsia"/>
          <w:szCs w:val="21"/>
        </w:rPr>
        <w:t>号—套期会计》。</w:t>
      </w:r>
      <w:r w:rsidRPr="006F680E">
        <w:rPr>
          <w:rFonts w:ascii="Arial Narrow" w:eastAsia="宋体" w:hAnsi="Arial Narrow" w:hint="eastAsia"/>
          <w:szCs w:val="21"/>
        </w:rPr>
        <w:t>5</w:t>
      </w:r>
      <w:r w:rsidRPr="006F680E">
        <w:rPr>
          <w:rFonts w:ascii="Arial Narrow" w:eastAsia="宋体" w:hAnsi="Arial Narrow" w:hint="eastAsia"/>
          <w:szCs w:val="21"/>
        </w:rPr>
        <w:t>月</w:t>
      </w:r>
      <w:r w:rsidRPr="006F680E">
        <w:rPr>
          <w:rFonts w:ascii="Arial Narrow" w:eastAsia="宋体" w:hAnsi="Arial Narrow" w:hint="eastAsia"/>
          <w:szCs w:val="21"/>
        </w:rPr>
        <w:t>2</w:t>
      </w:r>
      <w:r w:rsidRPr="006F680E">
        <w:rPr>
          <w:rFonts w:ascii="Arial Narrow" w:eastAsia="宋体" w:hAnsi="Arial Narrow" w:hint="eastAsia"/>
          <w:szCs w:val="21"/>
        </w:rPr>
        <w:t>日，财政部发布了修订后的《企业会计准则第</w:t>
      </w:r>
      <w:r w:rsidRPr="006F680E">
        <w:rPr>
          <w:rFonts w:ascii="Arial Narrow" w:eastAsia="宋体" w:hAnsi="Arial Narrow" w:hint="eastAsia"/>
          <w:szCs w:val="21"/>
        </w:rPr>
        <w:t>37</w:t>
      </w:r>
      <w:r w:rsidRPr="006F680E">
        <w:rPr>
          <w:rFonts w:ascii="Arial Narrow" w:eastAsia="宋体" w:hAnsi="Arial Narrow" w:hint="eastAsia"/>
          <w:szCs w:val="21"/>
        </w:rPr>
        <w:t>号—金融工具列报》（统称“新金融工具系列准则”），在境内外同时上市的企业自</w:t>
      </w:r>
      <w:r w:rsidRPr="006F680E">
        <w:rPr>
          <w:rFonts w:ascii="Arial Narrow" w:eastAsia="宋体" w:hAnsi="Arial Narrow" w:hint="eastAsia"/>
          <w:szCs w:val="21"/>
        </w:rPr>
        <w:t xml:space="preserve">2018 </w:t>
      </w:r>
      <w:r w:rsidRPr="006F680E">
        <w:rPr>
          <w:rFonts w:ascii="Arial Narrow" w:eastAsia="宋体" w:hAnsi="Arial Narrow" w:hint="eastAsia"/>
          <w:szCs w:val="21"/>
        </w:rPr>
        <w:t>年</w:t>
      </w:r>
      <w:r w:rsidRPr="006F680E">
        <w:rPr>
          <w:rFonts w:ascii="Arial Narrow" w:eastAsia="宋体" w:hAnsi="Arial Narrow" w:hint="eastAsia"/>
          <w:szCs w:val="21"/>
        </w:rPr>
        <w:t>1</w:t>
      </w:r>
      <w:r w:rsidRPr="006F680E">
        <w:rPr>
          <w:rFonts w:ascii="Arial Narrow" w:eastAsia="宋体" w:hAnsi="Arial Narrow" w:hint="eastAsia"/>
          <w:szCs w:val="21"/>
        </w:rPr>
        <w:t>月</w:t>
      </w:r>
      <w:r w:rsidRPr="006F680E">
        <w:rPr>
          <w:rFonts w:ascii="Arial Narrow" w:eastAsia="宋体" w:hAnsi="Arial Narrow" w:hint="eastAsia"/>
          <w:szCs w:val="21"/>
        </w:rPr>
        <w:t>1</w:t>
      </w:r>
      <w:r w:rsidRPr="006F680E">
        <w:rPr>
          <w:rFonts w:ascii="Arial Narrow" w:eastAsia="宋体" w:hAnsi="Arial Narrow" w:hint="eastAsia"/>
          <w:szCs w:val="21"/>
        </w:rPr>
        <w:t>日起执行新金融工具系列准则，其他境内上市企业自</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1</w:t>
      </w:r>
      <w:r w:rsidRPr="006F680E">
        <w:rPr>
          <w:rFonts w:ascii="Arial Narrow" w:eastAsia="宋体" w:hAnsi="Arial Narrow" w:hint="eastAsia"/>
          <w:szCs w:val="21"/>
        </w:rPr>
        <w:t>月</w:t>
      </w:r>
      <w:r w:rsidRPr="006F680E">
        <w:rPr>
          <w:rFonts w:ascii="Arial Narrow" w:eastAsia="宋体" w:hAnsi="Arial Narrow" w:hint="eastAsia"/>
          <w:szCs w:val="21"/>
        </w:rPr>
        <w:t>1</w:t>
      </w:r>
      <w:r w:rsidRPr="006F680E">
        <w:rPr>
          <w:rFonts w:ascii="Arial Narrow" w:eastAsia="宋体" w:hAnsi="Arial Narrow" w:hint="eastAsia"/>
          <w:szCs w:val="21"/>
        </w:rPr>
        <w:t>日起执行。</w:t>
      </w:r>
    </w:p>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3</w:t>
      </w:r>
      <w:r w:rsidRPr="006F680E">
        <w:rPr>
          <w:rFonts w:ascii="Arial Narrow" w:eastAsia="宋体" w:hAnsi="Arial Narrow" w:hint="eastAsia"/>
          <w:szCs w:val="21"/>
        </w:rPr>
        <w:t>）</w:t>
      </w:r>
      <w:r w:rsidRPr="006F680E">
        <w:rPr>
          <w:rFonts w:ascii="Arial Narrow" w:eastAsia="宋体" w:hAnsi="Arial Narrow"/>
          <w:szCs w:val="21"/>
        </w:rPr>
        <w:t>首次执行新金融工具准则调整首次执行当年年初财务报表相关项目情况</w:t>
      </w:r>
    </w:p>
    <w:p w:rsidR="007D4A4B" w:rsidRPr="006F680E" w:rsidRDefault="007D4A4B" w:rsidP="007D4A4B">
      <w:pPr>
        <w:tabs>
          <w:tab w:val="left" w:pos="0"/>
        </w:tabs>
        <w:adjustRightInd w:val="0"/>
        <w:snapToGrid w:val="0"/>
        <w:spacing w:line="440" w:lineRule="exact"/>
        <w:ind w:firstLineChars="200" w:firstLine="420"/>
        <w:jc w:val="left"/>
        <w:rPr>
          <w:rFonts w:ascii="Arial Narrow" w:eastAsia="宋体" w:hAnsi="Arial Narrow"/>
          <w:szCs w:val="21"/>
        </w:rPr>
      </w:pPr>
      <w:r w:rsidRPr="006F680E">
        <w:rPr>
          <w:rFonts w:ascii="微软雅黑" w:eastAsia="微软雅黑" w:hAnsi="微软雅黑" w:cs="微软雅黑" w:hint="eastAsia"/>
          <w:szCs w:val="21"/>
        </w:rPr>
        <w:t>①</w:t>
      </w:r>
      <w:r w:rsidRPr="006F680E">
        <w:rPr>
          <w:rFonts w:ascii="Arial Narrow" w:eastAsia="宋体" w:hAnsi="Arial Narrow"/>
          <w:szCs w:val="21"/>
        </w:rPr>
        <w:t xml:space="preserve">2018 </w:t>
      </w:r>
      <w:r w:rsidRPr="006F680E">
        <w:rPr>
          <w:rFonts w:ascii="Arial Narrow" w:eastAsia="宋体" w:hAnsi="Arial Narrow"/>
          <w:szCs w:val="21"/>
        </w:rPr>
        <w:t>年</w:t>
      </w:r>
      <w:r w:rsidRPr="006F680E">
        <w:rPr>
          <w:rFonts w:ascii="Arial Narrow" w:eastAsia="宋体" w:hAnsi="Arial Narrow"/>
          <w:szCs w:val="21"/>
        </w:rPr>
        <w:t xml:space="preserve"> 12 </w:t>
      </w:r>
      <w:r w:rsidRPr="006F680E">
        <w:rPr>
          <w:rFonts w:ascii="Arial Narrow" w:eastAsia="宋体" w:hAnsi="Arial Narrow"/>
          <w:szCs w:val="21"/>
        </w:rPr>
        <w:t>月</w:t>
      </w:r>
      <w:r w:rsidRPr="006F680E">
        <w:rPr>
          <w:rFonts w:ascii="Arial Narrow" w:eastAsia="宋体" w:hAnsi="Arial Narrow"/>
          <w:szCs w:val="21"/>
        </w:rPr>
        <w:t xml:space="preserve"> 31 </w:t>
      </w:r>
      <w:r w:rsidRPr="006F680E">
        <w:rPr>
          <w:rFonts w:ascii="Arial Narrow" w:eastAsia="宋体" w:hAnsi="Arial Narrow"/>
          <w:szCs w:val="21"/>
        </w:rPr>
        <w:t>日受影响的合并资产负债表项目：</w:t>
      </w:r>
    </w:p>
    <w:tbl>
      <w:tblPr>
        <w:tblW w:w="5000" w:type="pct"/>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630"/>
        <w:gridCol w:w="1989"/>
        <w:gridCol w:w="2291"/>
        <w:gridCol w:w="1612"/>
      </w:tblGrid>
      <w:tr w:rsidR="007D4A4B" w:rsidRPr="006F680E" w:rsidTr="00BC492A">
        <w:trPr>
          <w:trHeight w:val="397"/>
          <w:tblHeader/>
          <w:jc w:val="center"/>
        </w:trPr>
        <w:tc>
          <w:tcPr>
            <w:tcW w:w="1543"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科目名称</w:t>
            </w:r>
          </w:p>
        </w:tc>
        <w:tc>
          <w:tcPr>
            <w:tcW w:w="1167"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2018</w:t>
            </w:r>
            <w:r w:rsidRPr="006F680E">
              <w:rPr>
                <w:rFonts w:ascii="Arial Narrow" w:eastAsia="宋体" w:hAnsi="Arial Narrow" w:cs="宋体"/>
                <w:kern w:val="0"/>
                <w:szCs w:val="21"/>
              </w:rPr>
              <w:t>年</w:t>
            </w:r>
            <w:r w:rsidRPr="006F680E">
              <w:rPr>
                <w:rFonts w:ascii="Arial Narrow" w:eastAsia="宋体" w:hAnsi="Arial Narrow" w:cs="宋体"/>
                <w:kern w:val="0"/>
                <w:szCs w:val="21"/>
              </w:rPr>
              <w:t>12</w:t>
            </w:r>
            <w:r w:rsidRPr="006F680E">
              <w:rPr>
                <w:rFonts w:ascii="Arial Narrow" w:eastAsia="宋体" w:hAnsi="Arial Narrow" w:cs="宋体"/>
                <w:kern w:val="0"/>
                <w:szCs w:val="21"/>
              </w:rPr>
              <w:t>月</w:t>
            </w:r>
            <w:r w:rsidRPr="006F680E">
              <w:rPr>
                <w:rFonts w:ascii="Arial Narrow" w:eastAsia="宋体" w:hAnsi="Arial Narrow" w:cs="宋体"/>
                <w:kern w:val="0"/>
                <w:szCs w:val="21"/>
              </w:rPr>
              <w:t>31</w:t>
            </w:r>
            <w:r w:rsidRPr="006F680E">
              <w:rPr>
                <w:rFonts w:ascii="Arial Narrow" w:eastAsia="宋体" w:hAnsi="Arial Narrow" w:cs="宋体"/>
                <w:kern w:val="0"/>
                <w:szCs w:val="21"/>
              </w:rPr>
              <w:t>日</w:t>
            </w:r>
          </w:p>
        </w:tc>
        <w:tc>
          <w:tcPr>
            <w:tcW w:w="1344"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2019</w:t>
            </w:r>
            <w:r w:rsidRPr="006F680E">
              <w:rPr>
                <w:rFonts w:ascii="Arial Narrow" w:eastAsia="宋体" w:hAnsi="Arial Narrow" w:cs="宋体"/>
                <w:kern w:val="0"/>
                <w:szCs w:val="21"/>
              </w:rPr>
              <w:t>年</w:t>
            </w:r>
            <w:r w:rsidRPr="006F680E">
              <w:rPr>
                <w:rFonts w:ascii="Arial Narrow" w:eastAsia="宋体" w:hAnsi="Arial Narrow" w:cs="宋体"/>
                <w:kern w:val="0"/>
                <w:szCs w:val="21"/>
              </w:rPr>
              <w:t>1</w:t>
            </w:r>
            <w:r w:rsidRPr="006F680E">
              <w:rPr>
                <w:rFonts w:ascii="Arial Narrow" w:eastAsia="宋体" w:hAnsi="Arial Narrow" w:cs="宋体"/>
                <w:kern w:val="0"/>
                <w:szCs w:val="21"/>
              </w:rPr>
              <w:t>月</w:t>
            </w:r>
            <w:r w:rsidRPr="006F680E">
              <w:rPr>
                <w:rFonts w:ascii="Arial Narrow" w:eastAsia="宋体" w:hAnsi="Arial Narrow" w:cs="宋体"/>
                <w:kern w:val="0"/>
                <w:szCs w:val="21"/>
              </w:rPr>
              <w:t>1</w:t>
            </w:r>
            <w:r w:rsidRPr="006F680E">
              <w:rPr>
                <w:rFonts w:ascii="Arial Narrow" w:eastAsia="宋体" w:hAnsi="Arial Narrow" w:cs="宋体"/>
                <w:kern w:val="0"/>
                <w:szCs w:val="21"/>
              </w:rPr>
              <w:t>日</w:t>
            </w:r>
          </w:p>
        </w:tc>
        <w:tc>
          <w:tcPr>
            <w:tcW w:w="946"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调整数</w:t>
            </w:r>
          </w:p>
        </w:tc>
      </w:tr>
      <w:tr w:rsidR="007D4A4B" w:rsidRPr="006F680E" w:rsidTr="00BC492A">
        <w:trPr>
          <w:trHeight w:val="397"/>
          <w:jc w:val="center"/>
        </w:trPr>
        <w:tc>
          <w:tcPr>
            <w:tcW w:w="1543"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应收票据</w:t>
            </w:r>
          </w:p>
        </w:tc>
        <w:tc>
          <w:tcPr>
            <w:tcW w:w="1167"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9,848,474.73</w:t>
            </w:r>
          </w:p>
        </w:tc>
        <w:tc>
          <w:tcPr>
            <w:tcW w:w="1344"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w:t>
            </w:r>
            <w:r w:rsidRPr="006F680E">
              <w:rPr>
                <w:rFonts w:ascii="Arial Narrow" w:eastAsia="宋体" w:hAnsi="Arial Narrow" w:cs="宋体" w:hint="eastAsia"/>
                <w:kern w:val="0"/>
                <w:szCs w:val="21"/>
              </w:rPr>
              <w:t>78</w:t>
            </w:r>
            <w:r w:rsidRPr="006F680E">
              <w:rPr>
                <w:rFonts w:ascii="Arial Narrow" w:eastAsia="宋体" w:hAnsi="Arial Narrow" w:cs="宋体"/>
                <w:kern w:val="0"/>
                <w:szCs w:val="21"/>
              </w:rPr>
              <w:t>8,474.73</w:t>
            </w:r>
          </w:p>
        </w:tc>
        <w:tc>
          <w:tcPr>
            <w:tcW w:w="946"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hint="eastAsia"/>
                <w:kern w:val="0"/>
                <w:szCs w:val="21"/>
              </w:rPr>
              <w:t>-60,000.00</w:t>
            </w:r>
          </w:p>
        </w:tc>
      </w:tr>
      <w:tr w:rsidR="007D4A4B" w:rsidRPr="006F680E" w:rsidTr="00BC492A">
        <w:trPr>
          <w:trHeight w:val="397"/>
          <w:jc w:val="center"/>
        </w:trPr>
        <w:tc>
          <w:tcPr>
            <w:tcW w:w="1543"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应收款项融资</w:t>
            </w:r>
          </w:p>
        </w:tc>
        <w:tc>
          <w:tcPr>
            <w:tcW w:w="1167"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p>
        </w:tc>
        <w:tc>
          <w:tcPr>
            <w:tcW w:w="1344"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hint="eastAsia"/>
                <w:kern w:val="0"/>
                <w:szCs w:val="21"/>
              </w:rPr>
              <w:t>60,000.00</w:t>
            </w:r>
          </w:p>
        </w:tc>
        <w:tc>
          <w:tcPr>
            <w:tcW w:w="946"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hint="eastAsia"/>
                <w:kern w:val="0"/>
                <w:szCs w:val="21"/>
              </w:rPr>
              <w:t>60,000.00</w:t>
            </w:r>
          </w:p>
        </w:tc>
      </w:tr>
      <w:tr w:rsidR="007D4A4B" w:rsidRPr="006F680E" w:rsidTr="00BC492A">
        <w:trPr>
          <w:trHeight w:val="397"/>
          <w:jc w:val="center"/>
        </w:trPr>
        <w:tc>
          <w:tcPr>
            <w:tcW w:w="1543"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可供出售金融资产</w:t>
            </w:r>
          </w:p>
        </w:tc>
        <w:tc>
          <w:tcPr>
            <w:tcW w:w="1167"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26,875,487.23</w:t>
            </w:r>
          </w:p>
        </w:tc>
        <w:tc>
          <w:tcPr>
            <w:tcW w:w="1344"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
        </w:tc>
        <w:tc>
          <w:tcPr>
            <w:tcW w:w="946"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-26,875,487.23</w:t>
            </w:r>
          </w:p>
        </w:tc>
      </w:tr>
      <w:tr w:rsidR="007D4A4B" w:rsidRPr="006F680E" w:rsidTr="00BC492A">
        <w:trPr>
          <w:trHeight w:val="397"/>
          <w:jc w:val="center"/>
        </w:trPr>
        <w:tc>
          <w:tcPr>
            <w:tcW w:w="1543"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其他权益工具投资</w:t>
            </w:r>
          </w:p>
        </w:tc>
        <w:tc>
          <w:tcPr>
            <w:tcW w:w="1167"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
        </w:tc>
        <w:tc>
          <w:tcPr>
            <w:tcW w:w="1344"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26,875,487.23</w:t>
            </w:r>
          </w:p>
        </w:tc>
        <w:tc>
          <w:tcPr>
            <w:tcW w:w="946"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26,875,487.23</w:t>
            </w:r>
          </w:p>
        </w:tc>
      </w:tr>
    </w:tbl>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微软雅黑" w:eastAsia="微软雅黑" w:hAnsi="微软雅黑" w:cs="微软雅黑" w:hint="eastAsia"/>
          <w:szCs w:val="21"/>
        </w:rPr>
        <w:t>②</w:t>
      </w:r>
      <w:r w:rsidRPr="006F680E">
        <w:rPr>
          <w:rFonts w:ascii="Arial Narrow" w:eastAsia="宋体" w:hAnsi="Arial Narrow"/>
          <w:szCs w:val="21"/>
        </w:rPr>
        <w:t xml:space="preserve">2018 </w:t>
      </w:r>
      <w:r w:rsidRPr="006F680E">
        <w:rPr>
          <w:rFonts w:ascii="Arial Narrow" w:eastAsia="宋体" w:hAnsi="Arial Narrow"/>
          <w:szCs w:val="21"/>
        </w:rPr>
        <w:t>年</w:t>
      </w:r>
      <w:r w:rsidRPr="006F680E">
        <w:rPr>
          <w:rFonts w:ascii="Arial Narrow" w:eastAsia="宋体" w:hAnsi="Arial Narrow"/>
          <w:szCs w:val="21"/>
        </w:rPr>
        <w:t xml:space="preserve"> 12 </w:t>
      </w:r>
      <w:r w:rsidRPr="006F680E">
        <w:rPr>
          <w:rFonts w:ascii="Arial Narrow" w:eastAsia="宋体" w:hAnsi="Arial Narrow"/>
          <w:szCs w:val="21"/>
        </w:rPr>
        <w:t>月</w:t>
      </w:r>
      <w:r w:rsidRPr="006F680E">
        <w:rPr>
          <w:rFonts w:ascii="Arial Narrow" w:eastAsia="宋体" w:hAnsi="Arial Narrow"/>
          <w:szCs w:val="21"/>
        </w:rPr>
        <w:t xml:space="preserve"> 31 </w:t>
      </w:r>
      <w:r w:rsidRPr="006F680E">
        <w:rPr>
          <w:rFonts w:ascii="Arial Narrow" w:eastAsia="宋体" w:hAnsi="Arial Narrow"/>
          <w:szCs w:val="21"/>
        </w:rPr>
        <w:t>日受影响的母公司资产负债表项目：</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352"/>
        <w:gridCol w:w="1812"/>
        <w:gridCol w:w="1752"/>
        <w:gridCol w:w="2606"/>
      </w:tblGrid>
      <w:tr w:rsidR="007D4A4B" w:rsidRPr="006F680E" w:rsidTr="00BC492A">
        <w:trPr>
          <w:trHeight w:val="397"/>
          <w:tblHeader/>
        </w:trPr>
        <w:tc>
          <w:tcPr>
            <w:tcW w:w="1380"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科目名称</w:t>
            </w:r>
          </w:p>
        </w:tc>
        <w:tc>
          <w:tcPr>
            <w:tcW w:w="1063"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2018</w:t>
            </w:r>
            <w:r w:rsidRPr="006F680E">
              <w:rPr>
                <w:rFonts w:ascii="Arial Narrow" w:eastAsia="宋体" w:hAnsi="Arial Narrow" w:cs="宋体"/>
                <w:kern w:val="0"/>
                <w:szCs w:val="21"/>
              </w:rPr>
              <w:t>年</w:t>
            </w:r>
            <w:r w:rsidRPr="006F680E">
              <w:rPr>
                <w:rFonts w:ascii="Arial Narrow" w:eastAsia="宋体" w:hAnsi="Arial Narrow" w:cs="宋体"/>
                <w:kern w:val="0"/>
                <w:szCs w:val="21"/>
              </w:rPr>
              <w:t>12</w:t>
            </w:r>
            <w:r w:rsidRPr="006F680E">
              <w:rPr>
                <w:rFonts w:ascii="Arial Narrow" w:eastAsia="宋体" w:hAnsi="Arial Narrow" w:cs="宋体"/>
                <w:kern w:val="0"/>
                <w:szCs w:val="21"/>
              </w:rPr>
              <w:t>月</w:t>
            </w:r>
            <w:r w:rsidRPr="006F680E">
              <w:rPr>
                <w:rFonts w:ascii="Arial Narrow" w:eastAsia="宋体" w:hAnsi="Arial Narrow" w:cs="宋体"/>
                <w:kern w:val="0"/>
                <w:szCs w:val="21"/>
              </w:rPr>
              <w:t>31</w:t>
            </w:r>
            <w:r w:rsidRPr="006F680E">
              <w:rPr>
                <w:rFonts w:ascii="Arial Narrow" w:eastAsia="宋体" w:hAnsi="Arial Narrow" w:cs="宋体"/>
                <w:kern w:val="0"/>
                <w:szCs w:val="21"/>
              </w:rPr>
              <w:t>日</w:t>
            </w:r>
          </w:p>
        </w:tc>
        <w:tc>
          <w:tcPr>
            <w:tcW w:w="1028"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2019</w:t>
            </w:r>
            <w:r w:rsidRPr="006F680E">
              <w:rPr>
                <w:rFonts w:ascii="Arial Narrow" w:eastAsia="宋体" w:hAnsi="Arial Narrow" w:cs="宋体"/>
                <w:kern w:val="0"/>
                <w:szCs w:val="21"/>
              </w:rPr>
              <w:t>年</w:t>
            </w:r>
            <w:r w:rsidRPr="006F680E">
              <w:rPr>
                <w:rFonts w:ascii="Arial Narrow" w:eastAsia="宋体" w:hAnsi="Arial Narrow" w:cs="宋体"/>
                <w:kern w:val="0"/>
                <w:szCs w:val="21"/>
              </w:rPr>
              <w:t>1</w:t>
            </w:r>
            <w:r w:rsidRPr="006F680E">
              <w:rPr>
                <w:rFonts w:ascii="Arial Narrow" w:eastAsia="宋体" w:hAnsi="Arial Narrow" w:cs="宋体"/>
                <w:kern w:val="0"/>
                <w:szCs w:val="21"/>
              </w:rPr>
              <w:t>月</w:t>
            </w:r>
            <w:r w:rsidRPr="006F680E">
              <w:rPr>
                <w:rFonts w:ascii="Arial Narrow" w:eastAsia="宋体" w:hAnsi="Arial Narrow" w:cs="宋体"/>
                <w:kern w:val="0"/>
                <w:szCs w:val="21"/>
              </w:rPr>
              <w:t>1</w:t>
            </w:r>
            <w:r w:rsidRPr="006F680E">
              <w:rPr>
                <w:rFonts w:ascii="Arial Narrow" w:eastAsia="宋体" w:hAnsi="Arial Narrow" w:cs="宋体"/>
                <w:kern w:val="0"/>
                <w:szCs w:val="21"/>
              </w:rPr>
              <w:t>日</w:t>
            </w:r>
          </w:p>
        </w:tc>
        <w:tc>
          <w:tcPr>
            <w:tcW w:w="1529"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调整数</w:t>
            </w:r>
          </w:p>
        </w:tc>
      </w:tr>
      <w:tr w:rsidR="007D4A4B" w:rsidRPr="006F680E" w:rsidTr="00BC492A">
        <w:trPr>
          <w:trHeight w:val="397"/>
        </w:trPr>
        <w:tc>
          <w:tcPr>
            <w:tcW w:w="1380"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可供出售金融资产</w:t>
            </w:r>
          </w:p>
        </w:tc>
        <w:tc>
          <w:tcPr>
            <w:tcW w:w="1063"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9,000,000.00</w:t>
            </w:r>
          </w:p>
        </w:tc>
        <w:tc>
          <w:tcPr>
            <w:tcW w:w="1028"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
        </w:tc>
        <w:tc>
          <w:tcPr>
            <w:tcW w:w="1529"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-9,000,000.00</w:t>
            </w:r>
          </w:p>
        </w:tc>
      </w:tr>
      <w:tr w:rsidR="007D4A4B" w:rsidRPr="006F680E" w:rsidTr="00BC492A">
        <w:trPr>
          <w:trHeight w:val="397"/>
        </w:trPr>
        <w:tc>
          <w:tcPr>
            <w:tcW w:w="1380"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其他权益工具投资</w:t>
            </w:r>
          </w:p>
        </w:tc>
        <w:tc>
          <w:tcPr>
            <w:tcW w:w="1063"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
        </w:tc>
        <w:tc>
          <w:tcPr>
            <w:tcW w:w="1028" w:type="pct"/>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9,000,000.00</w:t>
            </w:r>
          </w:p>
        </w:tc>
        <w:tc>
          <w:tcPr>
            <w:tcW w:w="1529"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9,000,000.00</w:t>
            </w:r>
          </w:p>
        </w:tc>
      </w:tr>
    </w:tbl>
    <w:p w:rsidR="007D4A4B" w:rsidRPr="006F680E" w:rsidRDefault="007D4A4B" w:rsidP="007D4A4B">
      <w:pPr>
        <w:tabs>
          <w:tab w:val="left" w:pos="0"/>
        </w:tabs>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、会计估计变更</w:t>
      </w:r>
      <w:r w:rsidRPr="006F680E">
        <w:rPr>
          <w:rFonts w:ascii="Arial Narrow" w:eastAsia="宋体" w:hAnsi="Arial Narrow"/>
          <w:szCs w:val="21"/>
        </w:rPr>
        <w:t xml:space="preserve">   </w:t>
      </w:r>
      <w:r w:rsidRPr="006F680E">
        <w:rPr>
          <w:rFonts w:ascii="Arial Narrow" w:eastAsia="宋体" w:hAnsi="Arial Narrow"/>
          <w:szCs w:val="21"/>
        </w:rPr>
        <w:t>无</w:t>
      </w:r>
    </w:p>
    <w:p w:rsidR="007D4A4B" w:rsidRPr="006F680E" w:rsidRDefault="007D4A4B" w:rsidP="007D4A4B">
      <w:pPr>
        <w:pStyle w:val="2"/>
        <w:spacing w:before="156"/>
      </w:pPr>
      <w:r w:rsidRPr="006F680E">
        <w:t>（三十一）前期会计差错更正</w:t>
      </w:r>
      <w:bookmarkStart w:id="26" w:name="OLE_LINK5"/>
      <w:bookmarkEnd w:id="24"/>
      <w:bookmarkEnd w:id="25"/>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无</w:t>
      </w:r>
    </w:p>
    <w:p w:rsidR="007D4A4B" w:rsidRPr="006F680E" w:rsidRDefault="007D4A4B" w:rsidP="007D4A4B">
      <w:pPr>
        <w:pStyle w:val="1"/>
        <w:spacing w:before="156"/>
      </w:pPr>
      <w:bookmarkStart w:id="27" w:name="_Toc241636415"/>
      <w:bookmarkStart w:id="28" w:name="_Toc247094050"/>
      <w:bookmarkStart w:id="29" w:name="_Toc247371825"/>
      <w:bookmarkEnd w:id="8"/>
      <w:bookmarkEnd w:id="9"/>
      <w:bookmarkEnd w:id="10"/>
      <w:bookmarkEnd w:id="26"/>
      <w:r w:rsidRPr="006F680E">
        <w:t>三、利润分配</w:t>
      </w:r>
    </w:p>
    <w:p w:rsidR="007D4A4B" w:rsidRPr="006F680E" w:rsidRDefault="007D4A4B" w:rsidP="007D4A4B">
      <w:pPr>
        <w:adjustRightInd w:val="0"/>
        <w:snapToGrid w:val="0"/>
        <w:spacing w:line="440" w:lineRule="exact"/>
        <w:ind w:firstLineChars="200" w:firstLine="420"/>
        <w:rPr>
          <w:rFonts w:ascii="Arial Narrow" w:eastAsia="宋体" w:hAnsi="Arial Narrow"/>
          <w:b/>
          <w:szCs w:val="21"/>
        </w:rPr>
      </w:pPr>
      <w:r w:rsidRPr="006F680E">
        <w:rPr>
          <w:rFonts w:ascii="Arial Narrow" w:eastAsia="宋体" w:hAnsi="Arial Narrow"/>
          <w:szCs w:val="21"/>
        </w:rPr>
        <w:t>本公司章程规定，公司税后利润按以下顺序及规定分配：</w:t>
      </w:r>
    </w:p>
    <w:tbl>
      <w:tblPr>
        <w:tblW w:w="5000" w:type="pct"/>
        <w:tblBorders>
          <w:top w:val="double" w:sz="4" w:space="0" w:color="auto"/>
          <w:bottom w:val="double" w:sz="4" w:space="0" w:color="auto"/>
        </w:tblBorders>
        <w:tblLook w:val="0000" w:firstRow="0" w:lastRow="0" w:firstColumn="0" w:lastColumn="0" w:noHBand="0" w:noVBand="0"/>
      </w:tblPr>
      <w:tblGrid>
        <w:gridCol w:w="4261"/>
        <w:gridCol w:w="4261"/>
      </w:tblGrid>
      <w:tr w:rsidR="007D4A4B" w:rsidRPr="006F680E" w:rsidTr="00BC492A">
        <w:trPr>
          <w:trHeight w:val="397"/>
        </w:trPr>
        <w:tc>
          <w:tcPr>
            <w:tcW w:w="2500" w:type="pct"/>
            <w:vAlign w:val="center"/>
          </w:tcPr>
          <w:p w:rsidR="007D4A4B" w:rsidRPr="006F680E" w:rsidRDefault="007D4A4B" w:rsidP="00BC492A">
            <w:pPr>
              <w:suppressLineNumbers/>
              <w:adjustRightInd w:val="0"/>
              <w:snapToGrid w:val="0"/>
              <w:rPr>
                <w:rFonts w:ascii="Arial Narrow" w:eastAsia="宋体" w:hAnsi="Arial Narrow"/>
                <w:szCs w:val="21"/>
              </w:rPr>
            </w:pPr>
            <w:r w:rsidRPr="006F680E">
              <w:rPr>
                <w:rFonts w:ascii="Arial Narrow" w:eastAsia="宋体" w:hAnsi="Arial Narrow"/>
                <w:szCs w:val="21"/>
              </w:rPr>
              <w:t>A</w:t>
            </w:r>
            <w:r w:rsidRPr="006F680E">
              <w:rPr>
                <w:rFonts w:ascii="Arial Narrow" w:eastAsia="宋体" w:hAnsi="Arial Narrow"/>
                <w:szCs w:val="21"/>
              </w:rPr>
              <w:t>、弥补亏损</w:t>
            </w:r>
          </w:p>
        </w:tc>
        <w:tc>
          <w:tcPr>
            <w:tcW w:w="2500" w:type="pct"/>
            <w:vAlign w:val="center"/>
          </w:tcPr>
          <w:p w:rsidR="007D4A4B" w:rsidRPr="006F680E" w:rsidRDefault="007D4A4B" w:rsidP="00BC492A">
            <w:pPr>
              <w:suppressLineNumbers/>
              <w:adjustRightInd w:val="0"/>
              <w:snapToGrid w:val="0"/>
              <w:rPr>
                <w:rFonts w:ascii="Arial Narrow" w:eastAsia="宋体" w:hAnsi="Arial Narrow"/>
                <w:szCs w:val="21"/>
              </w:rPr>
            </w:pPr>
          </w:p>
        </w:tc>
      </w:tr>
      <w:tr w:rsidR="007D4A4B" w:rsidRPr="006F680E" w:rsidTr="00BC492A">
        <w:trPr>
          <w:trHeight w:val="397"/>
        </w:trPr>
        <w:tc>
          <w:tcPr>
            <w:tcW w:w="2500" w:type="pct"/>
            <w:vAlign w:val="center"/>
          </w:tcPr>
          <w:p w:rsidR="007D4A4B" w:rsidRPr="006F680E" w:rsidRDefault="007D4A4B" w:rsidP="00BC492A">
            <w:pPr>
              <w:suppressLineNumbers/>
              <w:adjustRightInd w:val="0"/>
              <w:snapToGrid w:val="0"/>
              <w:rPr>
                <w:rFonts w:ascii="Arial Narrow" w:eastAsia="宋体" w:hAnsi="Arial Narrow"/>
                <w:szCs w:val="21"/>
              </w:rPr>
            </w:pPr>
            <w:r w:rsidRPr="006F680E">
              <w:rPr>
                <w:rFonts w:ascii="Arial Narrow" w:eastAsia="宋体" w:hAnsi="Arial Narrow"/>
                <w:szCs w:val="21"/>
              </w:rPr>
              <w:t>B</w:t>
            </w:r>
            <w:r w:rsidRPr="006F680E">
              <w:rPr>
                <w:rFonts w:ascii="Arial Narrow" w:eastAsia="宋体" w:hAnsi="Arial Narrow"/>
                <w:szCs w:val="21"/>
              </w:rPr>
              <w:t>、按</w:t>
            </w:r>
            <w:r w:rsidRPr="006F680E">
              <w:rPr>
                <w:rFonts w:ascii="Arial Narrow" w:eastAsia="宋体" w:hAnsi="Arial Narrow"/>
                <w:szCs w:val="21"/>
              </w:rPr>
              <w:t>10%</w:t>
            </w:r>
            <w:r w:rsidRPr="006F680E">
              <w:rPr>
                <w:rFonts w:ascii="Arial Narrow" w:eastAsia="宋体" w:hAnsi="Arial Narrow"/>
                <w:szCs w:val="21"/>
              </w:rPr>
              <w:t>提取盈余公积金</w:t>
            </w:r>
          </w:p>
        </w:tc>
        <w:tc>
          <w:tcPr>
            <w:tcW w:w="2500" w:type="pct"/>
            <w:vAlign w:val="center"/>
          </w:tcPr>
          <w:p w:rsidR="007D4A4B" w:rsidRPr="006F680E" w:rsidRDefault="007D4A4B" w:rsidP="00BC492A">
            <w:pPr>
              <w:suppressLineNumbers/>
              <w:adjustRightInd w:val="0"/>
              <w:snapToGrid w:val="0"/>
              <w:rPr>
                <w:rFonts w:ascii="Arial Narrow" w:eastAsia="宋体" w:hAnsi="Arial Narrow"/>
                <w:szCs w:val="21"/>
              </w:rPr>
            </w:pPr>
          </w:p>
        </w:tc>
      </w:tr>
      <w:tr w:rsidR="007D4A4B" w:rsidRPr="006F680E" w:rsidTr="00BC492A">
        <w:trPr>
          <w:trHeight w:val="397"/>
        </w:trPr>
        <w:tc>
          <w:tcPr>
            <w:tcW w:w="2500" w:type="pct"/>
            <w:vAlign w:val="center"/>
          </w:tcPr>
          <w:p w:rsidR="007D4A4B" w:rsidRPr="006F680E" w:rsidRDefault="007D4A4B" w:rsidP="00913F36">
            <w:pPr>
              <w:numPr>
                <w:ilvl w:val="0"/>
                <w:numId w:val="2"/>
              </w:numPr>
              <w:suppressLineNumbers/>
              <w:adjustRightInd w:val="0"/>
              <w:snapToGrid w:val="0"/>
              <w:ind w:left="0" w:firstLine="0"/>
              <w:rPr>
                <w:rFonts w:ascii="Arial Narrow" w:eastAsia="宋体" w:hAnsi="Arial Narrow"/>
                <w:szCs w:val="21"/>
              </w:rPr>
            </w:pPr>
            <w:r w:rsidRPr="006F680E">
              <w:rPr>
                <w:rFonts w:ascii="Arial Narrow" w:eastAsia="宋体" w:hAnsi="Arial Narrow"/>
                <w:szCs w:val="21"/>
              </w:rPr>
              <w:lastRenderedPageBreak/>
              <w:t>支付股利</w:t>
            </w:r>
          </w:p>
        </w:tc>
        <w:tc>
          <w:tcPr>
            <w:tcW w:w="2500" w:type="pct"/>
            <w:vAlign w:val="center"/>
          </w:tcPr>
          <w:p w:rsidR="007D4A4B" w:rsidRPr="006F680E" w:rsidRDefault="007D4A4B" w:rsidP="00BC492A">
            <w:pPr>
              <w:suppressLineNumbers/>
              <w:adjustRightInd w:val="0"/>
              <w:snapToGrid w:val="0"/>
              <w:rPr>
                <w:rFonts w:ascii="Arial Narrow" w:eastAsia="宋体" w:hAnsi="Arial Narrow"/>
                <w:szCs w:val="21"/>
              </w:rPr>
            </w:pPr>
          </w:p>
        </w:tc>
      </w:tr>
    </w:tbl>
    <w:bookmarkEnd w:id="27"/>
    <w:bookmarkEnd w:id="28"/>
    <w:bookmarkEnd w:id="29"/>
    <w:p w:rsidR="007D4A4B" w:rsidRPr="006F680E" w:rsidRDefault="007D4A4B" w:rsidP="007D4A4B">
      <w:pPr>
        <w:pStyle w:val="1"/>
        <w:spacing w:before="156"/>
      </w:pPr>
      <w:r w:rsidRPr="006F680E">
        <w:t>四、税项</w:t>
      </w:r>
    </w:p>
    <w:p w:rsidR="007D4A4B" w:rsidRPr="006F680E" w:rsidRDefault="007D4A4B" w:rsidP="007D4A4B">
      <w:pPr>
        <w:pStyle w:val="2"/>
        <w:spacing w:before="156"/>
      </w:pPr>
      <w:r w:rsidRPr="006F680E">
        <w:rPr>
          <w:rFonts w:hint="eastAsia"/>
        </w:rPr>
        <w:t>（一）</w:t>
      </w:r>
      <w:r w:rsidRPr="006F680E">
        <w:t>主要税种及税率</w:t>
      </w:r>
    </w:p>
    <w:tbl>
      <w:tblPr>
        <w:tblW w:w="5000" w:type="pct"/>
        <w:jc w:val="center"/>
        <w:tblBorders>
          <w:top w:val="double" w:sz="4" w:space="0" w:color="auto"/>
          <w:bottom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90"/>
        <w:gridCol w:w="4673"/>
        <w:gridCol w:w="1599"/>
      </w:tblGrid>
      <w:tr w:rsidR="007D4A4B" w:rsidRPr="006F680E" w:rsidTr="00BC492A">
        <w:trPr>
          <w:trHeight w:val="397"/>
          <w:tblHeader/>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税　种</w:t>
            </w:r>
          </w:p>
        </w:tc>
        <w:tc>
          <w:tcPr>
            <w:tcW w:w="2794"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计税依据</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税率</w:t>
            </w:r>
          </w:p>
        </w:tc>
      </w:tr>
      <w:tr w:rsidR="007D4A4B" w:rsidRPr="006F680E" w:rsidTr="00BC492A">
        <w:trPr>
          <w:trHeight w:val="397"/>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宋体"/>
                <w:szCs w:val="21"/>
              </w:rPr>
              <w:t>增值税</w:t>
            </w:r>
          </w:p>
        </w:tc>
        <w:tc>
          <w:tcPr>
            <w:tcW w:w="2794" w:type="pct"/>
            <w:shd w:val="clear" w:color="auto" w:fill="auto"/>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hint="eastAsia"/>
                <w:szCs w:val="21"/>
              </w:rPr>
              <w:t>自来水销售业务按简易办法征收；工程建筑服务存在简易征收办法征收项目；其他业务按照税法规定计算的销售货物、应税劳务和应税服务收入为基础计算销项税额，在扣除当期允许抵扣的进项税额后，差额部分为应交增值税</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3%</w:t>
            </w:r>
            <w:r w:rsidRPr="006F680E">
              <w:rPr>
                <w:rFonts w:ascii="Arial Narrow" w:eastAsia="宋体" w:hAnsi="宋体" w:hint="eastAsia"/>
                <w:szCs w:val="21"/>
              </w:rPr>
              <w:t>、</w:t>
            </w:r>
            <w:r w:rsidRPr="006F680E">
              <w:rPr>
                <w:rFonts w:ascii="Arial Narrow" w:eastAsia="宋体" w:hAnsi="宋体" w:hint="eastAsia"/>
                <w:szCs w:val="21"/>
              </w:rPr>
              <w:t>6%</w:t>
            </w:r>
            <w:r w:rsidRPr="006F680E">
              <w:rPr>
                <w:rFonts w:ascii="Arial Narrow" w:eastAsia="宋体" w:hAnsi="宋体" w:hint="eastAsia"/>
                <w:szCs w:val="21"/>
              </w:rPr>
              <w:t>、</w:t>
            </w:r>
            <w:r w:rsidRPr="006F680E">
              <w:rPr>
                <w:rFonts w:ascii="Arial Narrow" w:eastAsia="宋体" w:hAnsi="宋体" w:hint="eastAsia"/>
                <w:szCs w:val="21"/>
              </w:rPr>
              <w:t>9%</w:t>
            </w:r>
            <w:r w:rsidRPr="006F680E">
              <w:rPr>
                <w:rFonts w:ascii="Arial Narrow" w:eastAsia="宋体" w:hAnsi="宋体" w:hint="eastAsia"/>
                <w:szCs w:val="21"/>
              </w:rPr>
              <w:t>、</w:t>
            </w:r>
            <w:r w:rsidRPr="006F680E">
              <w:rPr>
                <w:rFonts w:ascii="Arial Narrow" w:eastAsia="宋体" w:hAnsi="宋体"/>
                <w:szCs w:val="21"/>
              </w:rPr>
              <w:t>1</w:t>
            </w:r>
            <w:r w:rsidRPr="006F680E">
              <w:rPr>
                <w:rFonts w:ascii="Arial Narrow" w:eastAsia="宋体" w:hAnsi="宋体" w:hint="eastAsia"/>
                <w:szCs w:val="21"/>
              </w:rPr>
              <w:t>3</w:t>
            </w:r>
            <w:r w:rsidRPr="006F680E">
              <w:rPr>
                <w:rFonts w:ascii="Arial Narrow" w:eastAsia="宋体" w:hAnsi="宋体"/>
                <w:szCs w:val="21"/>
              </w:rPr>
              <w:t>%</w:t>
            </w:r>
          </w:p>
        </w:tc>
      </w:tr>
      <w:tr w:rsidR="007D4A4B" w:rsidRPr="006F680E" w:rsidTr="00BC492A">
        <w:trPr>
          <w:trHeight w:val="397"/>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宋体"/>
                <w:szCs w:val="21"/>
              </w:rPr>
              <w:t>城市维护建设税</w:t>
            </w:r>
          </w:p>
        </w:tc>
        <w:tc>
          <w:tcPr>
            <w:tcW w:w="2794" w:type="pct"/>
            <w:shd w:val="clear" w:color="auto" w:fill="auto"/>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按实际缴纳的</w:t>
            </w:r>
            <w:r w:rsidRPr="006F680E">
              <w:rPr>
                <w:rFonts w:ascii="Arial Narrow" w:eastAsia="宋体" w:hAnsi="宋体" w:hint="eastAsia"/>
                <w:szCs w:val="21"/>
              </w:rPr>
              <w:t>流转税为基数</w:t>
            </w:r>
            <w:r w:rsidRPr="006F680E">
              <w:rPr>
                <w:rFonts w:ascii="Arial Narrow" w:eastAsia="宋体" w:hAnsi="宋体"/>
                <w:szCs w:val="21"/>
              </w:rPr>
              <w:t>计算缴纳</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szCs w:val="21"/>
              </w:rPr>
              <w:t>7%</w:t>
            </w:r>
          </w:p>
        </w:tc>
      </w:tr>
      <w:tr w:rsidR="007D4A4B" w:rsidRPr="006F680E" w:rsidTr="00BC492A">
        <w:trPr>
          <w:trHeight w:val="397"/>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教育费附加</w:t>
            </w:r>
          </w:p>
        </w:tc>
        <w:tc>
          <w:tcPr>
            <w:tcW w:w="2794" w:type="pct"/>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szCs w:val="21"/>
              </w:rPr>
              <w:t>按实际缴纳的</w:t>
            </w:r>
            <w:r w:rsidRPr="006F680E">
              <w:rPr>
                <w:rFonts w:ascii="Arial Narrow" w:eastAsia="宋体" w:hAnsi="宋体" w:hint="eastAsia"/>
                <w:szCs w:val="21"/>
              </w:rPr>
              <w:t>流转税为基数</w:t>
            </w:r>
            <w:r w:rsidRPr="006F680E">
              <w:rPr>
                <w:rFonts w:ascii="Arial Narrow" w:eastAsia="宋体" w:hAnsi="宋体"/>
                <w:szCs w:val="21"/>
              </w:rPr>
              <w:t>计算缴纳</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3%</w:t>
            </w:r>
          </w:p>
        </w:tc>
      </w:tr>
      <w:tr w:rsidR="007D4A4B" w:rsidRPr="006F680E" w:rsidTr="00BC492A">
        <w:trPr>
          <w:trHeight w:val="397"/>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地方教育费附加</w:t>
            </w:r>
          </w:p>
        </w:tc>
        <w:tc>
          <w:tcPr>
            <w:tcW w:w="2794" w:type="pct"/>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szCs w:val="21"/>
              </w:rPr>
              <w:t>按实际缴纳的</w:t>
            </w:r>
            <w:r w:rsidRPr="006F680E">
              <w:rPr>
                <w:rFonts w:ascii="Arial Narrow" w:eastAsia="宋体" w:hAnsi="宋体" w:hint="eastAsia"/>
                <w:szCs w:val="21"/>
              </w:rPr>
              <w:t>流转税为基数</w:t>
            </w:r>
            <w:r w:rsidRPr="006F680E">
              <w:rPr>
                <w:rFonts w:ascii="Arial Narrow" w:eastAsia="宋体" w:hAnsi="宋体"/>
                <w:szCs w:val="21"/>
              </w:rPr>
              <w:t>计算缴纳</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2%</w:t>
            </w:r>
          </w:p>
        </w:tc>
      </w:tr>
      <w:tr w:rsidR="007D4A4B" w:rsidRPr="006F680E" w:rsidTr="00BC492A">
        <w:trPr>
          <w:trHeight w:val="397"/>
          <w:jc w:val="center"/>
        </w:trPr>
        <w:tc>
          <w:tcPr>
            <w:tcW w:w="1250"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宋体"/>
                <w:szCs w:val="21"/>
              </w:rPr>
              <w:t>企业所得税</w:t>
            </w:r>
          </w:p>
        </w:tc>
        <w:tc>
          <w:tcPr>
            <w:tcW w:w="2794" w:type="pct"/>
            <w:shd w:val="clear" w:color="auto" w:fill="auto"/>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按应纳税所得额计算缴纳</w:t>
            </w:r>
          </w:p>
        </w:tc>
        <w:tc>
          <w:tcPr>
            <w:tcW w:w="956" w:type="pct"/>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15%</w:t>
            </w:r>
            <w:r w:rsidRPr="006F680E">
              <w:rPr>
                <w:rFonts w:ascii="Arial Narrow" w:eastAsia="宋体" w:hAnsi="宋体" w:hint="eastAsia"/>
                <w:szCs w:val="21"/>
              </w:rPr>
              <w:t>、</w:t>
            </w:r>
            <w:r w:rsidRPr="006F680E">
              <w:rPr>
                <w:rFonts w:ascii="Arial Narrow" w:eastAsia="宋体" w:hAnsi="宋体" w:hint="eastAsia"/>
                <w:szCs w:val="21"/>
              </w:rPr>
              <w:t>20%</w:t>
            </w:r>
            <w:r w:rsidRPr="006F680E">
              <w:rPr>
                <w:rFonts w:ascii="Arial Narrow" w:eastAsia="宋体" w:hAnsi="宋体" w:hint="eastAsia"/>
                <w:szCs w:val="21"/>
              </w:rPr>
              <w:t>、</w:t>
            </w:r>
            <w:r w:rsidRPr="006F680E">
              <w:rPr>
                <w:rFonts w:ascii="Arial Narrow" w:eastAsia="宋体" w:hAnsi="宋体"/>
                <w:szCs w:val="21"/>
              </w:rPr>
              <w:t>25%</w:t>
            </w:r>
          </w:p>
        </w:tc>
      </w:tr>
    </w:tbl>
    <w:p w:rsidR="007D4A4B" w:rsidRPr="006F680E" w:rsidRDefault="007D4A4B" w:rsidP="007D4A4B">
      <w:pPr>
        <w:adjustRightInd w:val="0"/>
        <w:snapToGrid w:val="0"/>
        <w:spacing w:line="440" w:lineRule="exact"/>
        <w:ind w:firstLineChars="200" w:firstLine="420"/>
        <w:jc w:val="left"/>
        <w:rPr>
          <w:rFonts w:ascii="Arial Narrow" w:eastAsia="宋体" w:hAnsi="宋体"/>
          <w:szCs w:val="21"/>
        </w:rPr>
      </w:pPr>
      <w:r w:rsidRPr="006F680E">
        <w:rPr>
          <w:rFonts w:ascii="Arial Narrow" w:eastAsia="宋体" w:hAnsi="宋体" w:hint="eastAsia"/>
          <w:szCs w:val="21"/>
        </w:rPr>
        <w:t>存在不同企业所得税税率纳税主体的，披露情况说明：</w:t>
      </w:r>
    </w:p>
    <w:tbl>
      <w:tblPr>
        <w:tblW w:w="8505" w:type="dxa"/>
        <w:tblInd w:w="108" w:type="dxa"/>
        <w:tblBorders>
          <w:top w:val="double" w:sz="4" w:space="0" w:color="auto"/>
          <w:bottom w:val="double" w:sz="4" w:space="0" w:color="auto"/>
          <w:insideH w:val="dotted" w:sz="4" w:space="0" w:color="auto"/>
          <w:insideV w:val="dotted" w:sz="4" w:space="0" w:color="auto"/>
        </w:tblBorders>
        <w:tblLayout w:type="fixed"/>
        <w:tblLook w:val="0000" w:firstRow="0" w:lastRow="0" w:firstColumn="0" w:lastColumn="0" w:noHBand="0" w:noVBand="0"/>
      </w:tblPr>
      <w:tblGrid>
        <w:gridCol w:w="3402"/>
        <w:gridCol w:w="5103"/>
      </w:tblGrid>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纳税主体名称</w:t>
            </w:r>
          </w:p>
        </w:tc>
        <w:tc>
          <w:tcPr>
            <w:tcW w:w="5103" w:type="dxa"/>
            <w:shd w:val="clear" w:color="auto" w:fill="auto"/>
            <w:vAlign w:val="center"/>
          </w:tcPr>
          <w:p w:rsidR="007D4A4B" w:rsidRPr="006F680E" w:rsidRDefault="007D4A4B" w:rsidP="00BC492A">
            <w:pPr>
              <w:adjustRightInd w:val="0"/>
              <w:snapToGrid w:val="0"/>
              <w:jc w:val="center"/>
              <w:rPr>
                <w:rFonts w:ascii="Arial Narrow" w:eastAsia="宋体" w:hAnsi="宋体"/>
                <w:szCs w:val="21"/>
              </w:rPr>
            </w:pPr>
            <w:r w:rsidRPr="006F680E">
              <w:rPr>
                <w:rFonts w:ascii="Arial Narrow" w:eastAsia="宋体" w:hAnsi="宋体" w:hint="eastAsia"/>
                <w:szCs w:val="21"/>
              </w:rPr>
              <w:t>所得税税率</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proofErr w:type="gramStart"/>
            <w:r w:rsidRPr="006F680E">
              <w:rPr>
                <w:rFonts w:ascii="Arial Narrow" w:eastAsia="宋体" w:hAnsi="宋体" w:hint="eastAsia"/>
                <w:szCs w:val="21"/>
              </w:rPr>
              <w:t>天津市坤洁企业管理</w:t>
            </w:r>
            <w:proofErr w:type="gramEnd"/>
            <w:r w:rsidRPr="006F680E">
              <w:rPr>
                <w:rFonts w:ascii="Arial Narrow" w:eastAsia="宋体" w:hAnsi="宋体" w:hint="eastAsia"/>
                <w:szCs w:val="21"/>
              </w:rPr>
              <w:t>咨询有限公司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其应纳税所得额不超过</w:t>
            </w:r>
            <w:r w:rsidRPr="006F680E">
              <w:rPr>
                <w:rFonts w:ascii="Arial Narrow" w:eastAsia="宋体" w:hAnsi="宋体" w:hint="eastAsia"/>
                <w:szCs w:val="21"/>
              </w:rPr>
              <w:t>100</w:t>
            </w:r>
            <w:r w:rsidRPr="006F680E">
              <w:rPr>
                <w:rFonts w:ascii="Arial Narrow" w:eastAsia="宋体" w:hAnsi="宋体" w:hint="eastAsia"/>
                <w:szCs w:val="21"/>
              </w:rPr>
              <w:t>万元的部分，减按</w:t>
            </w:r>
            <w:r w:rsidRPr="006F680E">
              <w:rPr>
                <w:rFonts w:ascii="Arial Narrow" w:eastAsia="宋体" w:hAnsi="宋体" w:hint="eastAsia"/>
                <w:szCs w:val="21"/>
              </w:rPr>
              <w:t>25%</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的税率缴纳企业所得税；对年应纳税所得额超过</w:t>
            </w:r>
            <w:r w:rsidRPr="006F680E">
              <w:rPr>
                <w:rFonts w:ascii="Arial Narrow" w:eastAsia="宋体" w:hAnsi="宋体" w:hint="eastAsia"/>
                <w:szCs w:val="21"/>
              </w:rPr>
              <w:t>100</w:t>
            </w:r>
            <w:r w:rsidRPr="006F680E">
              <w:rPr>
                <w:rFonts w:ascii="Arial Narrow" w:eastAsia="宋体" w:hAnsi="宋体" w:hint="eastAsia"/>
                <w:szCs w:val="21"/>
              </w:rPr>
              <w:t>万元但不超过</w:t>
            </w:r>
            <w:r w:rsidRPr="006F680E">
              <w:rPr>
                <w:rFonts w:ascii="Arial Narrow" w:eastAsia="宋体" w:hAnsi="宋体" w:hint="eastAsia"/>
                <w:szCs w:val="21"/>
              </w:rPr>
              <w:t>300</w:t>
            </w:r>
            <w:r w:rsidRPr="006F680E">
              <w:rPr>
                <w:rFonts w:ascii="Arial Narrow" w:eastAsia="宋体" w:hAnsi="宋体" w:hint="eastAsia"/>
                <w:szCs w:val="21"/>
              </w:rPr>
              <w:t>万元的部分，减按</w:t>
            </w:r>
            <w:r w:rsidRPr="006F680E">
              <w:rPr>
                <w:rFonts w:ascii="Arial Narrow" w:eastAsia="宋体" w:hAnsi="宋体" w:hint="eastAsia"/>
                <w:szCs w:val="21"/>
              </w:rPr>
              <w:t>50%</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津滨仪表科技</w:t>
            </w:r>
            <w:r w:rsidRPr="006F680E">
              <w:rPr>
                <w:rFonts w:ascii="Arial Narrow" w:eastAsia="宋体" w:hAnsi="宋体" w:hint="eastAsia"/>
                <w:szCs w:val="21"/>
              </w:rPr>
              <w:t>(</w:t>
            </w:r>
            <w:r w:rsidRPr="006F680E">
              <w:rPr>
                <w:rFonts w:ascii="Arial Narrow" w:eastAsia="宋体" w:hAnsi="宋体" w:hint="eastAsia"/>
                <w:szCs w:val="21"/>
              </w:rPr>
              <w:t>宁波</w:t>
            </w:r>
            <w:r w:rsidRPr="006F680E">
              <w:rPr>
                <w:rFonts w:ascii="Arial Narrow" w:eastAsia="宋体" w:hAnsi="宋体" w:hint="eastAsia"/>
                <w:szCs w:val="21"/>
              </w:rPr>
              <w:t>)</w:t>
            </w:r>
            <w:r w:rsidRPr="006F680E">
              <w:rPr>
                <w:rFonts w:ascii="Arial Narrow" w:eastAsia="宋体" w:hAnsi="宋体" w:hint="eastAsia"/>
                <w:szCs w:val="21"/>
              </w:rPr>
              <w:t>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其应纳税所得额不超过</w:t>
            </w:r>
            <w:r w:rsidRPr="006F680E">
              <w:rPr>
                <w:rFonts w:ascii="Arial Narrow" w:eastAsia="宋体" w:hAnsi="宋体" w:hint="eastAsia"/>
                <w:szCs w:val="21"/>
              </w:rPr>
              <w:t>100</w:t>
            </w:r>
            <w:r w:rsidRPr="006F680E">
              <w:rPr>
                <w:rFonts w:ascii="Arial Narrow" w:eastAsia="宋体" w:hAnsi="宋体" w:hint="eastAsia"/>
                <w:szCs w:val="21"/>
              </w:rPr>
              <w:t>万元的部分，减按</w:t>
            </w:r>
            <w:r w:rsidRPr="006F680E">
              <w:rPr>
                <w:rFonts w:ascii="Arial Narrow" w:eastAsia="宋体" w:hAnsi="宋体" w:hint="eastAsia"/>
                <w:szCs w:val="21"/>
              </w:rPr>
              <w:t>25%</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的税率缴纳企业所得税；对年应纳税所得额超过</w:t>
            </w:r>
            <w:r w:rsidRPr="006F680E">
              <w:rPr>
                <w:rFonts w:ascii="Arial Narrow" w:eastAsia="宋体" w:hAnsi="宋体" w:hint="eastAsia"/>
                <w:szCs w:val="21"/>
              </w:rPr>
              <w:t>100</w:t>
            </w:r>
            <w:r w:rsidRPr="006F680E">
              <w:rPr>
                <w:rFonts w:ascii="Arial Narrow" w:eastAsia="宋体" w:hAnsi="宋体" w:hint="eastAsia"/>
                <w:szCs w:val="21"/>
              </w:rPr>
              <w:t>万元但不超过</w:t>
            </w:r>
            <w:r w:rsidRPr="006F680E">
              <w:rPr>
                <w:rFonts w:ascii="Arial Narrow" w:eastAsia="宋体" w:hAnsi="宋体" w:hint="eastAsia"/>
                <w:szCs w:val="21"/>
              </w:rPr>
              <w:t>300</w:t>
            </w:r>
            <w:r w:rsidRPr="006F680E">
              <w:rPr>
                <w:rFonts w:ascii="Arial Narrow" w:eastAsia="宋体" w:hAnsi="宋体" w:hint="eastAsia"/>
                <w:szCs w:val="21"/>
              </w:rPr>
              <w:t>万元的部分，减按</w:t>
            </w:r>
            <w:r w:rsidRPr="006F680E">
              <w:rPr>
                <w:rFonts w:ascii="Arial Narrow" w:eastAsia="宋体" w:hAnsi="宋体" w:hint="eastAsia"/>
                <w:szCs w:val="21"/>
              </w:rPr>
              <w:t>50%</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广西</w:t>
            </w:r>
            <w:proofErr w:type="gramStart"/>
            <w:r w:rsidRPr="006F680E">
              <w:rPr>
                <w:rFonts w:ascii="Arial Narrow" w:eastAsia="宋体" w:hAnsi="宋体" w:hint="eastAsia"/>
                <w:szCs w:val="21"/>
              </w:rPr>
              <w:t>宇润环境</w:t>
            </w:r>
            <w:proofErr w:type="gramEnd"/>
            <w:r w:rsidRPr="006F680E">
              <w:rPr>
                <w:rFonts w:ascii="Arial Narrow" w:eastAsia="宋体" w:hAnsi="宋体" w:hint="eastAsia"/>
                <w:szCs w:val="21"/>
              </w:rPr>
              <w:t>治理服务有限公司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其应纳税所得额不超过</w:t>
            </w:r>
            <w:r w:rsidRPr="006F680E">
              <w:rPr>
                <w:rFonts w:ascii="Arial Narrow" w:eastAsia="宋体" w:hAnsi="宋体" w:hint="eastAsia"/>
                <w:szCs w:val="21"/>
              </w:rPr>
              <w:t>100</w:t>
            </w:r>
            <w:r w:rsidRPr="006F680E">
              <w:rPr>
                <w:rFonts w:ascii="Arial Narrow" w:eastAsia="宋体" w:hAnsi="宋体" w:hint="eastAsia"/>
                <w:szCs w:val="21"/>
              </w:rPr>
              <w:t>万元的部分，减按</w:t>
            </w:r>
            <w:r w:rsidRPr="006F680E">
              <w:rPr>
                <w:rFonts w:ascii="Arial Narrow" w:eastAsia="宋体" w:hAnsi="宋体" w:hint="eastAsia"/>
                <w:szCs w:val="21"/>
              </w:rPr>
              <w:t>25%</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的税率缴纳企业所得税；对年应纳税所得额超过</w:t>
            </w:r>
            <w:r w:rsidRPr="006F680E">
              <w:rPr>
                <w:rFonts w:ascii="Arial Narrow" w:eastAsia="宋体" w:hAnsi="宋体" w:hint="eastAsia"/>
                <w:szCs w:val="21"/>
              </w:rPr>
              <w:t>100</w:t>
            </w:r>
            <w:r w:rsidRPr="006F680E">
              <w:rPr>
                <w:rFonts w:ascii="Arial Narrow" w:eastAsia="宋体" w:hAnsi="宋体" w:hint="eastAsia"/>
                <w:szCs w:val="21"/>
              </w:rPr>
              <w:t>万元但不超过</w:t>
            </w:r>
            <w:r w:rsidRPr="006F680E">
              <w:rPr>
                <w:rFonts w:ascii="Arial Narrow" w:eastAsia="宋体" w:hAnsi="宋体" w:hint="eastAsia"/>
                <w:szCs w:val="21"/>
              </w:rPr>
              <w:t>300</w:t>
            </w:r>
            <w:r w:rsidRPr="006F680E">
              <w:rPr>
                <w:rFonts w:ascii="Arial Narrow" w:eastAsia="宋体" w:hAnsi="宋体" w:hint="eastAsia"/>
                <w:szCs w:val="21"/>
              </w:rPr>
              <w:t>万元的部分，减按</w:t>
            </w:r>
            <w:r w:rsidRPr="006F680E">
              <w:rPr>
                <w:rFonts w:ascii="Arial Narrow" w:eastAsia="宋体" w:hAnsi="宋体" w:hint="eastAsia"/>
                <w:szCs w:val="21"/>
              </w:rPr>
              <w:t>50%</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天津广源热力有限公司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其应纳税所得额不超过</w:t>
            </w:r>
            <w:r w:rsidRPr="006F680E">
              <w:rPr>
                <w:rFonts w:ascii="Arial Narrow" w:eastAsia="宋体" w:hAnsi="宋体" w:hint="eastAsia"/>
                <w:szCs w:val="21"/>
              </w:rPr>
              <w:t>100</w:t>
            </w:r>
            <w:r w:rsidRPr="006F680E">
              <w:rPr>
                <w:rFonts w:ascii="Arial Narrow" w:eastAsia="宋体" w:hAnsi="宋体" w:hint="eastAsia"/>
                <w:szCs w:val="21"/>
              </w:rPr>
              <w:t>万元的部分，减按</w:t>
            </w:r>
            <w:r w:rsidRPr="006F680E">
              <w:rPr>
                <w:rFonts w:ascii="Arial Narrow" w:eastAsia="宋体" w:hAnsi="宋体" w:hint="eastAsia"/>
                <w:szCs w:val="21"/>
              </w:rPr>
              <w:t>25%</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的税率缴纳企业所得税；对年应纳税所得额超过</w:t>
            </w:r>
            <w:r w:rsidRPr="006F680E">
              <w:rPr>
                <w:rFonts w:ascii="Arial Narrow" w:eastAsia="宋体" w:hAnsi="宋体" w:hint="eastAsia"/>
                <w:szCs w:val="21"/>
              </w:rPr>
              <w:t>100</w:t>
            </w:r>
            <w:r w:rsidRPr="006F680E">
              <w:rPr>
                <w:rFonts w:ascii="Arial Narrow" w:eastAsia="宋体" w:hAnsi="宋体" w:hint="eastAsia"/>
                <w:szCs w:val="21"/>
              </w:rPr>
              <w:t>万元但不超过</w:t>
            </w:r>
            <w:r w:rsidRPr="006F680E">
              <w:rPr>
                <w:rFonts w:ascii="Arial Narrow" w:eastAsia="宋体" w:hAnsi="宋体" w:hint="eastAsia"/>
                <w:szCs w:val="21"/>
              </w:rPr>
              <w:t>300</w:t>
            </w:r>
            <w:r w:rsidRPr="006F680E">
              <w:rPr>
                <w:rFonts w:ascii="Arial Narrow" w:eastAsia="宋体" w:hAnsi="宋体" w:hint="eastAsia"/>
                <w:szCs w:val="21"/>
              </w:rPr>
              <w:t>万元的部分，减按</w:t>
            </w:r>
            <w:r w:rsidRPr="006F680E">
              <w:rPr>
                <w:rFonts w:ascii="Arial Narrow" w:eastAsia="宋体" w:hAnsi="宋体" w:hint="eastAsia"/>
                <w:szCs w:val="21"/>
              </w:rPr>
              <w:t>50%</w:t>
            </w:r>
            <w:r w:rsidRPr="006F680E">
              <w:rPr>
                <w:rFonts w:ascii="Arial Narrow" w:eastAsia="宋体" w:hAnsi="宋体" w:hint="eastAsia"/>
                <w:szCs w:val="21"/>
              </w:rPr>
              <w:t>计入应纳税所得额，按</w:t>
            </w:r>
            <w:r w:rsidRPr="006F680E">
              <w:rPr>
                <w:rFonts w:ascii="Arial Narrow" w:eastAsia="宋体" w:hAnsi="宋体" w:hint="eastAsia"/>
                <w:szCs w:val="21"/>
              </w:rPr>
              <w:t>20%</w:t>
            </w:r>
            <w:r w:rsidRPr="006F680E">
              <w:rPr>
                <w:rFonts w:ascii="Arial Narrow" w:eastAsia="宋体" w:hAnsi="宋体" w:hint="eastAsia"/>
                <w:szCs w:val="21"/>
              </w:rPr>
              <w:t>的税率缴纳企业所得税</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嘉诚环保工程有限公司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国家需要重点扶持的高新技术企业，企业所得税税率减按</w:t>
            </w:r>
            <w:r w:rsidRPr="006F680E">
              <w:rPr>
                <w:rFonts w:ascii="Arial Narrow" w:eastAsia="宋体" w:hAnsi="宋体"/>
                <w:szCs w:val="21"/>
              </w:rPr>
              <w:t>15%</w:t>
            </w:r>
          </w:p>
        </w:tc>
      </w:tr>
      <w:tr w:rsidR="007D4A4B" w:rsidRPr="006F680E" w:rsidTr="00BC492A">
        <w:trPr>
          <w:trHeight w:val="397"/>
        </w:trPr>
        <w:tc>
          <w:tcPr>
            <w:tcW w:w="3402"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北京中环嘉诚环境工程有限公司</w:t>
            </w:r>
          </w:p>
        </w:tc>
        <w:tc>
          <w:tcPr>
            <w:tcW w:w="5103" w:type="dxa"/>
            <w:shd w:val="clear" w:color="auto" w:fill="auto"/>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hint="eastAsia"/>
                <w:szCs w:val="21"/>
              </w:rPr>
              <w:t>国家需要重点扶持的高新技术企业，企业所得税税率减按</w:t>
            </w:r>
            <w:r w:rsidRPr="006F680E">
              <w:rPr>
                <w:rFonts w:ascii="Arial Narrow" w:eastAsia="宋体" w:hAnsi="宋体"/>
                <w:szCs w:val="21"/>
              </w:rPr>
              <w:t>15%</w:t>
            </w:r>
          </w:p>
        </w:tc>
      </w:tr>
    </w:tbl>
    <w:p w:rsidR="007D4A4B" w:rsidRPr="006F680E" w:rsidRDefault="007D4A4B" w:rsidP="007D4A4B">
      <w:pPr>
        <w:pStyle w:val="2"/>
        <w:spacing w:before="156"/>
      </w:pPr>
      <w:r w:rsidRPr="006F680E">
        <w:rPr>
          <w:rFonts w:hint="eastAsia"/>
          <w:iCs/>
          <w:kern w:val="0"/>
        </w:rPr>
        <w:t>（二）</w:t>
      </w:r>
      <w:r w:rsidRPr="006F680E">
        <w:t>税收优惠及批文</w:t>
      </w:r>
    </w:p>
    <w:p w:rsidR="007D4A4B" w:rsidRPr="006F680E" w:rsidRDefault="007D4A4B" w:rsidP="007D4A4B">
      <w:pPr>
        <w:overflowPunct w:val="0"/>
        <w:autoSpaceDE w:val="0"/>
        <w:autoSpaceDN w:val="0"/>
        <w:adjustRightInd w:val="0"/>
        <w:snapToGrid w:val="0"/>
        <w:spacing w:line="440" w:lineRule="exact"/>
        <w:ind w:firstLineChars="200" w:firstLine="420"/>
        <w:textAlignment w:val="bottom"/>
        <w:rPr>
          <w:rFonts w:ascii="Arial Narrow" w:eastAsia="宋体" w:hAnsi="Arial Narrow" w:cs="Arial"/>
          <w:szCs w:val="21"/>
        </w:rPr>
      </w:pPr>
      <w:r w:rsidRPr="006F680E">
        <w:rPr>
          <w:rFonts w:ascii="Arial Narrow" w:eastAsia="宋体" w:hAnsi="Arial Narrow" w:cs="Arial" w:hint="eastAsia"/>
          <w:szCs w:val="21"/>
        </w:rPr>
        <w:t>1</w:t>
      </w:r>
      <w:r w:rsidRPr="006F680E">
        <w:rPr>
          <w:rFonts w:ascii="Arial Narrow" w:eastAsia="宋体" w:hAnsi="Arial Narrow" w:cs="Arial" w:hint="eastAsia"/>
          <w:szCs w:val="21"/>
        </w:rPr>
        <w:t>、根据《财政部</w:t>
      </w:r>
      <w:r w:rsidRPr="006F680E">
        <w:rPr>
          <w:rFonts w:ascii="Arial Narrow" w:eastAsia="宋体" w:hAnsi="Arial Narrow" w:cs="Arial" w:hint="eastAsia"/>
          <w:szCs w:val="21"/>
        </w:rPr>
        <w:t xml:space="preserve"> </w:t>
      </w:r>
      <w:r w:rsidRPr="006F680E">
        <w:rPr>
          <w:rFonts w:ascii="Arial Narrow" w:eastAsia="宋体" w:hAnsi="Arial Narrow" w:cs="Arial" w:hint="eastAsia"/>
          <w:szCs w:val="21"/>
        </w:rPr>
        <w:t>国家税务总局关于印发</w:t>
      </w:r>
      <w:r w:rsidRPr="006F680E">
        <w:rPr>
          <w:rFonts w:ascii="Arial Narrow" w:eastAsia="宋体" w:hAnsi="Arial Narrow" w:cs="Arial" w:hint="eastAsia"/>
          <w:szCs w:val="21"/>
        </w:rPr>
        <w:t>&lt;</w:t>
      </w:r>
      <w:r w:rsidRPr="006F680E">
        <w:rPr>
          <w:rFonts w:ascii="Arial Narrow" w:eastAsia="宋体" w:hAnsi="Arial Narrow" w:cs="Arial" w:hint="eastAsia"/>
          <w:szCs w:val="21"/>
        </w:rPr>
        <w:t>资源综合利用产品和劳务增值税优惠目录</w:t>
      </w:r>
      <w:r w:rsidRPr="006F680E">
        <w:rPr>
          <w:rFonts w:ascii="Arial Narrow" w:eastAsia="宋体" w:hAnsi="Arial Narrow" w:cs="Arial" w:hint="eastAsia"/>
          <w:szCs w:val="21"/>
        </w:rPr>
        <w:t>&gt;</w:t>
      </w:r>
      <w:r w:rsidRPr="006F680E">
        <w:rPr>
          <w:rFonts w:ascii="Arial Narrow" w:eastAsia="宋体" w:hAnsi="Arial Narrow" w:cs="Arial" w:hint="eastAsia"/>
          <w:szCs w:val="21"/>
        </w:rPr>
        <w:lastRenderedPageBreak/>
        <w:t>的通知》（财税</w:t>
      </w:r>
      <w:r w:rsidRPr="006F680E">
        <w:rPr>
          <w:rFonts w:ascii="Arial Narrow" w:eastAsia="宋体" w:hAnsi="Arial Narrow" w:cs="Arial" w:hint="eastAsia"/>
          <w:szCs w:val="21"/>
        </w:rPr>
        <w:t>[2015]78</w:t>
      </w:r>
      <w:r w:rsidRPr="006F680E">
        <w:rPr>
          <w:rFonts w:ascii="Arial Narrow" w:eastAsia="宋体" w:hAnsi="Arial Narrow" w:cs="Arial" w:hint="eastAsia"/>
          <w:szCs w:val="21"/>
        </w:rPr>
        <w:t>号）文件，本公司之子公司天津市润达金源水务有限公司、广西</w:t>
      </w:r>
      <w:proofErr w:type="gramStart"/>
      <w:r w:rsidRPr="006F680E">
        <w:rPr>
          <w:rFonts w:ascii="Arial Narrow" w:eastAsia="宋体" w:hAnsi="Arial Narrow" w:cs="Arial" w:hint="eastAsia"/>
          <w:szCs w:val="21"/>
        </w:rPr>
        <w:t>宇润环境</w:t>
      </w:r>
      <w:proofErr w:type="gramEnd"/>
      <w:r w:rsidRPr="006F680E">
        <w:rPr>
          <w:rFonts w:ascii="Arial Narrow" w:eastAsia="宋体" w:hAnsi="Arial Narrow" w:cs="Arial" w:hint="eastAsia"/>
          <w:szCs w:val="21"/>
        </w:rPr>
        <w:t>治理服务有限公司、天津市润达清源污水治理服务有限公司、安新县嘉诚污水处理有限公司、安国市嘉诚污水处理有限公司、邯郸市</w:t>
      </w:r>
      <w:proofErr w:type="gramStart"/>
      <w:r w:rsidRPr="006F680E">
        <w:rPr>
          <w:rFonts w:ascii="Arial Narrow" w:eastAsia="宋体" w:hAnsi="Arial Narrow" w:cs="Arial" w:hint="eastAsia"/>
          <w:szCs w:val="21"/>
        </w:rPr>
        <w:t>永年区</w:t>
      </w:r>
      <w:proofErr w:type="gramEnd"/>
      <w:r w:rsidRPr="006F680E">
        <w:rPr>
          <w:rFonts w:ascii="Arial Narrow" w:eastAsia="宋体" w:hAnsi="Arial Narrow" w:cs="Arial" w:hint="eastAsia"/>
          <w:szCs w:val="21"/>
        </w:rPr>
        <w:t>嘉诚污水处理有限公司、滦州市中环嘉诚污水处理有限公司、涞源县嘉诚污水工程有限公司、嘉诚（焦作）水务有限公司</w:t>
      </w:r>
      <w:r w:rsidRPr="006F680E">
        <w:rPr>
          <w:rFonts w:ascii="Arial Narrow" w:eastAsia="宋体" w:hAnsi="Arial Narrow" w:cs="Arial" w:hint="eastAsia"/>
          <w:szCs w:val="21"/>
        </w:rPr>
        <w:t xml:space="preserve"> </w:t>
      </w:r>
      <w:r w:rsidRPr="006F680E">
        <w:rPr>
          <w:rFonts w:ascii="Arial Narrow" w:eastAsia="宋体" w:hAnsi="Arial Narrow" w:cs="Arial" w:hint="eastAsia"/>
          <w:szCs w:val="21"/>
        </w:rPr>
        <w:t>、沙河市嘉诚环境工程有限公司、卢龙县永嘉环境工程有限公司、嘉诚环保工程有限公司从事污水处理业务，报告期享受增值税即征即退</w:t>
      </w:r>
      <w:r w:rsidRPr="006F680E">
        <w:rPr>
          <w:rFonts w:ascii="Arial Narrow" w:eastAsia="宋体" w:hAnsi="Arial Narrow" w:cs="Arial" w:hint="eastAsia"/>
          <w:szCs w:val="21"/>
        </w:rPr>
        <w:t>70%</w:t>
      </w:r>
      <w:r w:rsidRPr="006F680E">
        <w:rPr>
          <w:rFonts w:ascii="Arial Narrow" w:eastAsia="宋体" w:hAnsi="Arial Narrow" w:cs="Arial" w:hint="eastAsia"/>
          <w:szCs w:val="21"/>
        </w:rPr>
        <w:t>税收优惠政策。</w:t>
      </w:r>
    </w:p>
    <w:p w:rsidR="007D4A4B" w:rsidRPr="006F680E" w:rsidRDefault="007D4A4B" w:rsidP="007D4A4B">
      <w:pPr>
        <w:overflowPunct w:val="0"/>
        <w:autoSpaceDE w:val="0"/>
        <w:autoSpaceDN w:val="0"/>
        <w:adjustRightInd w:val="0"/>
        <w:snapToGrid w:val="0"/>
        <w:spacing w:line="440" w:lineRule="exact"/>
        <w:ind w:firstLineChars="200" w:firstLine="420"/>
        <w:textAlignment w:val="bottom"/>
        <w:rPr>
          <w:rFonts w:ascii="Arial Narrow" w:eastAsia="宋体" w:hAnsi="Arial Narrow" w:cs="Arial"/>
          <w:szCs w:val="21"/>
        </w:rPr>
      </w:pPr>
      <w:r w:rsidRPr="006F680E">
        <w:rPr>
          <w:rFonts w:ascii="Arial Narrow" w:eastAsia="宋体" w:hAnsi="Arial Narrow" w:cs="Arial" w:hint="eastAsia"/>
          <w:szCs w:val="21"/>
        </w:rPr>
        <w:t>2</w:t>
      </w:r>
      <w:r w:rsidRPr="006F680E">
        <w:rPr>
          <w:rFonts w:ascii="Arial Narrow" w:eastAsia="宋体" w:hAnsi="Arial Narrow" w:cs="Arial" w:hint="eastAsia"/>
          <w:szCs w:val="21"/>
        </w:rPr>
        <w:t>、根据《财政部</w:t>
      </w:r>
      <w:r w:rsidRPr="006F680E">
        <w:rPr>
          <w:rFonts w:ascii="Arial Narrow" w:eastAsia="宋体" w:hAnsi="Arial Narrow" w:cs="Arial" w:hint="eastAsia"/>
          <w:szCs w:val="21"/>
        </w:rPr>
        <w:t xml:space="preserve"> </w:t>
      </w:r>
      <w:r w:rsidRPr="006F680E">
        <w:rPr>
          <w:rFonts w:ascii="Arial Narrow" w:eastAsia="宋体" w:hAnsi="Arial Narrow" w:cs="Arial" w:hint="eastAsia"/>
          <w:szCs w:val="21"/>
        </w:rPr>
        <w:t>税务总局关于延续供热企业增值税</w:t>
      </w:r>
      <w:r w:rsidRPr="006F680E">
        <w:rPr>
          <w:rFonts w:ascii="Arial Narrow" w:eastAsia="宋体" w:hAnsi="Arial Narrow" w:cs="Arial" w:hint="eastAsia"/>
          <w:szCs w:val="21"/>
        </w:rPr>
        <w:t xml:space="preserve"> </w:t>
      </w:r>
      <w:r w:rsidRPr="006F680E">
        <w:rPr>
          <w:rFonts w:ascii="Arial Narrow" w:eastAsia="宋体" w:hAnsi="Arial Narrow" w:cs="Arial" w:hint="eastAsia"/>
          <w:szCs w:val="21"/>
        </w:rPr>
        <w:t>房产税</w:t>
      </w:r>
      <w:r w:rsidRPr="006F680E">
        <w:rPr>
          <w:rFonts w:ascii="Arial Narrow" w:eastAsia="宋体" w:hAnsi="Arial Narrow" w:cs="Arial" w:hint="eastAsia"/>
          <w:szCs w:val="21"/>
        </w:rPr>
        <w:t xml:space="preserve"> </w:t>
      </w:r>
      <w:r w:rsidRPr="006F680E">
        <w:rPr>
          <w:rFonts w:ascii="Arial Narrow" w:eastAsia="宋体" w:hAnsi="Arial Narrow" w:cs="Arial" w:hint="eastAsia"/>
          <w:szCs w:val="21"/>
        </w:rPr>
        <w:t>城镇土地使用税优惠政策的通知》（财税</w:t>
      </w:r>
      <w:r w:rsidRPr="006F680E">
        <w:rPr>
          <w:rFonts w:ascii="Arial Narrow" w:eastAsia="宋体" w:hAnsi="Arial Narrow" w:cs="Arial" w:hint="eastAsia"/>
          <w:szCs w:val="21"/>
        </w:rPr>
        <w:t>[2019]38</w:t>
      </w:r>
      <w:r w:rsidRPr="006F680E">
        <w:rPr>
          <w:rFonts w:ascii="Arial Narrow" w:eastAsia="宋体" w:hAnsi="Arial Narrow" w:cs="Arial" w:hint="eastAsia"/>
          <w:szCs w:val="21"/>
        </w:rPr>
        <w:t>号）文件，本公司之子公司卢龙县永嘉环境工程有限公司从事给居民供暖业务，报告期享受免征增值税优惠政策。</w:t>
      </w:r>
    </w:p>
    <w:p w:rsidR="007D4A4B" w:rsidRPr="006F680E" w:rsidRDefault="007D4A4B" w:rsidP="007D4A4B">
      <w:pPr>
        <w:adjustRightInd w:val="0"/>
        <w:snapToGrid w:val="0"/>
        <w:spacing w:line="440" w:lineRule="exact"/>
        <w:ind w:firstLineChars="200" w:firstLine="420"/>
      </w:pPr>
      <w:r w:rsidRPr="006F680E">
        <w:rPr>
          <w:rFonts w:ascii="Arial Narrow" w:eastAsia="宋体" w:hAnsi="Arial Narrow" w:cs="Arial" w:hint="eastAsia"/>
          <w:szCs w:val="21"/>
        </w:rPr>
        <w:t>3</w:t>
      </w:r>
      <w:r w:rsidRPr="006F680E">
        <w:rPr>
          <w:rFonts w:ascii="Arial Narrow" w:eastAsia="宋体" w:hAnsi="Arial Narrow" w:cs="Arial" w:hint="eastAsia"/>
          <w:szCs w:val="21"/>
        </w:rPr>
        <w:t>、根据《中华人民共和国企业所得税法》（中华人民共和国主席令</w:t>
      </w:r>
      <w:r w:rsidRPr="006F680E">
        <w:rPr>
          <w:rFonts w:ascii="Arial Narrow" w:eastAsia="宋体" w:hAnsi="Arial Narrow" w:cs="Arial" w:hint="eastAsia"/>
          <w:szCs w:val="21"/>
        </w:rPr>
        <w:t>[2007]63</w:t>
      </w:r>
      <w:r w:rsidRPr="006F680E">
        <w:rPr>
          <w:rFonts w:ascii="Arial Narrow" w:eastAsia="宋体" w:hAnsi="Arial Narrow" w:cs="Arial" w:hint="eastAsia"/>
          <w:szCs w:val="21"/>
        </w:rPr>
        <w:t>号）第二十七条第（三）项以及《中华人民共和国企业所得税法实施条例》（中华人民共和国国务院令第</w:t>
      </w:r>
      <w:r w:rsidRPr="006F680E">
        <w:rPr>
          <w:rFonts w:ascii="Arial Narrow" w:eastAsia="宋体" w:hAnsi="Arial Narrow" w:cs="Arial" w:hint="eastAsia"/>
          <w:szCs w:val="21"/>
        </w:rPr>
        <w:t>512</w:t>
      </w:r>
      <w:r w:rsidRPr="006F680E">
        <w:rPr>
          <w:rFonts w:ascii="Arial Narrow" w:eastAsia="宋体" w:hAnsi="Arial Narrow" w:cs="Arial" w:hint="eastAsia"/>
          <w:szCs w:val="21"/>
        </w:rPr>
        <w:t>号）第八十八条文件规定，本公司之子公司天津市润达清源污水治理服务有限公司、新乐</w:t>
      </w:r>
      <w:proofErr w:type="gramStart"/>
      <w:r w:rsidRPr="006F680E">
        <w:rPr>
          <w:rFonts w:ascii="Arial Narrow" w:eastAsia="宋体" w:hAnsi="Arial Narrow" w:cs="Arial" w:hint="eastAsia"/>
          <w:szCs w:val="21"/>
        </w:rPr>
        <w:t>市诚润污水处理</w:t>
      </w:r>
      <w:proofErr w:type="gramEnd"/>
      <w:r w:rsidRPr="006F680E">
        <w:rPr>
          <w:rFonts w:ascii="Arial Narrow" w:eastAsia="宋体" w:hAnsi="Arial Narrow" w:cs="Arial" w:hint="eastAsia"/>
          <w:szCs w:val="21"/>
        </w:rPr>
        <w:t>有限公司、安国市嘉诚污水处理有限公司、滦州市中环嘉诚污水处理有限公司符合企业所得税“三免三减半”政策，报告期享受免征企业所得税优惠政策。天津市润达金源水务有限公司、邯郸市</w:t>
      </w:r>
      <w:proofErr w:type="gramStart"/>
      <w:r w:rsidRPr="006F680E">
        <w:rPr>
          <w:rFonts w:ascii="Arial Narrow" w:eastAsia="宋体" w:hAnsi="Arial Narrow" w:cs="Arial" w:hint="eastAsia"/>
          <w:szCs w:val="21"/>
        </w:rPr>
        <w:t>永年区</w:t>
      </w:r>
      <w:proofErr w:type="gramEnd"/>
      <w:r w:rsidRPr="006F680E">
        <w:rPr>
          <w:rFonts w:ascii="Arial Narrow" w:eastAsia="宋体" w:hAnsi="Arial Narrow" w:cs="Arial" w:hint="eastAsia"/>
          <w:szCs w:val="21"/>
        </w:rPr>
        <w:t>嘉诚污水处理有限公司、安新县嘉诚污水处理有限公司、嘉诚（焦作）水务有限公司符合企业所得税“三免三减半”政策，报告期享受减半征收企业所得税优惠政策。</w:t>
      </w:r>
    </w:p>
    <w:p w:rsidR="007D4A4B" w:rsidRPr="006F680E" w:rsidRDefault="007D4A4B" w:rsidP="007D4A4B">
      <w:pPr>
        <w:pStyle w:val="1"/>
        <w:spacing w:before="156"/>
      </w:pPr>
      <w:r w:rsidRPr="006F680E">
        <w:t>五、合并财务报表项目附注</w:t>
      </w:r>
    </w:p>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（一）货币资金</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363"/>
        <w:gridCol w:w="2580"/>
        <w:gridCol w:w="2579"/>
      </w:tblGrid>
      <w:tr w:rsidR="007D4A4B" w:rsidRPr="006F680E" w:rsidTr="00BC492A">
        <w:trPr>
          <w:trHeight w:val="397"/>
          <w:tblHeader/>
        </w:trPr>
        <w:tc>
          <w:tcPr>
            <w:tcW w:w="1973" w:type="pct"/>
            <w:tcBorders>
              <w:top w:val="double" w:sz="4" w:space="0" w:color="auto"/>
              <w:left w:val="nil"/>
              <w:bottom w:val="dotted" w:sz="4" w:space="0" w:color="auto"/>
              <w:right w:val="dotted" w:sz="4" w:space="0" w:color="auto"/>
            </w:tcBorders>
            <w:vAlign w:val="center"/>
            <w:hideMark/>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项目</w:t>
            </w:r>
          </w:p>
        </w:tc>
        <w:tc>
          <w:tcPr>
            <w:tcW w:w="1514" w:type="pct"/>
            <w:tcBorders>
              <w:top w:val="double" w:sz="4" w:space="0" w:color="auto"/>
              <w:left w:val="dotted" w:sz="4" w:space="0" w:color="auto"/>
              <w:bottom w:val="dotted" w:sz="4" w:space="0" w:color="auto"/>
              <w:right w:val="dotted" w:sz="4" w:space="0" w:color="auto"/>
            </w:tcBorders>
            <w:vAlign w:val="center"/>
            <w:hideMark/>
          </w:tcPr>
          <w:p w:rsidR="007D4A4B" w:rsidRPr="006F680E" w:rsidRDefault="007D4A4B" w:rsidP="00BC492A">
            <w:pPr>
              <w:snapToGrid w:val="0"/>
              <w:ind w:leftChars="-4" w:hangingChars="4" w:hanging="8"/>
              <w:jc w:val="center"/>
              <w:rPr>
                <w:rFonts w:ascii="Arial Narrow" w:eastAsia="宋体" w:hAnsi="Arial Narrow"/>
                <w:b/>
                <w:szCs w:val="21"/>
              </w:rPr>
            </w:pPr>
            <w:r w:rsidRPr="006F680E">
              <w:rPr>
                <w:rFonts w:ascii="Arial Narrow" w:eastAsia="宋体" w:hAnsi="Arial Narrow" w:hint="eastAsia"/>
                <w:b/>
                <w:szCs w:val="21"/>
              </w:rPr>
              <w:t>期末数</w:t>
            </w:r>
          </w:p>
        </w:tc>
        <w:tc>
          <w:tcPr>
            <w:tcW w:w="1513" w:type="pct"/>
            <w:tcBorders>
              <w:top w:val="double" w:sz="4" w:space="0" w:color="auto"/>
              <w:left w:val="dotted" w:sz="4" w:space="0" w:color="auto"/>
              <w:bottom w:val="dotted" w:sz="4" w:space="0" w:color="auto"/>
              <w:right w:val="nil"/>
            </w:tcBorders>
            <w:vAlign w:val="center"/>
            <w:hideMark/>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rPr>
        <w:tc>
          <w:tcPr>
            <w:tcW w:w="197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库存现金</w:t>
            </w:r>
          </w:p>
        </w:tc>
        <w:tc>
          <w:tcPr>
            <w:tcW w:w="1514"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11,755.97</w:t>
            </w:r>
          </w:p>
        </w:tc>
        <w:tc>
          <w:tcPr>
            <w:tcW w:w="1513"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40,459.57</w:t>
            </w:r>
          </w:p>
        </w:tc>
      </w:tr>
      <w:tr w:rsidR="007D4A4B" w:rsidRPr="006F680E" w:rsidTr="00BC492A">
        <w:trPr>
          <w:trHeight w:val="397"/>
        </w:trPr>
        <w:tc>
          <w:tcPr>
            <w:tcW w:w="197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银行存款</w:t>
            </w:r>
          </w:p>
        </w:tc>
        <w:tc>
          <w:tcPr>
            <w:tcW w:w="1514"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660,720,562.29</w:t>
            </w:r>
          </w:p>
        </w:tc>
        <w:tc>
          <w:tcPr>
            <w:tcW w:w="1513"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706,085,897.84</w:t>
            </w:r>
          </w:p>
        </w:tc>
      </w:tr>
      <w:tr w:rsidR="007D4A4B" w:rsidRPr="006F680E" w:rsidTr="00BC492A">
        <w:trPr>
          <w:trHeight w:val="397"/>
        </w:trPr>
        <w:tc>
          <w:tcPr>
            <w:tcW w:w="197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其他货币资金</w:t>
            </w:r>
          </w:p>
        </w:tc>
        <w:tc>
          <w:tcPr>
            <w:tcW w:w="1514"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318,213,178.71</w:t>
            </w:r>
          </w:p>
        </w:tc>
        <w:tc>
          <w:tcPr>
            <w:tcW w:w="1513"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181,683,332.85</w:t>
            </w:r>
          </w:p>
        </w:tc>
      </w:tr>
      <w:tr w:rsidR="007D4A4B" w:rsidRPr="006F680E" w:rsidTr="00BC492A">
        <w:trPr>
          <w:trHeight w:val="397"/>
        </w:trPr>
        <w:tc>
          <w:tcPr>
            <w:tcW w:w="197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snapToGrid w:val="0"/>
              <w:ind w:firstLineChars="200" w:firstLine="422"/>
              <w:jc w:val="center"/>
              <w:rPr>
                <w:rFonts w:ascii="Arial Narrow" w:eastAsia="宋体" w:hAnsi="Arial Narrow"/>
                <w:b/>
                <w:szCs w:val="21"/>
              </w:rPr>
            </w:pPr>
            <w:r w:rsidRPr="006F680E">
              <w:rPr>
                <w:rFonts w:ascii="Arial Narrow" w:eastAsia="宋体" w:hAnsi="Arial Narrow" w:hint="eastAsia"/>
                <w:b/>
                <w:szCs w:val="21"/>
              </w:rPr>
              <w:t>合计</w:t>
            </w:r>
          </w:p>
        </w:tc>
        <w:tc>
          <w:tcPr>
            <w:tcW w:w="1514"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978,945,496.97</w:t>
            </w:r>
          </w:p>
        </w:tc>
        <w:tc>
          <w:tcPr>
            <w:tcW w:w="1513"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887,809,690.26</w:t>
            </w:r>
          </w:p>
        </w:tc>
      </w:tr>
      <w:tr w:rsidR="007D4A4B" w:rsidRPr="006F680E" w:rsidTr="00BC492A">
        <w:trPr>
          <w:trHeight w:val="397"/>
        </w:trPr>
        <w:tc>
          <w:tcPr>
            <w:tcW w:w="1973" w:type="pct"/>
            <w:tcBorders>
              <w:top w:val="dotted" w:sz="4" w:space="0" w:color="auto"/>
              <w:left w:val="nil"/>
              <w:bottom w:val="double" w:sz="4" w:space="0" w:color="auto"/>
              <w:right w:val="dotted" w:sz="4" w:space="0" w:color="auto"/>
            </w:tcBorders>
            <w:vAlign w:val="center"/>
            <w:hideMark/>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其中：存放在境外的款项总额</w:t>
            </w:r>
          </w:p>
        </w:tc>
        <w:tc>
          <w:tcPr>
            <w:tcW w:w="1514" w:type="pct"/>
            <w:tcBorders>
              <w:top w:val="dotted" w:sz="4" w:space="0" w:color="auto"/>
              <w:left w:val="dotted" w:sz="4" w:space="0" w:color="auto"/>
              <w:bottom w:val="double" w:sz="4" w:space="0" w:color="auto"/>
              <w:right w:val="dotted" w:sz="4" w:space="0" w:color="auto"/>
            </w:tcBorders>
            <w:vAlign w:val="center"/>
          </w:tcPr>
          <w:p w:rsidR="007D4A4B" w:rsidRPr="006F680E" w:rsidRDefault="007D4A4B" w:rsidP="00BC492A">
            <w:pPr>
              <w:snapToGrid w:val="0"/>
              <w:ind w:firstLineChars="200" w:firstLine="420"/>
              <w:jc w:val="right"/>
              <w:rPr>
                <w:rFonts w:ascii="Arial Narrow" w:eastAsia="宋体" w:hAnsi="Arial Narrow"/>
                <w:szCs w:val="21"/>
              </w:rPr>
            </w:pPr>
          </w:p>
        </w:tc>
        <w:tc>
          <w:tcPr>
            <w:tcW w:w="1513" w:type="pct"/>
            <w:tcBorders>
              <w:top w:val="dotted" w:sz="4" w:space="0" w:color="auto"/>
              <w:left w:val="dotted" w:sz="4" w:space="0" w:color="auto"/>
              <w:bottom w:val="double" w:sz="4" w:space="0" w:color="auto"/>
              <w:right w:val="nil"/>
            </w:tcBorders>
            <w:vAlign w:val="center"/>
          </w:tcPr>
          <w:p w:rsidR="007D4A4B" w:rsidRPr="006F680E" w:rsidRDefault="007D4A4B" w:rsidP="00BC492A">
            <w:pPr>
              <w:snapToGrid w:val="0"/>
              <w:ind w:firstLineChars="200" w:firstLine="420"/>
              <w:jc w:val="right"/>
              <w:rPr>
                <w:rFonts w:ascii="Arial Narrow" w:eastAsia="宋体" w:hAnsi="Arial Narrow"/>
                <w:szCs w:val="21"/>
              </w:rPr>
            </w:pP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szCs w:val="21"/>
        </w:rPr>
        <w:t>注</w:t>
      </w:r>
      <w:r w:rsidRPr="006F680E">
        <w:rPr>
          <w:rFonts w:ascii="Arial Narrow" w:eastAsia="宋体" w:hAnsi="宋体" w:hint="eastAsia"/>
          <w:szCs w:val="21"/>
        </w:rPr>
        <w:t>：其中，受限货币资金为</w:t>
      </w:r>
      <w:r w:rsidRPr="006F680E">
        <w:rPr>
          <w:rFonts w:ascii="Arial Narrow" w:eastAsia="宋体" w:hAnsi="宋体"/>
          <w:szCs w:val="21"/>
        </w:rPr>
        <w:t>318,213,178.71</w:t>
      </w:r>
      <w:r w:rsidRPr="006F680E">
        <w:rPr>
          <w:rFonts w:ascii="Arial Narrow" w:eastAsia="宋体" w:hAnsi="宋体"/>
          <w:szCs w:val="21"/>
        </w:rPr>
        <w:t>元</w:t>
      </w:r>
      <w:r w:rsidRPr="006F680E">
        <w:rPr>
          <w:rFonts w:ascii="Arial Narrow" w:eastAsia="宋体" w:hAnsi="宋体" w:hint="eastAsia"/>
          <w:szCs w:val="21"/>
        </w:rPr>
        <w:t>，为银行承兑汇票保证金、保函保证金、农民工工资预储金、离岸直贷保证金、国内信用证保证金。</w:t>
      </w:r>
    </w:p>
    <w:p w:rsidR="007D4A4B" w:rsidRPr="006F680E" w:rsidRDefault="007D4A4B" w:rsidP="007D4A4B">
      <w:pPr>
        <w:pStyle w:val="2"/>
        <w:spacing w:before="156"/>
      </w:pPr>
      <w:r w:rsidRPr="006F680E">
        <w:t>（二）</w:t>
      </w:r>
      <w:r w:rsidRPr="006F680E">
        <w:rPr>
          <w:rFonts w:hint="eastAsia"/>
        </w:rPr>
        <w:t>应收票据</w:t>
      </w:r>
    </w:p>
    <w:p w:rsidR="007D4A4B" w:rsidRPr="006F680E" w:rsidRDefault="007D4A4B" w:rsidP="007D4A4B">
      <w:pPr>
        <w:snapToGrid w:val="0"/>
        <w:spacing w:line="440" w:lineRule="atLeast"/>
        <w:ind w:right="210" w:firstLineChars="200" w:firstLine="420"/>
        <w:jc w:val="left"/>
        <w:rPr>
          <w:rFonts w:ascii="Arial Narrow" w:eastAsia="宋体" w:hAnsi="Arial Narrow"/>
          <w:szCs w:val="21"/>
        </w:rPr>
      </w:pPr>
      <w:r w:rsidRPr="006F680E">
        <w:rPr>
          <w:rFonts w:ascii="Arial Narrow" w:eastAsia="宋体" w:hAnsi="宋体" w:hint="eastAsia"/>
          <w:szCs w:val="21"/>
        </w:rPr>
        <w:t>1</w:t>
      </w:r>
      <w:r w:rsidRPr="006F680E">
        <w:rPr>
          <w:rFonts w:ascii="Arial Narrow" w:eastAsia="宋体" w:hAnsi="宋体" w:hint="eastAsia"/>
          <w:szCs w:val="21"/>
        </w:rPr>
        <w:t>、</w:t>
      </w:r>
      <w:r w:rsidRPr="006F680E">
        <w:rPr>
          <w:rFonts w:ascii="Arial Narrow" w:eastAsia="宋体" w:hAnsi="宋体"/>
          <w:szCs w:val="21"/>
        </w:rPr>
        <w:t>应收票据分类</w:t>
      </w:r>
    </w:p>
    <w:tbl>
      <w:tblPr>
        <w:tblW w:w="5000" w:type="pct"/>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3244"/>
        <w:gridCol w:w="2897"/>
        <w:gridCol w:w="2381"/>
      </w:tblGrid>
      <w:tr w:rsidR="007D4A4B" w:rsidRPr="006F680E" w:rsidTr="00BC492A">
        <w:trPr>
          <w:trHeight w:val="397"/>
          <w:tblHeader/>
        </w:trPr>
        <w:tc>
          <w:tcPr>
            <w:tcW w:w="1903"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宋体"/>
                <w:b/>
                <w:szCs w:val="21"/>
              </w:rPr>
              <w:t>种类</w:t>
            </w:r>
          </w:p>
        </w:tc>
        <w:tc>
          <w:tcPr>
            <w:tcW w:w="1700"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期末数</w:t>
            </w:r>
          </w:p>
        </w:tc>
        <w:tc>
          <w:tcPr>
            <w:tcW w:w="1397" w:type="pct"/>
            <w:shd w:val="clear" w:color="auto" w:fill="auto"/>
            <w:vAlign w:val="center"/>
          </w:tcPr>
          <w:p w:rsidR="007D4A4B" w:rsidRPr="006F680E" w:rsidRDefault="007D4A4B" w:rsidP="00BC492A">
            <w:pPr>
              <w:snapToGrid w:val="0"/>
              <w:jc w:val="center"/>
              <w:rPr>
                <w:rFonts w:ascii="宋体" w:eastAsia="宋体" w:hAnsi="宋体"/>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rPr>
        <w:tc>
          <w:tcPr>
            <w:tcW w:w="1903"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lastRenderedPageBreak/>
              <w:t>银行承兑汇票</w:t>
            </w:r>
          </w:p>
        </w:tc>
        <w:tc>
          <w:tcPr>
            <w:tcW w:w="170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2,254,635.38</w:t>
            </w:r>
          </w:p>
        </w:tc>
        <w:tc>
          <w:tcPr>
            <w:tcW w:w="139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9,848,474.73</w:t>
            </w:r>
          </w:p>
        </w:tc>
      </w:tr>
      <w:tr w:rsidR="007D4A4B" w:rsidRPr="006F680E" w:rsidTr="00BC492A">
        <w:trPr>
          <w:trHeight w:val="397"/>
        </w:trPr>
        <w:tc>
          <w:tcPr>
            <w:tcW w:w="1903" w:type="pct"/>
            <w:shd w:val="clear" w:color="auto" w:fill="auto"/>
            <w:vAlign w:val="center"/>
          </w:tcPr>
          <w:p w:rsidR="007D4A4B" w:rsidRPr="006F680E" w:rsidRDefault="007D4A4B" w:rsidP="00BC492A">
            <w:pPr>
              <w:snapToGrid w:val="0"/>
              <w:jc w:val="left"/>
              <w:rPr>
                <w:rFonts w:ascii="Arial Narrow" w:eastAsia="宋体" w:hAnsi="宋体"/>
                <w:szCs w:val="21"/>
              </w:rPr>
            </w:pPr>
            <w:r w:rsidRPr="006F680E">
              <w:rPr>
                <w:rFonts w:ascii="Arial Narrow" w:eastAsia="宋体" w:hAnsi="宋体"/>
                <w:szCs w:val="21"/>
              </w:rPr>
              <w:t>商业承兑汇票</w:t>
            </w:r>
          </w:p>
        </w:tc>
        <w:tc>
          <w:tcPr>
            <w:tcW w:w="1700"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397"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903"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宋体" w:hint="eastAsia"/>
                <w:b/>
                <w:szCs w:val="21"/>
              </w:rPr>
              <w:t>小</w:t>
            </w:r>
            <w:r w:rsidRPr="006F680E">
              <w:rPr>
                <w:rFonts w:ascii="Arial Narrow" w:eastAsia="宋体" w:hAnsi="宋体"/>
                <w:b/>
                <w:szCs w:val="21"/>
              </w:rPr>
              <w:t>计</w:t>
            </w:r>
          </w:p>
        </w:tc>
        <w:tc>
          <w:tcPr>
            <w:tcW w:w="170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2,254,635.38</w:t>
            </w:r>
          </w:p>
        </w:tc>
        <w:tc>
          <w:tcPr>
            <w:tcW w:w="139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9,848,474.73</w:t>
            </w:r>
          </w:p>
        </w:tc>
      </w:tr>
      <w:tr w:rsidR="007D4A4B" w:rsidRPr="006F680E" w:rsidTr="00BC492A">
        <w:trPr>
          <w:trHeight w:val="397"/>
        </w:trPr>
        <w:tc>
          <w:tcPr>
            <w:tcW w:w="1903" w:type="pct"/>
            <w:shd w:val="clear" w:color="auto" w:fill="auto"/>
            <w:vAlign w:val="center"/>
          </w:tcPr>
          <w:p w:rsidR="007D4A4B" w:rsidRPr="006F680E" w:rsidRDefault="007D4A4B" w:rsidP="00BC492A">
            <w:pPr>
              <w:snapToGrid w:val="0"/>
              <w:rPr>
                <w:rFonts w:ascii="Arial Narrow" w:eastAsia="宋体" w:hAnsi="宋体"/>
                <w:szCs w:val="21"/>
              </w:rPr>
            </w:pPr>
            <w:r w:rsidRPr="006F680E">
              <w:rPr>
                <w:rFonts w:ascii="Arial Narrow" w:eastAsia="宋体" w:hAnsi="宋体" w:hint="eastAsia"/>
                <w:szCs w:val="21"/>
              </w:rPr>
              <w:t>减：坏账准备</w:t>
            </w:r>
          </w:p>
        </w:tc>
        <w:tc>
          <w:tcPr>
            <w:tcW w:w="170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p>
        </w:tc>
        <w:tc>
          <w:tcPr>
            <w:tcW w:w="139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p>
        </w:tc>
      </w:tr>
      <w:tr w:rsidR="007D4A4B" w:rsidRPr="006F680E" w:rsidTr="00BC492A">
        <w:trPr>
          <w:trHeight w:val="397"/>
        </w:trPr>
        <w:tc>
          <w:tcPr>
            <w:tcW w:w="1903" w:type="pct"/>
            <w:shd w:val="clear" w:color="auto" w:fill="auto"/>
            <w:vAlign w:val="center"/>
          </w:tcPr>
          <w:p w:rsidR="007D4A4B" w:rsidRPr="006F680E" w:rsidRDefault="007D4A4B" w:rsidP="00BC492A">
            <w:pPr>
              <w:snapToGrid w:val="0"/>
              <w:jc w:val="center"/>
              <w:rPr>
                <w:rFonts w:ascii="Arial Narrow" w:eastAsia="宋体" w:hAnsi="宋体"/>
                <w:b/>
                <w:szCs w:val="21"/>
              </w:rPr>
            </w:pPr>
            <w:r w:rsidRPr="006F680E">
              <w:rPr>
                <w:rFonts w:ascii="Arial Narrow" w:eastAsia="宋体" w:hAnsi="宋体" w:hint="eastAsia"/>
                <w:b/>
                <w:szCs w:val="21"/>
              </w:rPr>
              <w:t>合计</w:t>
            </w:r>
          </w:p>
        </w:tc>
        <w:tc>
          <w:tcPr>
            <w:tcW w:w="170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2,254,635.38</w:t>
            </w:r>
          </w:p>
        </w:tc>
        <w:tc>
          <w:tcPr>
            <w:tcW w:w="139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9,848,474.73</w:t>
            </w:r>
          </w:p>
        </w:tc>
      </w:tr>
    </w:tbl>
    <w:p w:rsidR="007D4A4B" w:rsidRPr="006F680E" w:rsidRDefault="007D4A4B" w:rsidP="007D4A4B">
      <w:pPr>
        <w:snapToGrid w:val="0"/>
        <w:spacing w:line="440" w:lineRule="atLeast"/>
        <w:ind w:right="210" w:firstLineChars="200" w:firstLine="420"/>
        <w:jc w:val="left"/>
        <w:rPr>
          <w:rFonts w:ascii="Arial Narrow" w:eastAsia="宋体" w:hAnsi="宋体"/>
          <w:szCs w:val="21"/>
        </w:rPr>
      </w:pPr>
      <w:r w:rsidRPr="006F680E">
        <w:rPr>
          <w:rFonts w:ascii="Arial Narrow" w:eastAsia="宋体" w:hAnsi="宋体" w:hint="eastAsia"/>
          <w:szCs w:val="21"/>
        </w:rPr>
        <w:t>2</w:t>
      </w:r>
      <w:r w:rsidRPr="006F680E">
        <w:rPr>
          <w:rFonts w:ascii="Arial Narrow" w:eastAsia="宋体" w:hAnsi="宋体" w:hint="eastAsia"/>
          <w:szCs w:val="21"/>
        </w:rPr>
        <w:t>、期末公司已质押的应收票据</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szCs w:val="21"/>
        </w:rPr>
        <w:t>本期应收票据中</w:t>
      </w:r>
      <w:proofErr w:type="gramStart"/>
      <w:r w:rsidRPr="006F680E">
        <w:rPr>
          <w:rFonts w:ascii="Arial Narrow" w:eastAsia="宋体" w:hAnsi="宋体"/>
          <w:szCs w:val="21"/>
        </w:rPr>
        <w:t>无已经</w:t>
      </w:r>
      <w:proofErr w:type="gramEnd"/>
      <w:r w:rsidRPr="006F680E">
        <w:rPr>
          <w:rFonts w:ascii="Arial Narrow" w:eastAsia="宋体" w:hAnsi="宋体"/>
          <w:szCs w:val="21"/>
        </w:rPr>
        <w:t>质押的应收票据。</w:t>
      </w:r>
    </w:p>
    <w:p w:rsidR="007D4A4B" w:rsidRPr="006F680E" w:rsidRDefault="007D4A4B" w:rsidP="007D4A4B">
      <w:pPr>
        <w:snapToGrid w:val="0"/>
        <w:spacing w:line="440" w:lineRule="atLeast"/>
        <w:ind w:right="210" w:firstLineChars="200" w:firstLine="420"/>
        <w:jc w:val="left"/>
        <w:rPr>
          <w:rFonts w:ascii="Arial Narrow" w:eastAsia="宋体" w:hAnsi="宋体"/>
          <w:szCs w:val="21"/>
        </w:rPr>
      </w:pPr>
      <w:r w:rsidRPr="006F680E">
        <w:rPr>
          <w:rFonts w:ascii="Arial Narrow" w:eastAsia="宋体" w:hAnsi="宋体" w:hint="eastAsia"/>
          <w:szCs w:val="21"/>
        </w:rPr>
        <w:t>3</w:t>
      </w:r>
      <w:r w:rsidRPr="006F680E">
        <w:rPr>
          <w:rFonts w:ascii="Arial Narrow" w:eastAsia="宋体" w:hAnsi="宋体" w:hint="eastAsia"/>
          <w:szCs w:val="21"/>
        </w:rPr>
        <w:t>、期末公司已背书或贴现且在资产负债表日尚未到期的应收票据</w:t>
      </w:r>
      <w:r w:rsidRPr="006F680E">
        <w:rPr>
          <w:rFonts w:ascii="Arial Narrow" w:eastAsia="宋体" w:hAnsi="宋体"/>
          <w:szCs w:val="21"/>
        </w:rPr>
        <w:t>：</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hint="eastAsia"/>
          <w:szCs w:val="21"/>
        </w:rPr>
        <w:t>1</w:t>
      </w:r>
      <w:r w:rsidRPr="006F680E">
        <w:rPr>
          <w:rFonts w:ascii="Arial Narrow" w:eastAsia="宋体" w:hAnsi="宋体" w:hint="eastAsia"/>
          <w:szCs w:val="21"/>
        </w:rPr>
        <w:t>）期末公司已背书且在资产负债表日尚未到期的应收票据：</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780"/>
        <w:gridCol w:w="2371"/>
        <w:gridCol w:w="2371"/>
      </w:tblGrid>
      <w:tr w:rsidR="007D4A4B" w:rsidRPr="006F680E" w:rsidTr="00BC492A">
        <w:trPr>
          <w:trHeight w:val="397"/>
          <w:tblHeader/>
        </w:trPr>
        <w:tc>
          <w:tcPr>
            <w:tcW w:w="221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hint="eastAsia"/>
                <w:b/>
                <w:szCs w:val="21"/>
              </w:rPr>
              <w:t>项目</w:t>
            </w:r>
          </w:p>
        </w:tc>
        <w:tc>
          <w:tcPr>
            <w:tcW w:w="1391"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终止确认金</w:t>
            </w:r>
            <w:r w:rsidRPr="006F680E">
              <w:rPr>
                <w:rFonts w:ascii="宋体" w:eastAsia="宋体" w:hAnsi="宋体"/>
                <w:b/>
                <w:szCs w:val="21"/>
              </w:rPr>
              <w:t>额</w:t>
            </w:r>
          </w:p>
        </w:tc>
        <w:tc>
          <w:tcPr>
            <w:tcW w:w="1391"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未终止确认金</w:t>
            </w:r>
            <w:r w:rsidRPr="006F680E">
              <w:rPr>
                <w:rFonts w:ascii="宋体" w:eastAsia="宋体" w:hAnsi="宋体"/>
                <w:b/>
                <w:szCs w:val="21"/>
              </w:rPr>
              <w:t>额</w:t>
            </w:r>
          </w:p>
        </w:tc>
      </w:tr>
      <w:tr w:rsidR="007D4A4B" w:rsidRPr="006F680E" w:rsidTr="00BC492A">
        <w:trPr>
          <w:trHeight w:val="397"/>
        </w:trPr>
        <w:tc>
          <w:tcPr>
            <w:tcW w:w="2218" w:type="pct"/>
            <w:shd w:val="clear" w:color="auto" w:fill="auto"/>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银行承兑汇票</w:t>
            </w:r>
          </w:p>
        </w:tc>
        <w:tc>
          <w:tcPr>
            <w:tcW w:w="1391"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78,259,018.82</w:t>
            </w:r>
          </w:p>
        </w:tc>
        <w:tc>
          <w:tcPr>
            <w:tcW w:w="1391" w:type="pct"/>
            <w:shd w:val="clear" w:color="auto" w:fill="auto"/>
            <w:noWrap/>
            <w:vAlign w:val="center"/>
          </w:tcPr>
          <w:p w:rsidR="007D4A4B" w:rsidRPr="006F680E" w:rsidRDefault="007D4A4B" w:rsidP="00BC492A">
            <w:pPr>
              <w:snapToGrid w:val="0"/>
              <w:jc w:val="center"/>
              <w:rPr>
                <w:rFonts w:ascii="宋体" w:eastAsia="宋体" w:hAnsi="宋体"/>
                <w:szCs w:val="21"/>
              </w:rPr>
            </w:pPr>
          </w:p>
        </w:tc>
      </w:tr>
      <w:tr w:rsidR="007D4A4B" w:rsidRPr="006F680E" w:rsidTr="00BC492A">
        <w:trPr>
          <w:trHeight w:val="397"/>
        </w:trPr>
        <w:tc>
          <w:tcPr>
            <w:tcW w:w="2218" w:type="pct"/>
            <w:shd w:val="clear" w:color="auto" w:fill="auto"/>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商业承兑汇票</w:t>
            </w:r>
          </w:p>
        </w:tc>
        <w:tc>
          <w:tcPr>
            <w:tcW w:w="1391"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9,787,143.96</w:t>
            </w:r>
          </w:p>
        </w:tc>
        <w:tc>
          <w:tcPr>
            <w:tcW w:w="1391" w:type="pct"/>
            <w:shd w:val="clear" w:color="auto" w:fill="auto"/>
            <w:noWrap/>
            <w:vAlign w:val="center"/>
          </w:tcPr>
          <w:p w:rsidR="007D4A4B" w:rsidRPr="006F680E" w:rsidRDefault="007D4A4B" w:rsidP="00BC492A">
            <w:pPr>
              <w:snapToGrid w:val="0"/>
              <w:jc w:val="center"/>
              <w:rPr>
                <w:rFonts w:ascii="宋体" w:eastAsia="宋体" w:hAnsi="宋体"/>
                <w:szCs w:val="21"/>
              </w:rPr>
            </w:pPr>
          </w:p>
        </w:tc>
      </w:tr>
    </w:tbl>
    <w:p w:rsidR="007D4A4B" w:rsidRPr="006F680E" w:rsidRDefault="007D4A4B" w:rsidP="007D4A4B">
      <w:pPr>
        <w:snapToGrid w:val="0"/>
        <w:spacing w:line="440" w:lineRule="atLeast"/>
        <w:ind w:right="210" w:firstLineChars="200" w:firstLine="420"/>
        <w:jc w:val="left"/>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hint="eastAsia"/>
          <w:szCs w:val="21"/>
        </w:rPr>
        <w:t>3</w:t>
      </w:r>
      <w:r w:rsidRPr="006F680E">
        <w:rPr>
          <w:rFonts w:ascii="Arial Narrow" w:eastAsia="宋体" w:hAnsi="宋体" w:hint="eastAsia"/>
          <w:szCs w:val="21"/>
        </w:rPr>
        <w:t>）期末公司已贴现且在资产负债表日尚未到期的应收票据：</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87"/>
        <w:gridCol w:w="2229"/>
        <w:gridCol w:w="2306"/>
      </w:tblGrid>
      <w:tr w:rsidR="007D4A4B" w:rsidRPr="006F680E" w:rsidTr="00BC492A">
        <w:trPr>
          <w:trHeight w:val="397"/>
          <w:tblHeader/>
        </w:trPr>
        <w:tc>
          <w:tcPr>
            <w:tcW w:w="2339" w:type="pct"/>
            <w:shd w:val="clear" w:color="auto" w:fill="auto"/>
            <w:noWrap/>
            <w:vAlign w:val="center"/>
          </w:tcPr>
          <w:p w:rsidR="007D4A4B" w:rsidRPr="006F680E" w:rsidRDefault="007D4A4B" w:rsidP="00BC492A">
            <w:pPr>
              <w:widowControl/>
              <w:snapToGrid w:val="0"/>
              <w:jc w:val="center"/>
              <w:rPr>
                <w:rFonts w:ascii="宋体" w:eastAsia="宋体" w:hAnsi="宋体"/>
                <w:b/>
                <w:szCs w:val="21"/>
              </w:rPr>
            </w:pPr>
            <w:r w:rsidRPr="006F680E">
              <w:rPr>
                <w:rFonts w:ascii="宋体" w:eastAsia="宋体" w:hAnsi="宋体"/>
                <w:b/>
                <w:szCs w:val="21"/>
              </w:rPr>
              <w:t>类别</w:t>
            </w:r>
          </w:p>
        </w:tc>
        <w:tc>
          <w:tcPr>
            <w:tcW w:w="1308" w:type="pct"/>
            <w:shd w:val="clear" w:color="auto" w:fill="auto"/>
            <w:noWrap/>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终止确认金</w:t>
            </w:r>
            <w:r w:rsidRPr="006F680E">
              <w:rPr>
                <w:rFonts w:ascii="宋体" w:eastAsia="宋体" w:hAnsi="宋体"/>
                <w:b/>
                <w:szCs w:val="21"/>
              </w:rPr>
              <w:t>额</w:t>
            </w:r>
          </w:p>
        </w:tc>
        <w:tc>
          <w:tcPr>
            <w:tcW w:w="1353" w:type="pct"/>
            <w:shd w:val="clear" w:color="auto" w:fill="auto"/>
            <w:noWrap/>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未终止确认金</w:t>
            </w:r>
            <w:r w:rsidRPr="006F680E">
              <w:rPr>
                <w:rFonts w:ascii="宋体" w:eastAsia="宋体" w:hAnsi="宋体"/>
                <w:b/>
                <w:szCs w:val="21"/>
              </w:rPr>
              <w:t>额</w:t>
            </w:r>
          </w:p>
        </w:tc>
      </w:tr>
      <w:tr w:rsidR="007D4A4B" w:rsidRPr="006F680E" w:rsidTr="00BC492A">
        <w:trPr>
          <w:trHeight w:val="397"/>
        </w:trPr>
        <w:tc>
          <w:tcPr>
            <w:tcW w:w="2339" w:type="pct"/>
            <w:shd w:val="clear" w:color="auto" w:fill="auto"/>
            <w:noWrap/>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银行承兑汇票</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207,000,000.00</w:t>
            </w:r>
          </w:p>
        </w:tc>
        <w:tc>
          <w:tcPr>
            <w:tcW w:w="1353" w:type="pct"/>
            <w:shd w:val="clear" w:color="auto" w:fill="auto"/>
            <w:noWrap/>
            <w:vAlign w:val="center"/>
          </w:tcPr>
          <w:p w:rsidR="007D4A4B" w:rsidRPr="006F680E" w:rsidRDefault="007D4A4B" w:rsidP="00BC492A">
            <w:pPr>
              <w:snapToGrid w:val="0"/>
              <w:jc w:val="center"/>
              <w:rPr>
                <w:rFonts w:ascii="宋体" w:eastAsia="宋体" w:hAnsi="宋体"/>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商业承兑汇票</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snapToGrid w:val="0"/>
              <w:jc w:val="center"/>
              <w:rPr>
                <w:rFonts w:ascii="宋体" w:eastAsia="宋体" w:hAnsi="宋体"/>
                <w:szCs w:val="21"/>
              </w:rPr>
            </w:pP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4</w:t>
      </w:r>
      <w:r w:rsidRPr="006F680E">
        <w:rPr>
          <w:rFonts w:ascii="Arial Narrow" w:eastAsia="宋体" w:hAnsi="宋体" w:hint="eastAsia"/>
          <w:szCs w:val="21"/>
        </w:rPr>
        <w:t>、</w:t>
      </w:r>
      <w:r w:rsidRPr="006F680E">
        <w:rPr>
          <w:rFonts w:ascii="Arial Narrow" w:eastAsia="宋体" w:hAnsi="宋体"/>
          <w:szCs w:val="21"/>
        </w:rPr>
        <w:t>本期因出票人无力履约而将票据转为应收账款的票据</w:t>
      </w:r>
      <w:r w:rsidRPr="006F680E">
        <w:rPr>
          <w:rFonts w:ascii="Arial Narrow" w:eastAsia="宋体" w:hAnsi="宋体" w:hint="eastAsia"/>
          <w:szCs w:val="21"/>
        </w:rPr>
        <w:t>：</w:t>
      </w:r>
      <w:r w:rsidRPr="006F680E">
        <w:rPr>
          <w:rFonts w:ascii="Arial Narrow" w:eastAsia="宋体" w:hAnsi="宋体"/>
          <w:szCs w:val="21"/>
        </w:rPr>
        <w:t>无</w:t>
      </w:r>
      <w:r w:rsidRPr="006F680E">
        <w:rPr>
          <w:rFonts w:ascii="Arial Narrow" w:eastAsia="宋体" w:hAnsi="宋体" w:hint="eastAsia"/>
          <w:szCs w:val="21"/>
        </w:rPr>
        <w:t>。</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5</w:t>
      </w:r>
      <w:r w:rsidRPr="006F680E">
        <w:rPr>
          <w:rFonts w:ascii="Arial Narrow" w:eastAsia="宋体" w:hAnsi="宋体" w:hint="eastAsia"/>
          <w:szCs w:val="21"/>
        </w:rPr>
        <w:t>、本期实际核销的应收票据情况：</w:t>
      </w:r>
      <w:r w:rsidRPr="006F680E">
        <w:rPr>
          <w:rFonts w:ascii="Arial Narrow" w:eastAsia="宋体" w:hAnsi="宋体"/>
          <w:szCs w:val="21"/>
        </w:rPr>
        <w:t>无</w:t>
      </w:r>
      <w:r w:rsidRPr="006F680E">
        <w:rPr>
          <w:rFonts w:ascii="Arial Narrow" w:eastAsia="宋体" w:hAnsi="宋体" w:hint="eastAsia"/>
          <w:szCs w:val="21"/>
        </w:rPr>
        <w:t>。</w:t>
      </w:r>
    </w:p>
    <w:p w:rsidR="007D4A4B" w:rsidRPr="006F680E" w:rsidRDefault="007D4A4B" w:rsidP="007D4A4B">
      <w:pPr>
        <w:pStyle w:val="2"/>
        <w:spacing w:before="156"/>
      </w:pPr>
      <w:r w:rsidRPr="006F680E">
        <w:rPr>
          <w:rFonts w:hint="eastAsia"/>
        </w:rPr>
        <w:t>（三）应收账款</w:t>
      </w:r>
    </w:p>
    <w:p w:rsidR="007D4A4B" w:rsidRPr="006F680E" w:rsidRDefault="007D4A4B" w:rsidP="007D4A4B">
      <w:pPr>
        <w:pStyle w:val="3"/>
        <w:spacing w:before="156"/>
      </w:pPr>
      <w:r w:rsidRPr="006F680E">
        <w:rPr>
          <w:rFonts w:hint="eastAsia"/>
        </w:rPr>
        <w:t>1</w:t>
      </w:r>
      <w:r w:rsidRPr="006F680E">
        <w:rPr>
          <w:rFonts w:hint="eastAsia"/>
        </w:rPr>
        <w:t>、应收账款账龄分析</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87"/>
        <w:gridCol w:w="2229"/>
        <w:gridCol w:w="2306"/>
      </w:tblGrid>
      <w:tr w:rsidR="007D4A4B" w:rsidRPr="006F680E" w:rsidTr="00BC492A">
        <w:trPr>
          <w:trHeight w:val="397"/>
          <w:tblHeader/>
        </w:trPr>
        <w:tc>
          <w:tcPr>
            <w:tcW w:w="2339" w:type="pct"/>
            <w:shd w:val="clear" w:color="auto" w:fill="auto"/>
            <w:noWrap/>
            <w:vAlign w:val="center"/>
          </w:tcPr>
          <w:p w:rsidR="007D4A4B" w:rsidRPr="006F680E" w:rsidRDefault="007D4A4B" w:rsidP="00BC492A">
            <w:pPr>
              <w:widowControl/>
              <w:snapToGrid w:val="0"/>
              <w:jc w:val="center"/>
              <w:rPr>
                <w:rFonts w:ascii="宋体" w:eastAsia="宋体" w:hAnsi="宋体"/>
                <w:b/>
                <w:szCs w:val="21"/>
              </w:rPr>
            </w:pPr>
            <w:r w:rsidRPr="006F680E">
              <w:rPr>
                <w:rFonts w:ascii="宋体" w:eastAsia="宋体" w:hAnsi="宋体" w:hint="eastAsia"/>
                <w:b/>
                <w:szCs w:val="21"/>
              </w:rPr>
              <w:t>账龄</w:t>
            </w:r>
          </w:p>
        </w:tc>
        <w:tc>
          <w:tcPr>
            <w:tcW w:w="1308" w:type="pct"/>
            <w:shd w:val="clear" w:color="auto" w:fill="auto"/>
            <w:noWrap/>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期末数</w:t>
            </w:r>
          </w:p>
        </w:tc>
        <w:tc>
          <w:tcPr>
            <w:tcW w:w="1353" w:type="pct"/>
            <w:shd w:val="clear" w:color="auto" w:fill="auto"/>
            <w:noWrap/>
            <w:vAlign w:val="center"/>
          </w:tcPr>
          <w:p w:rsidR="007D4A4B" w:rsidRPr="006F680E" w:rsidRDefault="007D4A4B" w:rsidP="00BC492A">
            <w:pPr>
              <w:snapToGrid w:val="0"/>
              <w:jc w:val="center"/>
              <w:rPr>
                <w:rFonts w:ascii="宋体" w:eastAsia="宋体" w:hAnsi="宋体"/>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1308"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282,744,837.81</w:t>
            </w: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241,258,007.62</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79,751,392.84</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73,134,123.00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98,723,673.12</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230,084,624.93</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123,257,505.70</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72,060,119.83</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43,236,810.96</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31,306,465.76</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22,653,155.56</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16,906,081.14</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9,909,577.61</w:t>
            </w: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2,475,706.49</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小计</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660,276,953.60</w:t>
            </w: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667,225,128.77</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w:t>
            </w:r>
            <w:r w:rsidRPr="006F680E">
              <w:rPr>
                <w:rFonts w:ascii="Arial Narrow" w:eastAsia="宋体" w:hAnsi="Arial Narrow" w:cs="宋体" w:hint="eastAsia"/>
                <w:kern w:val="0"/>
                <w:szCs w:val="21"/>
              </w:rPr>
              <w:t>：</w:t>
            </w:r>
            <w:r w:rsidRPr="006F680E">
              <w:rPr>
                <w:rFonts w:ascii="Arial Narrow" w:eastAsia="宋体" w:hAnsi="Arial Narrow" w:cs="宋体"/>
                <w:kern w:val="0"/>
                <w:szCs w:val="21"/>
              </w:rPr>
              <w:t>坏账准备</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72,827,591.16</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53,320,445.94</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合计</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587,449,362.44</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613,904,682.83</w:t>
            </w:r>
          </w:p>
        </w:tc>
      </w:tr>
    </w:tbl>
    <w:p w:rsidR="007D4A4B" w:rsidRPr="006F680E" w:rsidRDefault="007D4A4B" w:rsidP="007D4A4B">
      <w:pPr>
        <w:pStyle w:val="3"/>
        <w:spacing w:before="156"/>
      </w:pPr>
      <w:r w:rsidRPr="006F680E">
        <w:rPr>
          <w:rFonts w:hint="eastAsia"/>
        </w:rPr>
        <w:lastRenderedPageBreak/>
        <w:t>2</w:t>
      </w:r>
      <w:r w:rsidRPr="006F680E">
        <w:rPr>
          <w:rFonts w:hint="eastAsia"/>
        </w:rPr>
        <w:t>、</w:t>
      </w:r>
      <w:r w:rsidRPr="006F680E">
        <w:t>应收账款分类披露</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495"/>
        <w:gridCol w:w="1453"/>
        <w:gridCol w:w="784"/>
        <w:gridCol w:w="1318"/>
        <w:gridCol w:w="1051"/>
        <w:gridCol w:w="1421"/>
      </w:tblGrid>
      <w:tr w:rsidR="007D4A4B" w:rsidRPr="006F680E" w:rsidTr="00BC492A">
        <w:trPr>
          <w:trHeight w:val="397"/>
          <w:tblHeader/>
          <w:jc w:val="center"/>
        </w:trPr>
        <w:tc>
          <w:tcPr>
            <w:tcW w:w="1472" w:type="pct"/>
            <w:vMerge w:val="restar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类别</w:t>
            </w:r>
          </w:p>
        </w:tc>
        <w:tc>
          <w:tcPr>
            <w:tcW w:w="3528" w:type="pct"/>
            <w:gridSpan w:val="5"/>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w:t>
            </w:r>
            <w:r w:rsidRPr="006F680E">
              <w:rPr>
                <w:rFonts w:ascii="Arial Narrow" w:eastAsia="宋体" w:hAnsi="Arial Narrow" w:hint="eastAsia"/>
                <w:b/>
                <w:szCs w:val="21"/>
              </w:rPr>
              <w:t>数</w:t>
            </w:r>
          </w:p>
        </w:tc>
      </w:tr>
      <w:tr w:rsidR="007D4A4B" w:rsidRPr="006F680E" w:rsidTr="00BC492A">
        <w:trPr>
          <w:trHeight w:val="397"/>
          <w:tblHeader/>
          <w:jc w:val="center"/>
        </w:trPr>
        <w:tc>
          <w:tcPr>
            <w:tcW w:w="1472" w:type="pct"/>
            <w:vMerge/>
            <w:shd w:val="clear" w:color="auto" w:fill="auto"/>
            <w:vAlign w:val="center"/>
          </w:tcPr>
          <w:p w:rsidR="007D4A4B" w:rsidRPr="006F680E" w:rsidRDefault="007D4A4B" w:rsidP="00BC492A">
            <w:pPr>
              <w:snapToGrid w:val="0"/>
              <w:jc w:val="center"/>
              <w:rPr>
                <w:rFonts w:ascii="Arial Narrow" w:eastAsia="宋体" w:hAnsi="Arial Narrow"/>
                <w:b/>
                <w:szCs w:val="21"/>
              </w:rPr>
            </w:pPr>
          </w:p>
        </w:tc>
        <w:tc>
          <w:tcPr>
            <w:tcW w:w="1329" w:type="pct"/>
            <w:gridSpan w:val="2"/>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账面余额</w:t>
            </w:r>
          </w:p>
        </w:tc>
        <w:tc>
          <w:tcPr>
            <w:tcW w:w="1357" w:type="pct"/>
            <w:gridSpan w:val="2"/>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坏账准备</w:t>
            </w:r>
          </w:p>
        </w:tc>
        <w:tc>
          <w:tcPr>
            <w:tcW w:w="842" w:type="pct"/>
            <w:vMerge w:val="restar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472" w:type="pct"/>
            <w:vMerge/>
            <w:shd w:val="clear" w:color="auto" w:fill="auto"/>
          </w:tcPr>
          <w:p w:rsidR="007D4A4B" w:rsidRPr="006F680E" w:rsidRDefault="007D4A4B" w:rsidP="00BC492A">
            <w:pPr>
              <w:snapToGrid w:val="0"/>
              <w:rPr>
                <w:rFonts w:ascii="Arial Narrow" w:eastAsia="宋体" w:hAnsi="Arial Narrow"/>
                <w:b/>
                <w:szCs w:val="21"/>
              </w:rPr>
            </w:pPr>
          </w:p>
        </w:tc>
        <w:tc>
          <w:tcPr>
            <w:tcW w:w="861"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金额</w:t>
            </w:r>
          </w:p>
        </w:tc>
        <w:tc>
          <w:tcPr>
            <w:tcW w:w="468"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3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金额</w:t>
            </w:r>
          </w:p>
        </w:tc>
        <w:tc>
          <w:tcPr>
            <w:tcW w:w="62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42" w:type="pct"/>
            <w:vMerge/>
            <w:shd w:val="clear" w:color="auto" w:fill="auto"/>
          </w:tcPr>
          <w:p w:rsidR="007D4A4B" w:rsidRPr="006F680E" w:rsidRDefault="007D4A4B" w:rsidP="00BC492A">
            <w:pPr>
              <w:snapToGrid w:val="0"/>
              <w:rPr>
                <w:rFonts w:ascii="Arial Narrow" w:eastAsia="宋体" w:hAnsi="Arial Narrow"/>
                <w:szCs w:val="21"/>
              </w:rPr>
            </w:pPr>
          </w:p>
        </w:tc>
      </w:tr>
      <w:tr w:rsidR="007D4A4B" w:rsidRPr="006F680E" w:rsidTr="00BC492A">
        <w:trPr>
          <w:trHeight w:val="397"/>
          <w:jc w:val="center"/>
        </w:trPr>
        <w:tc>
          <w:tcPr>
            <w:tcW w:w="1472"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按单项计提坏账准备的应收账款：</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85,281.97</w:t>
            </w: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.01</w:t>
            </w: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85,281.97</w:t>
            </w: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42" w:type="pct"/>
            <w:shd w:val="clear" w:color="auto" w:fill="auto"/>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jc w:val="center"/>
        </w:trPr>
        <w:tc>
          <w:tcPr>
            <w:tcW w:w="1472" w:type="pct"/>
            <w:shd w:val="clear" w:color="auto" w:fill="auto"/>
            <w:vAlign w:val="center"/>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其中：单项金额重大并单独计提坏账准备的应收账款</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p>
        </w:tc>
        <w:tc>
          <w:tcPr>
            <w:tcW w:w="842" w:type="pct"/>
            <w:shd w:val="clear" w:color="auto" w:fill="auto"/>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jc w:val="center"/>
        </w:trPr>
        <w:tc>
          <w:tcPr>
            <w:tcW w:w="1472" w:type="pct"/>
            <w:shd w:val="clear" w:color="auto" w:fill="auto"/>
            <w:vAlign w:val="center"/>
          </w:tcPr>
          <w:p w:rsidR="007D4A4B" w:rsidRPr="006F680E" w:rsidRDefault="007D4A4B" w:rsidP="00BC492A">
            <w:pPr>
              <w:snapToGrid w:val="0"/>
              <w:ind w:leftChars="300" w:left="630"/>
              <w:rPr>
                <w:rFonts w:ascii="Arial Narrow" w:eastAsia="宋体" w:hAnsi="Arial Narrow"/>
                <w:szCs w:val="21"/>
              </w:rPr>
            </w:pPr>
            <w:r w:rsidRPr="006F680E">
              <w:rPr>
                <w:rFonts w:ascii="Arial Narrow" w:eastAsia="宋体" w:hAnsi="Arial Narrow" w:hint="eastAsia"/>
                <w:szCs w:val="21"/>
              </w:rPr>
              <w:t>单项金额</w:t>
            </w:r>
            <w:proofErr w:type="gramStart"/>
            <w:r w:rsidRPr="006F680E">
              <w:rPr>
                <w:rFonts w:ascii="Arial Narrow" w:eastAsia="宋体" w:hAnsi="Arial Narrow" w:hint="eastAsia"/>
                <w:szCs w:val="21"/>
              </w:rPr>
              <w:t>不重大</w:t>
            </w:r>
            <w:proofErr w:type="gramEnd"/>
            <w:r w:rsidRPr="006F680E">
              <w:rPr>
                <w:rFonts w:ascii="Arial Narrow" w:eastAsia="宋体" w:hAnsi="Arial Narrow" w:hint="eastAsia"/>
                <w:szCs w:val="21"/>
              </w:rPr>
              <w:t>但单独计提坏账准备的应收账款</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85,281.97</w:t>
            </w: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.01</w:t>
            </w: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85,281.97</w:t>
            </w: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42" w:type="pct"/>
            <w:shd w:val="clear" w:color="auto" w:fill="auto"/>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jc w:val="center"/>
        </w:trPr>
        <w:tc>
          <w:tcPr>
            <w:tcW w:w="1472"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按组合计提坏账准备的应收账款：</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660,191,671.63</w:t>
            </w: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9.99</w:t>
            </w: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72,742,309.19</w:t>
            </w: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1.02</w:t>
            </w:r>
          </w:p>
        </w:tc>
        <w:tc>
          <w:tcPr>
            <w:tcW w:w="84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587,449,362.44</w:t>
            </w:r>
          </w:p>
        </w:tc>
      </w:tr>
      <w:tr w:rsidR="007D4A4B" w:rsidRPr="006F680E" w:rsidTr="00BC492A">
        <w:trPr>
          <w:trHeight w:val="397"/>
          <w:jc w:val="center"/>
        </w:trPr>
        <w:tc>
          <w:tcPr>
            <w:tcW w:w="1472" w:type="pct"/>
            <w:shd w:val="clear" w:color="auto" w:fill="auto"/>
          </w:tcPr>
          <w:p w:rsidR="007D4A4B" w:rsidRPr="006F680E" w:rsidRDefault="007D4A4B" w:rsidP="00BC492A">
            <w:pPr>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660,191,671.63</w:t>
            </w: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9.99</w:t>
            </w: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72,742,309.19</w:t>
            </w: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1.02</w:t>
            </w:r>
          </w:p>
        </w:tc>
        <w:tc>
          <w:tcPr>
            <w:tcW w:w="842"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587,449,362.44</w:t>
            </w:r>
          </w:p>
        </w:tc>
      </w:tr>
      <w:tr w:rsidR="007D4A4B" w:rsidRPr="006F680E" w:rsidTr="00BC492A">
        <w:trPr>
          <w:trHeight w:val="397"/>
          <w:jc w:val="center"/>
        </w:trPr>
        <w:tc>
          <w:tcPr>
            <w:tcW w:w="147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合计</w:t>
            </w:r>
          </w:p>
        </w:tc>
        <w:tc>
          <w:tcPr>
            <w:tcW w:w="861" w:type="pct"/>
            <w:shd w:val="clear" w:color="auto" w:fill="auto"/>
            <w:vAlign w:val="center"/>
          </w:tcPr>
          <w:p w:rsidR="007D4A4B" w:rsidRPr="006F680E" w:rsidRDefault="007D4A4B" w:rsidP="00BC492A">
            <w:pPr>
              <w:snapToGrid w:val="0"/>
              <w:jc w:val="right"/>
              <w:rPr>
                <w:rFonts w:ascii="Arial Narrow" w:eastAsia="宋体" w:hAnsi="Arial Narrow" w:cs="宋体"/>
                <w:b/>
                <w:szCs w:val="21"/>
              </w:rPr>
            </w:pPr>
            <w:r w:rsidRPr="006F680E">
              <w:rPr>
                <w:rFonts w:ascii="Arial Narrow" w:eastAsia="宋体" w:hAnsi="Arial Narrow" w:cs="宋体"/>
                <w:b/>
                <w:szCs w:val="21"/>
              </w:rPr>
              <w:t>660,276,953.60</w:t>
            </w:r>
          </w:p>
        </w:tc>
        <w:tc>
          <w:tcPr>
            <w:tcW w:w="468" w:type="pct"/>
            <w:shd w:val="clear" w:color="auto" w:fill="auto"/>
            <w:vAlign w:val="center"/>
          </w:tcPr>
          <w:p w:rsidR="007D4A4B" w:rsidRPr="006F680E" w:rsidRDefault="007D4A4B" w:rsidP="00BC492A">
            <w:pPr>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32" w:type="pct"/>
            <w:shd w:val="clear" w:color="auto" w:fill="auto"/>
            <w:vAlign w:val="center"/>
          </w:tcPr>
          <w:p w:rsidR="007D4A4B" w:rsidRPr="006F680E" w:rsidRDefault="007D4A4B" w:rsidP="00BC492A">
            <w:pPr>
              <w:snapToGrid w:val="0"/>
              <w:jc w:val="right"/>
              <w:rPr>
                <w:rFonts w:ascii="Arial Narrow" w:eastAsia="宋体" w:hAnsi="Arial Narrow" w:cs="宋体"/>
                <w:b/>
                <w:szCs w:val="21"/>
              </w:rPr>
            </w:pPr>
            <w:r w:rsidRPr="006F680E">
              <w:rPr>
                <w:rFonts w:ascii="Arial Narrow" w:eastAsia="宋体" w:hAnsi="Arial Narrow" w:cs="宋体"/>
                <w:b/>
                <w:szCs w:val="21"/>
              </w:rPr>
              <w:t>72,827,591.16</w:t>
            </w:r>
          </w:p>
        </w:tc>
        <w:tc>
          <w:tcPr>
            <w:tcW w:w="625" w:type="pct"/>
            <w:shd w:val="clear" w:color="auto" w:fill="auto"/>
            <w:vAlign w:val="center"/>
          </w:tcPr>
          <w:p w:rsidR="007D4A4B" w:rsidRPr="006F680E" w:rsidRDefault="007D4A4B" w:rsidP="00BC492A">
            <w:pPr>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1.03</w:t>
            </w:r>
          </w:p>
        </w:tc>
        <w:tc>
          <w:tcPr>
            <w:tcW w:w="842" w:type="pct"/>
            <w:shd w:val="clear" w:color="auto" w:fill="auto"/>
            <w:vAlign w:val="center"/>
          </w:tcPr>
          <w:p w:rsidR="007D4A4B" w:rsidRPr="006F680E" w:rsidRDefault="007D4A4B" w:rsidP="00BC492A">
            <w:pPr>
              <w:snapToGrid w:val="0"/>
              <w:jc w:val="right"/>
              <w:rPr>
                <w:rFonts w:ascii="Arial Narrow" w:eastAsia="宋体" w:hAnsi="Arial Narrow" w:cs="宋体"/>
                <w:b/>
                <w:szCs w:val="21"/>
              </w:rPr>
            </w:pPr>
            <w:r w:rsidRPr="006F680E">
              <w:rPr>
                <w:rFonts w:ascii="Arial Narrow" w:eastAsia="宋体" w:hAnsi="Arial Narrow" w:cs="宋体"/>
                <w:b/>
                <w:szCs w:val="21"/>
              </w:rPr>
              <w:t>587,449,362.44</w:t>
            </w:r>
          </w:p>
        </w:tc>
      </w:tr>
    </w:tbl>
    <w:p w:rsidR="007D4A4B" w:rsidRPr="006F680E" w:rsidRDefault="007D4A4B" w:rsidP="007D4A4B">
      <w:pPr>
        <w:snapToGrid w:val="0"/>
        <w:spacing w:beforeLines="50" w:before="156" w:line="440" w:lineRule="exact"/>
        <w:ind w:firstLineChars="200" w:firstLine="420"/>
        <w:rPr>
          <w:rFonts w:ascii="Arial Narrow" w:eastAsia="宋体" w:hAnsi="Arial Narrow"/>
          <w:szCs w:val="21"/>
        </w:rPr>
      </w:pPr>
      <w:r w:rsidRPr="006F680E">
        <w:rPr>
          <w:rFonts w:ascii="Arial Narrow" w:eastAsia="宋体" w:hAnsi="Arial Narrow" w:hint="eastAsia"/>
          <w:szCs w:val="21"/>
        </w:rPr>
        <w:t>（续）</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482"/>
        <w:gridCol w:w="1450"/>
        <w:gridCol w:w="762"/>
        <w:gridCol w:w="1352"/>
        <w:gridCol w:w="1026"/>
        <w:gridCol w:w="1450"/>
      </w:tblGrid>
      <w:tr w:rsidR="007D4A4B" w:rsidRPr="006F680E" w:rsidTr="00BC492A">
        <w:trPr>
          <w:trHeight w:val="397"/>
          <w:tblHeader/>
          <w:jc w:val="center"/>
        </w:trPr>
        <w:tc>
          <w:tcPr>
            <w:tcW w:w="1456"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类别</w:t>
            </w:r>
          </w:p>
        </w:tc>
        <w:tc>
          <w:tcPr>
            <w:tcW w:w="3544" w:type="pct"/>
            <w:gridSpan w:val="5"/>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jc w:val="center"/>
        </w:trPr>
        <w:tc>
          <w:tcPr>
            <w:tcW w:w="1456" w:type="pct"/>
            <w:vMerge/>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
        </w:tc>
        <w:tc>
          <w:tcPr>
            <w:tcW w:w="1298"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账面余额</w:t>
            </w:r>
          </w:p>
        </w:tc>
        <w:tc>
          <w:tcPr>
            <w:tcW w:w="1395"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坏账准备</w:t>
            </w:r>
          </w:p>
        </w:tc>
        <w:tc>
          <w:tcPr>
            <w:tcW w:w="851"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456" w:type="pct"/>
            <w:vMerge/>
            <w:shd w:val="clear" w:color="auto" w:fill="auto"/>
          </w:tcPr>
          <w:p w:rsidR="007D4A4B" w:rsidRPr="006F680E" w:rsidRDefault="007D4A4B" w:rsidP="00BC492A">
            <w:pPr>
              <w:snapToGrid w:val="0"/>
              <w:ind w:left="108"/>
              <w:rPr>
                <w:rFonts w:ascii="Arial Narrow" w:eastAsia="宋体" w:hAnsi="Arial Narrow"/>
                <w:b/>
                <w:szCs w:val="21"/>
              </w:rPr>
            </w:pPr>
          </w:p>
        </w:tc>
        <w:tc>
          <w:tcPr>
            <w:tcW w:w="851"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447"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93"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60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51" w:type="pct"/>
            <w:vMerge/>
            <w:shd w:val="clear" w:color="auto" w:fill="auto"/>
          </w:tcPr>
          <w:p w:rsidR="007D4A4B" w:rsidRPr="006F680E" w:rsidRDefault="007D4A4B" w:rsidP="00BC492A">
            <w:pPr>
              <w:snapToGrid w:val="0"/>
              <w:ind w:left="108"/>
              <w:rPr>
                <w:rFonts w:ascii="Arial Narrow" w:eastAsia="宋体" w:hAnsi="Arial Narrow"/>
                <w:szCs w:val="21"/>
              </w:rPr>
            </w:pPr>
          </w:p>
        </w:tc>
      </w:tr>
      <w:tr w:rsidR="007D4A4B" w:rsidRPr="006F680E" w:rsidTr="00BC492A">
        <w:trPr>
          <w:trHeight w:val="397"/>
          <w:jc w:val="center"/>
        </w:trPr>
        <w:tc>
          <w:tcPr>
            <w:tcW w:w="1456"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按单项计提坏账准备的应收账款：</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.01</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jc w:val="center"/>
        </w:trPr>
        <w:tc>
          <w:tcPr>
            <w:tcW w:w="1456" w:type="pct"/>
            <w:shd w:val="clear" w:color="auto" w:fill="auto"/>
            <w:vAlign w:val="center"/>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其中：单项金额重大并单独计提坏账准备的应收账款</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51"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p>
        </w:tc>
      </w:tr>
      <w:tr w:rsidR="007D4A4B" w:rsidRPr="006F680E" w:rsidTr="00BC492A">
        <w:trPr>
          <w:trHeight w:val="397"/>
          <w:jc w:val="center"/>
        </w:trPr>
        <w:tc>
          <w:tcPr>
            <w:tcW w:w="1456" w:type="pct"/>
            <w:shd w:val="clear" w:color="auto" w:fill="auto"/>
            <w:vAlign w:val="center"/>
          </w:tcPr>
          <w:p w:rsidR="007D4A4B" w:rsidRPr="006F680E" w:rsidRDefault="007D4A4B" w:rsidP="00BC492A">
            <w:pPr>
              <w:snapToGrid w:val="0"/>
              <w:ind w:leftChars="300" w:left="630"/>
              <w:rPr>
                <w:rFonts w:ascii="Arial Narrow" w:eastAsia="宋体" w:hAnsi="Arial Narrow"/>
                <w:szCs w:val="21"/>
              </w:rPr>
            </w:pPr>
            <w:r w:rsidRPr="006F680E">
              <w:rPr>
                <w:rFonts w:ascii="Arial Narrow" w:eastAsia="宋体" w:hAnsi="Arial Narrow" w:hint="eastAsia"/>
                <w:szCs w:val="21"/>
              </w:rPr>
              <w:t>单项金额</w:t>
            </w:r>
            <w:proofErr w:type="gramStart"/>
            <w:r w:rsidRPr="006F680E">
              <w:rPr>
                <w:rFonts w:ascii="Arial Narrow" w:eastAsia="宋体" w:hAnsi="Arial Narrow" w:hint="eastAsia"/>
                <w:szCs w:val="21"/>
              </w:rPr>
              <w:t>不重大</w:t>
            </w:r>
            <w:proofErr w:type="gramEnd"/>
            <w:r w:rsidRPr="006F680E">
              <w:rPr>
                <w:rFonts w:ascii="Arial Narrow" w:eastAsia="宋体" w:hAnsi="Arial Narrow" w:hint="eastAsia"/>
                <w:szCs w:val="21"/>
              </w:rPr>
              <w:t>但单独计提坏账准备的应收账款</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.01</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51"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p>
        </w:tc>
      </w:tr>
      <w:tr w:rsidR="007D4A4B" w:rsidRPr="006F680E" w:rsidTr="00BC492A">
        <w:trPr>
          <w:trHeight w:val="397"/>
          <w:jc w:val="center"/>
        </w:trPr>
        <w:tc>
          <w:tcPr>
            <w:tcW w:w="1456"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按组合计提坏账准备的应收账款：</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667,139,846.80</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9.99</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53,235,163.97</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7</w:t>
            </w:r>
            <w:r w:rsidRPr="006F680E">
              <w:rPr>
                <w:rFonts w:ascii="Arial Narrow" w:eastAsia="宋体" w:hAnsi="Arial Narrow" w:cs="宋体"/>
                <w:szCs w:val="21"/>
              </w:rPr>
              <w:t>.98</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613,904,682.83</w:t>
            </w:r>
          </w:p>
        </w:tc>
      </w:tr>
      <w:tr w:rsidR="007D4A4B" w:rsidRPr="006F680E" w:rsidTr="00BC492A">
        <w:trPr>
          <w:trHeight w:val="397"/>
          <w:jc w:val="center"/>
        </w:trPr>
        <w:tc>
          <w:tcPr>
            <w:tcW w:w="1456" w:type="pct"/>
            <w:shd w:val="clear" w:color="auto" w:fill="auto"/>
          </w:tcPr>
          <w:p w:rsidR="007D4A4B" w:rsidRPr="006F680E" w:rsidRDefault="007D4A4B" w:rsidP="00BC492A">
            <w:pPr>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667,139,846.80</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9.99</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53,235,163.97</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7</w:t>
            </w:r>
            <w:r w:rsidRPr="006F680E">
              <w:rPr>
                <w:rFonts w:ascii="Arial Narrow" w:eastAsia="宋体" w:hAnsi="Arial Narrow" w:cs="宋体"/>
                <w:szCs w:val="21"/>
              </w:rPr>
              <w:t>.98</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613,904,682.83</w:t>
            </w:r>
          </w:p>
        </w:tc>
      </w:tr>
      <w:tr w:rsidR="007D4A4B" w:rsidRPr="006F680E" w:rsidTr="00BC492A">
        <w:trPr>
          <w:trHeight w:val="397"/>
          <w:jc w:val="center"/>
        </w:trPr>
        <w:tc>
          <w:tcPr>
            <w:tcW w:w="1456"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合计</w:t>
            </w:r>
          </w:p>
        </w:tc>
        <w:tc>
          <w:tcPr>
            <w:tcW w:w="851"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667,225,128.77</w:t>
            </w:r>
          </w:p>
        </w:tc>
        <w:tc>
          <w:tcPr>
            <w:tcW w:w="447"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93"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53,320,445.94</w:t>
            </w:r>
          </w:p>
        </w:tc>
        <w:tc>
          <w:tcPr>
            <w:tcW w:w="602"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7</w:t>
            </w:r>
            <w:r w:rsidRPr="006F680E">
              <w:rPr>
                <w:rFonts w:ascii="Arial Narrow" w:eastAsia="宋体" w:hAnsi="Arial Narrow" w:cs="宋体"/>
                <w:b/>
                <w:szCs w:val="21"/>
              </w:rPr>
              <w:t>.99</w:t>
            </w:r>
          </w:p>
        </w:tc>
        <w:tc>
          <w:tcPr>
            <w:tcW w:w="851"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613,904,682.83</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宋体" w:eastAsia="宋体" w:hAnsi="宋体" w:hint="eastAsia"/>
          <w:szCs w:val="21"/>
        </w:rPr>
        <w:t>（1）</w:t>
      </w:r>
      <w:r w:rsidRPr="006F680E">
        <w:rPr>
          <w:rFonts w:ascii="Arial Narrow" w:eastAsia="宋体" w:hAnsi="宋体" w:hint="eastAsia"/>
          <w:szCs w:val="21"/>
        </w:rPr>
        <w:t>期末单项金额</w:t>
      </w:r>
      <w:proofErr w:type="gramStart"/>
      <w:r w:rsidRPr="006F680E">
        <w:rPr>
          <w:rFonts w:ascii="Arial Narrow" w:eastAsia="宋体" w:hAnsi="宋体" w:hint="eastAsia"/>
          <w:szCs w:val="21"/>
        </w:rPr>
        <w:t>不重大</w:t>
      </w:r>
      <w:proofErr w:type="gramEnd"/>
      <w:r w:rsidRPr="006F680E">
        <w:rPr>
          <w:rFonts w:ascii="Arial Narrow" w:eastAsia="宋体" w:hAnsi="宋体" w:hint="eastAsia"/>
          <w:szCs w:val="21"/>
        </w:rPr>
        <w:t>但单项计提坏账准备的应收账款</w:t>
      </w:r>
    </w:p>
    <w:tbl>
      <w:tblPr>
        <w:tblpPr w:leftFromText="180" w:rightFromText="180" w:vertAnchor="text" w:horzAnchor="margin" w:tblpY="63"/>
        <w:tblOverlap w:val="never"/>
        <w:tblW w:w="5000" w:type="pct"/>
        <w:tblBorders>
          <w:top w:val="double" w:sz="4" w:space="0" w:color="auto"/>
          <w:bottom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2"/>
        <w:gridCol w:w="1132"/>
        <w:gridCol w:w="1268"/>
        <w:gridCol w:w="1268"/>
        <w:gridCol w:w="1261"/>
        <w:gridCol w:w="1261"/>
      </w:tblGrid>
      <w:tr w:rsidR="007D4A4B" w:rsidRPr="006F680E" w:rsidTr="00BC492A">
        <w:trPr>
          <w:trHeight w:val="397"/>
          <w:tblHeader/>
        </w:trPr>
        <w:tc>
          <w:tcPr>
            <w:tcW w:w="129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债务人名称</w:t>
            </w:r>
          </w:p>
        </w:tc>
        <w:tc>
          <w:tcPr>
            <w:tcW w:w="677"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账面余额</w:t>
            </w:r>
          </w:p>
        </w:tc>
        <w:tc>
          <w:tcPr>
            <w:tcW w:w="75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坏账准备</w:t>
            </w:r>
          </w:p>
        </w:tc>
        <w:tc>
          <w:tcPr>
            <w:tcW w:w="75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计提比例</w:t>
            </w:r>
          </w:p>
        </w:tc>
        <w:tc>
          <w:tcPr>
            <w:tcW w:w="754" w:type="pct"/>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账龄</w:t>
            </w:r>
          </w:p>
        </w:tc>
        <w:tc>
          <w:tcPr>
            <w:tcW w:w="754"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计提理由</w:t>
            </w:r>
          </w:p>
        </w:tc>
      </w:tr>
      <w:tr w:rsidR="007D4A4B" w:rsidRPr="006F680E" w:rsidTr="00BC492A">
        <w:trPr>
          <w:trHeight w:val="397"/>
        </w:trPr>
        <w:tc>
          <w:tcPr>
            <w:tcW w:w="1298" w:type="pct"/>
            <w:shd w:val="clear" w:color="auto" w:fill="auto"/>
            <w:vAlign w:val="center"/>
          </w:tcPr>
          <w:p w:rsidR="007D4A4B" w:rsidRPr="006F680E" w:rsidRDefault="007D4A4B" w:rsidP="00BC492A">
            <w:pPr>
              <w:snapToGrid w:val="0"/>
              <w:rPr>
                <w:rFonts w:ascii="宋体" w:eastAsia="宋体" w:hAnsi="宋体"/>
                <w:szCs w:val="21"/>
              </w:rPr>
            </w:pPr>
            <w:proofErr w:type="gramStart"/>
            <w:r w:rsidRPr="006F680E">
              <w:rPr>
                <w:rFonts w:ascii="宋体" w:eastAsia="宋体" w:hAnsi="宋体" w:hint="eastAsia"/>
                <w:szCs w:val="21"/>
              </w:rPr>
              <w:t>赞皇县皇明</w:t>
            </w:r>
            <w:proofErr w:type="gramEnd"/>
            <w:r w:rsidRPr="006F680E">
              <w:rPr>
                <w:rFonts w:ascii="宋体" w:eastAsia="宋体" w:hAnsi="宋体" w:hint="eastAsia"/>
                <w:szCs w:val="21"/>
              </w:rPr>
              <w:t>污水处理厂</w:t>
            </w:r>
          </w:p>
        </w:tc>
        <w:tc>
          <w:tcPr>
            <w:tcW w:w="67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85,281.97</w:t>
            </w:r>
          </w:p>
        </w:tc>
        <w:tc>
          <w:tcPr>
            <w:tcW w:w="758"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54" w:type="pct"/>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3-4</w:t>
            </w:r>
            <w:r w:rsidRPr="006F680E">
              <w:rPr>
                <w:rFonts w:ascii="Arial Narrow" w:eastAsia="宋体" w:hAnsi="Arial Narrow" w:cs="宋体" w:hint="eastAsia"/>
                <w:szCs w:val="21"/>
              </w:rPr>
              <w:t>年</w:t>
            </w:r>
          </w:p>
        </w:tc>
        <w:tc>
          <w:tcPr>
            <w:tcW w:w="754"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预计无法收回</w:t>
            </w:r>
          </w:p>
        </w:tc>
      </w:tr>
      <w:tr w:rsidR="007D4A4B" w:rsidRPr="006F680E" w:rsidTr="00BC492A">
        <w:trPr>
          <w:trHeight w:val="397"/>
        </w:trPr>
        <w:tc>
          <w:tcPr>
            <w:tcW w:w="129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合计</w:t>
            </w:r>
          </w:p>
        </w:tc>
        <w:tc>
          <w:tcPr>
            <w:tcW w:w="677"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85,281.97</w:t>
            </w:r>
          </w:p>
        </w:tc>
        <w:tc>
          <w:tcPr>
            <w:tcW w:w="758"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85,281.97</w:t>
            </w:r>
          </w:p>
        </w:tc>
        <w:tc>
          <w:tcPr>
            <w:tcW w:w="758" w:type="pct"/>
            <w:shd w:val="clear" w:color="auto" w:fill="auto"/>
            <w:vAlign w:val="center"/>
          </w:tcPr>
          <w:p w:rsidR="007D4A4B" w:rsidRPr="006F680E" w:rsidRDefault="007D4A4B" w:rsidP="00BC492A">
            <w:pPr>
              <w:jc w:val="center"/>
              <w:rPr>
                <w:rFonts w:ascii="Arial Narrow" w:eastAsia="宋体" w:hAnsi="Arial Narrow" w:cs="宋体"/>
                <w:szCs w:val="21"/>
              </w:rPr>
            </w:pPr>
          </w:p>
        </w:tc>
        <w:tc>
          <w:tcPr>
            <w:tcW w:w="754" w:type="pct"/>
            <w:vAlign w:val="center"/>
          </w:tcPr>
          <w:p w:rsidR="007D4A4B" w:rsidRPr="006F680E" w:rsidRDefault="007D4A4B" w:rsidP="00BC492A">
            <w:pPr>
              <w:jc w:val="right"/>
              <w:rPr>
                <w:rFonts w:ascii="Arial Narrow" w:eastAsia="宋体" w:hAnsi="Arial Narrow" w:cs="宋体"/>
                <w:b/>
                <w:szCs w:val="21"/>
              </w:rPr>
            </w:pPr>
          </w:p>
        </w:tc>
        <w:tc>
          <w:tcPr>
            <w:tcW w:w="754" w:type="pct"/>
            <w:shd w:val="clear" w:color="auto" w:fill="auto"/>
            <w:vAlign w:val="center"/>
          </w:tcPr>
          <w:p w:rsidR="007D4A4B" w:rsidRPr="006F680E" w:rsidRDefault="007D4A4B" w:rsidP="00BC492A">
            <w:pPr>
              <w:jc w:val="right"/>
              <w:rPr>
                <w:rFonts w:ascii="Arial Narrow" w:eastAsia="宋体" w:hAnsi="Arial Narrow" w:cs="宋体"/>
                <w:b/>
                <w:szCs w:val="21"/>
              </w:rPr>
            </w:pP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宋体" w:eastAsia="宋体" w:hAnsi="宋体" w:hint="eastAsia"/>
          <w:szCs w:val="21"/>
        </w:rPr>
        <w:t>（2）</w:t>
      </w:r>
      <w:r w:rsidRPr="006F680E">
        <w:rPr>
          <w:rFonts w:ascii="Arial Narrow" w:eastAsia="宋体" w:hAnsi="宋体" w:hint="eastAsia"/>
          <w:szCs w:val="21"/>
        </w:rPr>
        <w:t>组合中，</w:t>
      </w:r>
      <w:proofErr w:type="gramStart"/>
      <w:r w:rsidRPr="006F680E">
        <w:rPr>
          <w:rFonts w:ascii="Arial Narrow" w:eastAsia="宋体" w:hAnsi="宋体" w:hint="eastAsia"/>
          <w:szCs w:val="21"/>
        </w:rPr>
        <w:t>以账龄表</w:t>
      </w:r>
      <w:proofErr w:type="gramEnd"/>
      <w:r w:rsidRPr="006F680E">
        <w:rPr>
          <w:rFonts w:ascii="Arial Narrow" w:eastAsia="宋体" w:hAnsi="宋体" w:hint="eastAsia"/>
          <w:szCs w:val="21"/>
        </w:rPr>
        <w:t>为基础预期信用损失计提坏账准备的应收账款</w:t>
      </w:r>
      <w:r w:rsidRPr="006F680E">
        <w:rPr>
          <w:rFonts w:ascii="Arial Narrow" w:eastAsia="宋体" w:hAnsi="宋体"/>
          <w:szCs w:val="21"/>
        </w:rPr>
        <w:t>：</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151"/>
        <w:gridCol w:w="1450"/>
        <w:gridCol w:w="842"/>
        <w:gridCol w:w="1353"/>
        <w:gridCol w:w="1450"/>
        <w:gridCol w:w="953"/>
        <w:gridCol w:w="1323"/>
      </w:tblGrid>
      <w:tr w:rsidR="007D4A4B" w:rsidRPr="006F680E" w:rsidTr="00BC492A">
        <w:trPr>
          <w:trHeight w:val="397"/>
          <w:tblHeader/>
        </w:trPr>
        <w:tc>
          <w:tcPr>
            <w:tcW w:w="675"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lastRenderedPageBreak/>
              <w:t>账龄</w:t>
            </w:r>
          </w:p>
        </w:tc>
        <w:tc>
          <w:tcPr>
            <w:tcW w:w="213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2187"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trPr>
        <w:tc>
          <w:tcPr>
            <w:tcW w:w="675"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1345"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94"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c>
          <w:tcPr>
            <w:tcW w:w="1410"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77"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r>
      <w:tr w:rsidR="007D4A4B" w:rsidRPr="006F680E" w:rsidTr="00BC492A">
        <w:trPr>
          <w:trHeight w:val="397"/>
          <w:tblHeader/>
        </w:trPr>
        <w:tc>
          <w:tcPr>
            <w:tcW w:w="675"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5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49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94"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5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59"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77"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851"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282,744,837.81</w:t>
            </w: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241,258,007.62</w:t>
            </w: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7"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79,751,392.84</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3.00</w:t>
            </w:r>
          </w:p>
        </w:tc>
        <w:tc>
          <w:tcPr>
            <w:tcW w:w="794"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2,392,541.82</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73,134,123.00</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3.00</w:t>
            </w:r>
          </w:p>
        </w:tc>
        <w:tc>
          <w:tcPr>
            <w:tcW w:w="777"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2,194,023.69</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98,723,673.12</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4,936,183.67</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230,084,624.93</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5.00</w:t>
            </w:r>
          </w:p>
        </w:tc>
        <w:tc>
          <w:tcPr>
            <w:tcW w:w="7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11,504,231.24</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123,257,505.70</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24,651,501.13</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71,974,837.86</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20.00</w:t>
            </w:r>
          </w:p>
        </w:tc>
        <w:tc>
          <w:tcPr>
            <w:tcW w:w="7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14,394,967.57</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43,151,528.99</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17,260,611.61</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31,306,465.76</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40.00</w:t>
            </w:r>
          </w:p>
        </w:tc>
        <w:tc>
          <w:tcPr>
            <w:tcW w:w="7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12,522,586.30</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22,653,155.56</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13,591,893.35</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16,906,081.14</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60.00</w:t>
            </w:r>
          </w:p>
        </w:tc>
        <w:tc>
          <w:tcPr>
            <w:tcW w:w="7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10,143,648.68</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9,909,577.61</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100.00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9,909,577.61</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2,475,706.49</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100.00</w:t>
            </w:r>
          </w:p>
        </w:tc>
        <w:tc>
          <w:tcPr>
            <w:tcW w:w="7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2,475,706.49</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851" w:type="pct"/>
            <w:shd w:val="clear" w:color="auto" w:fill="auto"/>
            <w:vAlign w:val="center"/>
          </w:tcPr>
          <w:p w:rsidR="007D4A4B" w:rsidRPr="006F680E" w:rsidRDefault="007D4A4B" w:rsidP="00BC492A">
            <w:pPr>
              <w:jc w:val="right"/>
              <w:rPr>
                <w:rFonts w:ascii="Arial Narrow" w:hAnsi="Arial Narrow"/>
                <w:b/>
                <w:szCs w:val="21"/>
              </w:rPr>
            </w:pPr>
            <w:r w:rsidRPr="006F680E">
              <w:rPr>
                <w:rFonts w:ascii="Arial Narrow" w:hAnsi="Arial Narrow"/>
                <w:b/>
                <w:szCs w:val="21"/>
              </w:rPr>
              <w:t>660,191,671.63</w:t>
            </w:r>
          </w:p>
        </w:tc>
        <w:tc>
          <w:tcPr>
            <w:tcW w:w="494" w:type="pct"/>
            <w:shd w:val="clear" w:color="auto" w:fill="auto"/>
            <w:noWrap/>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94" w:type="pct"/>
            <w:shd w:val="clear" w:color="auto" w:fill="auto"/>
            <w:vAlign w:val="center"/>
          </w:tcPr>
          <w:p w:rsidR="007D4A4B" w:rsidRPr="006F680E" w:rsidRDefault="007D4A4B" w:rsidP="00BC492A">
            <w:pPr>
              <w:jc w:val="right"/>
              <w:rPr>
                <w:rFonts w:ascii="Arial Narrow" w:hAnsi="Arial Narrow"/>
                <w:b/>
                <w:szCs w:val="21"/>
              </w:rPr>
            </w:pPr>
            <w:r w:rsidRPr="006F680E">
              <w:rPr>
                <w:rFonts w:ascii="Arial Narrow" w:hAnsi="Arial Narrow"/>
                <w:b/>
                <w:szCs w:val="21"/>
              </w:rPr>
              <w:t>72,742,309.19</w:t>
            </w:r>
          </w:p>
        </w:tc>
        <w:tc>
          <w:tcPr>
            <w:tcW w:w="851"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667,139,846.80</w:t>
            </w:r>
          </w:p>
        </w:tc>
        <w:tc>
          <w:tcPr>
            <w:tcW w:w="559" w:type="pct"/>
            <w:shd w:val="clear" w:color="auto" w:fill="auto"/>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77"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53,235,163.97</w:t>
            </w:r>
          </w:p>
        </w:tc>
      </w:tr>
    </w:tbl>
    <w:p w:rsidR="007D4A4B" w:rsidRPr="006F680E" w:rsidRDefault="007D4A4B" w:rsidP="007D4A4B">
      <w:pPr>
        <w:pStyle w:val="3"/>
        <w:spacing w:before="156"/>
      </w:pPr>
      <w:r w:rsidRPr="006F680E">
        <w:rPr>
          <w:rFonts w:hint="eastAsia"/>
        </w:rPr>
        <w:t>3</w:t>
      </w:r>
      <w:r w:rsidRPr="006F680E">
        <w:rPr>
          <w:rFonts w:hint="eastAsia"/>
        </w:rPr>
        <w:t>、坏账准备计提情况</w:t>
      </w:r>
    </w:p>
    <w:tbl>
      <w:tblPr>
        <w:tblW w:w="9356" w:type="dxa"/>
        <w:tblInd w:w="-256"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00"/>
        <w:gridCol w:w="1650"/>
        <w:gridCol w:w="1821"/>
        <w:gridCol w:w="1984"/>
        <w:gridCol w:w="1701"/>
      </w:tblGrid>
      <w:tr w:rsidR="007D4A4B" w:rsidRPr="006F680E" w:rsidTr="00BC492A">
        <w:trPr>
          <w:cantSplit/>
          <w:trHeight w:val="397"/>
        </w:trPr>
        <w:tc>
          <w:tcPr>
            <w:tcW w:w="2200" w:type="dxa"/>
            <w:vMerge w:val="restart"/>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坏账准备</w:t>
            </w:r>
          </w:p>
        </w:tc>
        <w:tc>
          <w:tcPr>
            <w:tcW w:w="1650"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第一阶段</w:t>
            </w:r>
          </w:p>
        </w:tc>
        <w:tc>
          <w:tcPr>
            <w:tcW w:w="1821"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第二阶段</w:t>
            </w:r>
          </w:p>
        </w:tc>
        <w:tc>
          <w:tcPr>
            <w:tcW w:w="1984"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第三阶段</w:t>
            </w:r>
          </w:p>
        </w:tc>
        <w:tc>
          <w:tcPr>
            <w:tcW w:w="1701" w:type="dxa"/>
            <w:vMerge w:val="restart"/>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合计</w:t>
            </w:r>
          </w:p>
        </w:tc>
      </w:tr>
      <w:tr w:rsidR="007D4A4B" w:rsidRPr="006F680E" w:rsidTr="00BC492A">
        <w:trPr>
          <w:cantSplit/>
          <w:trHeight w:val="397"/>
        </w:trPr>
        <w:tc>
          <w:tcPr>
            <w:tcW w:w="2200" w:type="dxa"/>
            <w:vMerge/>
            <w:shd w:val="clear" w:color="auto" w:fill="auto"/>
            <w:vAlign w:val="center"/>
          </w:tcPr>
          <w:p w:rsidR="007D4A4B" w:rsidRPr="006F680E" w:rsidRDefault="007D4A4B" w:rsidP="00BC492A">
            <w:pPr>
              <w:jc w:val="center"/>
              <w:rPr>
                <w:rFonts w:asciiTheme="minorEastAsia" w:eastAsiaTheme="minorEastAsia" w:hAnsiTheme="minorEastAsia"/>
              </w:rPr>
            </w:pPr>
          </w:p>
        </w:tc>
        <w:tc>
          <w:tcPr>
            <w:tcW w:w="1650"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未来12个月预期信用损失</w:t>
            </w:r>
          </w:p>
        </w:tc>
        <w:tc>
          <w:tcPr>
            <w:tcW w:w="1821"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整个存续期预期信用损失(未发生信用减值)</w:t>
            </w:r>
          </w:p>
        </w:tc>
        <w:tc>
          <w:tcPr>
            <w:tcW w:w="1984"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整个存续期预期信用损失(已发生信用减值)</w:t>
            </w:r>
          </w:p>
        </w:tc>
        <w:tc>
          <w:tcPr>
            <w:tcW w:w="1701" w:type="dxa"/>
            <w:vMerge/>
            <w:shd w:val="clear" w:color="auto" w:fill="auto"/>
            <w:vAlign w:val="center"/>
          </w:tcPr>
          <w:p w:rsidR="007D4A4B" w:rsidRPr="006F680E" w:rsidRDefault="007D4A4B" w:rsidP="00BC492A">
            <w:pPr>
              <w:jc w:val="center"/>
              <w:rPr>
                <w:rFonts w:asciiTheme="minorEastAsia" w:eastAsiaTheme="minorEastAsia" w:hAnsiTheme="minorEastAsia"/>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2018年12月</w:t>
            </w:r>
            <w:r w:rsidRPr="006F680E">
              <w:rPr>
                <w:rFonts w:asciiTheme="minorEastAsia" w:eastAsiaTheme="minorEastAsia" w:hAnsiTheme="minorEastAsia" w:hint="eastAsia"/>
              </w:rPr>
              <w:t>3</w:t>
            </w:r>
            <w:r w:rsidRPr="006F680E">
              <w:rPr>
                <w:rFonts w:asciiTheme="minorEastAsia" w:eastAsiaTheme="minorEastAsia" w:hAnsiTheme="minorEastAsia"/>
              </w:rPr>
              <w:t>1日余额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53,235,163.97</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85,281.97</w:t>
            </w: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53,320,445.94</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2018年12月</w:t>
            </w:r>
            <w:r w:rsidRPr="006F680E">
              <w:rPr>
                <w:rFonts w:asciiTheme="minorEastAsia" w:eastAsiaTheme="minorEastAsia" w:hAnsiTheme="minorEastAsia" w:hint="eastAsia"/>
              </w:rPr>
              <w:t>3</w:t>
            </w:r>
            <w:r w:rsidRPr="006F680E">
              <w:rPr>
                <w:rFonts w:asciiTheme="minorEastAsia" w:eastAsiaTheme="minorEastAsia" w:hAnsiTheme="minorEastAsia"/>
              </w:rPr>
              <w:t>1日余额在本期</w:t>
            </w:r>
          </w:p>
        </w:tc>
        <w:tc>
          <w:tcPr>
            <w:tcW w:w="1650"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82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98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70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--转入第二阶段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--转入第三阶段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--转回第二阶段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--转回第一阶段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本期计提</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21,968,099.05</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21,968,099.05</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本期转回</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1,649,598.60</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1,649,598.60</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本期转销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本期核销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811,355.23</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811,355.23</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其他变动</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2019年12月31日余额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72,742,309.19</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85,281.97</w:t>
            </w: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72,827,591.16</w:t>
            </w:r>
          </w:p>
        </w:tc>
      </w:tr>
    </w:tbl>
    <w:p w:rsidR="007D4A4B" w:rsidRPr="006F680E" w:rsidRDefault="007D4A4B" w:rsidP="007D4A4B">
      <w:pPr>
        <w:pStyle w:val="3"/>
        <w:spacing w:before="156"/>
      </w:pPr>
      <w:r w:rsidRPr="006F680E">
        <w:rPr>
          <w:rFonts w:hint="eastAsia"/>
        </w:rPr>
        <w:t>4</w:t>
      </w:r>
      <w:r w:rsidRPr="006F680E">
        <w:rPr>
          <w:rFonts w:hint="eastAsia"/>
        </w:rPr>
        <w:t>、本期计提、收回或转回的坏账准备情况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1422"/>
        <w:gridCol w:w="1420"/>
        <w:gridCol w:w="1420"/>
        <w:gridCol w:w="1420"/>
        <w:gridCol w:w="1420"/>
        <w:gridCol w:w="1420"/>
      </w:tblGrid>
      <w:tr w:rsidR="007D4A4B" w:rsidRPr="006F680E" w:rsidTr="00BC492A">
        <w:trPr>
          <w:trHeight w:val="397"/>
          <w:tblHeader/>
        </w:trPr>
        <w:tc>
          <w:tcPr>
            <w:tcW w:w="834"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类别</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余额</w:t>
            </w:r>
          </w:p>
        </w:tc>
        <w:tc>
          <w:tcPr>
            <w:tcW w:w="2499" w:type="pct"/>
            <w:gridSpan w:val="3"/>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本期变动金额</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期末余额</w:t>
            </w:r>
          </w:p>
        </w:tc>
      </w:tr>
      <w:tr w:rsidR="007D4A4B" w:rsidRPr="006F680E" w:rsidTr="00BC492A">
        <w:trPr>
          <w:trHeight w:val="397"/>
          <w:tblHeader/>
        </w:trPr>
        <w:tc>
          <w:tcPr>
            <w:tcW w:w="834"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计提</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收回或转回</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核销</w:t>
            </w: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proofErr w:type="gramStart"/>
            <w:r w:rsidRPr="006F680E">
              <w:rPr>
                <w:rFonts w:ascii="Arial Narrow" w:eastAsia="宋体" w:hAnsi="Arial Narrow"/>
                <w:szCs w:val="21"/>
              </w:rPr>
              <w:lastRenderedPageBreak/>
              <w:t>按账龄组</w:t>
            </w:r>
            <w:proofErr w:type="gramEnd"/>
            <w:r w:rsidRPr="006F680E">
              <w:rPr>
                <w:rFonts w:ascii="Arial Narrow" w:eastAsia="宋体" w:hAnsi="Arial Narrow"/>
                <w:szCs w:val="21"/>
              </w:rPr>
              <w:t>合计提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53,235,163.97</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21,968,099.05</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1,649,598.60</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811,355.23</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72,742,309.19</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按单项计提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85,281.97</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85,281.97</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b/>
                <w:szCs w:val="21"/>
              </w:rPr>
            </w:pPr>
            <w:r w:rsidRPr="006F680E">
              <w:rPr>
                <w:rFonts w:ascii="Arial Narrow" w:eastAsia="宋体" w:hAnsi="Arial Narrow"/>
                <w:b/>
                <w:szCs w:val="21"/>
              </w:rPr>
              <w:t>合计</w:t>
            </w:r>
          </w:p>
        </w:tc>
        <w:tc>
          <w:tcPr>
            <w:tcW w:w="833" w:type="pct"/>
            <w:shd w:val="clear" w:color="auto" w:fill="auto"/>
            <w:vAlign w:val="center"/>
          </w:tcPr>
          <w:p w:rsidR="007D4A4B" w:rsidRPr="006F680E" w:rsidRDefault="007D4A4B" w:rsidP="00BC492A">
            <w:pPr>
              <w:widowControl/>
              <w:jc w:val="right"/>
              <w:rPr>
                <w:rFonts w:ascii="Arial Narrow" w:eastAsia="宋体" w:hAnsi="Arial Narrow"/>
                <w:b/>
                <w:bCs/>
                <w:szCs w:val="21"/>
              </w:rPr>
            </w:pPr>
            <w:r w:rsidRPr="006F680E">
              <w:rPr>
                <w:rFonts w:ascii="Arial Narrow" w:eastAsia="宋体" w:hAnsi="Arial Narrow"/>
                <w:b/>
                <w:bCs/>
                <w:szCs w:val="21"/>
              </w:rPr>
              <w:t>53,320,445.94</w:t>
            </w:r>
          </w:p>
        </w:tc>
        <w:tc>
          <w:tcPr>
            <w:tcW w:w="83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21,968,099.05</w:t>
            </w:r>
          </w:p>
        </w:tc>
        <w:tc>
          <w:tcPr>
            <w:tcW w:w="83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1,649,598.60</w:t>
            </w:r>
          </w:p>
        </w:tc>
        <w:tc>
          <w:tcPr>
            <w:tcW w:w="83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811,355.23</w:t>
            </w:r>
          </w:p>
        </w:tc>
        <w:tc>
          <w:tcPr>
            <w:tcW w:w="83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72,827,591.16</w:t>
            </w:r>
          </w:p>
        </w:tc>
      </w:tr>
    </w:tbl>
    <w:p w:rsidR="007D4A4B" w:rsidRPr="006F680E" w:rsidRDefault="007D4A4B" w:rsidP="007D4A4B">
      <w:pPr>
        <w:pStyle w:val="3"/>
        <w:spacing w:before="156"/>
      </w:pPr>
      <w:r w:rsidRPr="006F680E">
        <w:rPr>
          <w:rFonts w:hint="eastAsia"/>
        </w:rPr>
        <w:t>5</w:t>
      </w:r>
      <w:r w:rsidRPr="006F680E">
        <w:rPr>
          <w:rFonts w:hint="eastAsia"/>
        </w:rPr>
        <w:t>、本期实际核销的应收账款情况：</w:t>
      </w:r>
    </w:p>
    <w:tbl>
      <w:tblPr>
        <w:tblW w:w="5000" w:type="pct"/>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661"/>
        <w:gridCol w:w="1103"/>
        <w:gridCol w:w="1745"/>
        <w:gridCol w:w="1490"/>
        <w:gridCol w:w="1304"/>
        <w:gridCol w:w="1219"/>
      </w:tblGrid>
      <w:tr w:rsidR="007D4A4B" w:rsidRPr="006F680E" w:rsidTr="00BC492A">
        <w:trPr>
          <w:trHeight w:val="260"/>
          <w:tblHeader/>
        </w:trPr>
        <w:tc>
          <w:tcPr>
            <w:tcW w:w="97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单位名称</w:t>
            </w:r>
          </w:p>
        </w:tc>
        <w:tc>
          <w:tcPr>
            <w:tcW w:w="647"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应收账款性质</w:t>
            </w:r>
          </w:p>
        </w:tc>
        <w:tc>
          <w:tcPr>
            <w:tcW w:w="1024"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核销金额</w:t>
            </w:r>
          </w:p>
        </w:tc>
        <w:tc>
          <w:tcPr>
            <w:tcW w:w="874"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核销原因</w:t>
            </w:r>
          </w:p>
        </w:tc>
        <w:tc>
          <w:tcPr>
            <w:tcW w:w="76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履行的核销程序</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款项是否因关联交易产生</w:t>
            </w:r>
          </w:p>
        </w:tc>
      </w:tr>
      <w:tr w:rsidR="007D4A4B" w:rsidRPr="006F680E" w:rsidTr="00BC492A">
        <w:trPr>
          <w:trHeight w:val="260"/>
        </w:trPr>
        <w:tc>
          <w:tcPr>
            <w:tcW w:w="97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天津市泉州水务有限公司</w:t>
            </w:r>
          </w:p>
        </w:tc>
        <w:tc>
          <w:tcPr>
            <w:tcW w:w="64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应收销项税</w:t>
            </w:r>
          </w:p>
        </w:tc>
        <w:tc>
          <w:tcPr>
            <w:tcW w:w="1024"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396,226.39 </w:t>
            </w:r>
          </w:p>
        </w:tc>
        <w:tc>
          <w:tcPr>
            <w:tcW w:w="87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无法收回款项</w:t>
            </w:r>
          </w:p>
        </w:tc>
        <w:tc>
          <w:tcPr>
            <w:tcW w:w="76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办公会决议</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天津市滨海新区人民政府大港拆迁办</w:t>
            </w:r>
          </w:p>
        </w:tc>
        <w:tc>
          <w:tcPr>
            <w:tcW w:w="64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工程款</w:t>
            </w:r>
          </w:p>
        </w:tc>
        <w:tc>
          <w:tcPr>
            <w:tcW w:w="1024"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370,153.00 </w:t>
            </w:r>
          </w:p>
        </w:tc>
        <w:tc>
          <w:tcPr>
            <w:tcW w:w="87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账龄较长</w:t>
            </w:r>
          </w:p>
        </w:tc>
        <w:tc>
          <w:tcPr>
            <w:tcW w:w="76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办公会决议</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北京</w:t>
            </w:r>
            <w:proofErr w:type="gramStart"/>
            <w:r w:rsidRPr="006F680E">
              <w:rPr>
                <w:rFonts w:ascii="Arial Narrow" w:eastAsia="宋体" w:hAnsi="Arial Narrow" w:cs="宋体"/>
                <w:kern w:val="0"/>
                <w:szCs w:val="21"/>
              </w:rPr>
              <w:t>万瑞</w:t>
            </w:r>
            <w:proofErr w:type="gramEnd"/>
            <w:r w:rsidRPr="006F680E">
              <w:rPr>
                <w:rFonts w:ascii="Arial Narrow" w:eastAsia="宋体" w:hAnsi="Arial Narrow" w:cs="宋体"/>
                <w:kern w:val="0"/>
                <w:szCs w:val="21"/>
              </w:rPr>
              <w:t>尔高科技有限公司</w:t>
            </w:r>
          </w:p>
        </w:tc>
        <w:tc>
          <w:tcPr>
            <w:tcW w:w="64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水费</w:t>
            </w:r>
          </w:p>
        </w:tc>
        <w:tc>
          <w:tcPr>
            <w:tcW w:w="1024"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5,598.84 </w:t>
            </w:r>
          </w:p>
        </w:tc>
        <w:tc>
          <w:tcPr>
            <w:tcW w:w="87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对方不支付，联系不畅，时间长，已全额计提坏账，申请本年度核销</w:t>
            </w:r>
          </w:p>
        </w:tc>
        <w:tc>
          <w:tcPr>
            <w:tcW w:w="76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单位分管领导、负责人审批</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w:t>
            </w:r>
            <w:proofErr w:type="gramStart"/>
            <w:r w:rsidRPr="006F680E">
              <w:rPr>
                <w:rFonts w:ascii="Arial Narrow" w:eastAsia="宋体" w:hAnsi="Arial Narrow" w:cs="宋体"/>
                <w:kern w:val="0"/>
                <w:szCs w:val="21"/>
              </w:rPr>
              <w:t>盛植源商贸</w:t>
            </w:r>
            <w:proofErr w:type="gramEnd"/>
            <w:r w:rsidRPr="006F680E">
              <w:rPr>
                <w:rFonts w:ascii="Arial Narrow" w:eastAsia="宋体" w:hAnsi="Arial Narrow" w:cs="宋体"/>
                <w:kern w:val="0"/>
                <w:szCs w:val="21"/>
              </w:rPr>
              <w:t>有限公司</w:t>
            </w:r>
          </w:p>
        </w:tc>
        <w:tc>
          <w:tcPr>
            <w:tcW w:w="64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水费</w:t>
            </w:r>
          </w:p>
        </w:tc>
        <w:tc>
          <w:tcPr>
            <w:tcW w:w="1024"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38,039.00 </w:t>
            </w:r>
          </w:p>
        </w:tc>
        <w:tc>
          <w:tcPr>
            <w:tcW w:w="87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对方不支付，联系不畅，时间长，已全额计提坏账，申请本年度核销</w:t>
            </w:r>
          </w:p>
        </w:tc>
        <w:tc>
          <w:tcPr>
            <w:tcW w:w="76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单位分管领导、负责人审批</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天津泰好水业有限公司</w:t>
            </w:r>
          </w:p>
        </w:tc>
        <w:tc>
          <w:tcPr>
            <w:tcW w:w="64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水费</w:t>
            </w:r>
          </w:p>
        </w:tc>
        <w:tc>
          <w:tcPr>
            <w:tcW w:w="1024"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1,338.00 </w:t>
            </w:r>
          </w:p>
        </w:tc>
        <w:tc>
          <w:tcPr>
            <w:tcW w:w="87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对方不支付，联系不畅，时间长，已全额计提坏账，申请本年度核销</w:t>
            </w:r>
          </w:p>
        </w:tc>
        <w:tc>
          <w:tcPr>
            <w:tcW w:w="765"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单位分管领导、负责人审批</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bl>
    <w:p w:rsidR="007D4A4B" w:rsidRPr="006F680E" w:rsidRDefault="007D4A4B" w:rsidP="007D4A4B">
      <w:pPr>
        <w:pStyle w:val="3"/>
        <w:spacing w:before="156"/>
      </w:pPr>
      <w:r w:rsidRPr="006F680E">
        <w:rPr>
          <w:rFonts w:hint="eastAsia"/>
        </w:rPr>
        <w:t>6</w:t>
      </w:r>
      <w:r w:rsidRPr="006F680E">
        <w:rPr>
          <w:rFonts w:hint="eastAsia"/>
        </w:rPr>
        <w:t>、按欠款方归集的期末余额前五名的应收账款情况</w:t>
      </w:r>
    </w:p>
    <w:tbl>
      <w:tblPr>
        <w:tblW w:w="9073" w:type="dxa"/>
        <w:tblInd w:w="-176"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310"/>
        <w:gridCol w:w="2268"/>
        <w:gridCol w:w="1701"/>
        <w:gridCol w:w="2476"/>
        <w:gridCol w:w="1318"/>
      </w:tblGrid>
      <w:tr w:rsidR="007D4A4B" w:rsidRPr="006F680E" w:rsidTr="00BC492A">
        <w:trPr>
          <w:trHeight w:val="397"/>
          <w:tblHeader/>
        </w:trPr>
        <w:tc>
          <w:tcPr>
            <w:tcW w:w="1310" w:type="dxa"/>
            <w:shd w:val="clear" w:color="auto" w:fill="auto"/>
            <w:vAlign w:val="center"/>
          </w:tcPr>
          <w:p w:rsidR="007D4A4B" w:rsidRPr="006F680E" w:rsidRDefault="007D4A4B" w:rsidP="00BC492A">
            <w:pPr>
              <w:jc w:val="center"/>
              <w:rPr>
                <w:rFonts w:ascii="Arial Narrow" w:eastAsia="宋体" w:hAnsi="Arial Narrow" w:cs="宋体"/>
                <w:b/>
                <w:szCs w:val="21"/>
              </w:rPr>
            </w:pPr>
            <w:r w:rsidRPr="006F680E">
              <w:rPr>
                <w:rFonts w:ascii="Arial Narrow" w:eastAsia="宋体" w:hAnsi="Arial Narrow" w:cs="宋体"/>
                <w:b/>
                <w:kern w:val="0"/>
                <w:szCs w:val="21"/>
              </w:rPr>
              <w:t>单位名称</w:t>
            </w:r>
          </w:p>
        </w:tc>
        <w:tc>
          <w:tcPr>
            <w:tcW w:w="2268" w:type="dxa"/>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b/>
                <w:kern w:val="0"/>
                <w:szCs w:val="21"/>
              </w:rPr>
              <w:t>应收账款期末余额</w:t>
            </w:r>
          </w:p>
        </w:tc>
        <w:tc>
          <w:tcPr>
            <w:tcW w:w="1701" w:type="dxa"/>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b/>
                <w:kern w:val="0"/>
                <w:szCs w:val="21"/>
              </w:rPr>
              <w:t>占应收账款总额的比例</w:t>
            </w:r>
            <w:r w:rsidRPr="006F680E">
              <w:rPr>
                <w:rFonts w:ascii="Arial Narrow" w:eastAsia="宋体" w:hAnsi="Arial Narrow" w:cs="宋体"/>
                <w:b/>
                <w:kern w:val="0"/>
                <w:szCs w:val="21"/>
              </w:rPr>
              <w:t>(%)</w:t>
            </w:r>
          </w:p>
        </w:tc>
        <w:tc>
          <w:tcPr>
            <w:tcW w:w="2476" w:type="dxa"/>
            <w:vAlign w:val="center"/>
          </w:tcPr>
          <w:p w:rsidR="007D4A4B" w:rsidRPr="006F680E" w:rsidRDefault="007D4A4B" w:rsidP="00BC492A">
            <w:pPr>
              <w:jc w:val="center"/>
              <w:rPr>
                <w:rFonts w:ascii="Arial Narrow" w:eastAsia="宋体" w:hAnsi="Arial Narrow" w:cs="宋体"/>
                <w:b/>
                <w:kern w:val="0"/>
                <w:szCs w:val="21"/>
              </w:rPr>
            </w:pPr>
            <w:r w:rsidRPr="006F680E">
              <w:rPr>
                <w:rFonts w:ascii="Arial Narrow" w:eastAsia="宋体" w:hAnsi="Arial Narrow" w:cs="宋体" w:hint="eastAsia"/>
                <w:b/>
                <w:kern w:val="0"/>
                <w:szCs w:val="21"/>
              </w:rPr>
              <w:t>账龄</w:t>
            </w:r>
          </w:p>
        </w:tc>
        <w:tc>
          <w:tcPr>
            <w:tcW w:w="1318" w:type="dxa"/>
            <w:vAlign w:val="center"/>
          </w:tcPr>
          <w:p w:rsidR="007D4A4B" w:rsidRPr="006F680E" w:rsidRDefault="007D4A4B" w:rsidP="00BC492A">
            <w:pPr>
              <w:jc w:val="center"/>
              <w:rPr>
                <w:rFonts w:ascii="Arial Narrow" w:eastAsia="宋体" w:hAnsi="Arial Narrow" w:cs="宋体"/>
                <w:b/>
                <w:kern w:val="0"/>
                <w:szCs w:val="21"/>
              </w:rPr>
            </w:pPr>
            <w:r w:rsidRPr="006F680E">
              <w:rPr>
                <w:rFonts w:ascii="Arial Narrow" w:eastAsia="宋体" w:hAnsi="Arial Narrow" w:cs="宋体" w:hint="eastAsia"/>
                <w:b/>
                <w:kern w:val="0"/>
                <w:szCs w:val="21"/>
              </w:rPr>
              <w:t>坏账准备期末余额</w:t>
            </w:r>
          </w:p>
        </w:tc>
      </w:tr>
      <w:tr w:rsidR="007D4A4B" w:rsidRPr="006F680E" w:rsidTr="00BC492A">
        <w:trPr>
          <w:trHeight w:val="397"/>
        </w:trPr>
        <w:tc>
          <w:tcPr>
            <w:tcW w:w="1310" w:type="dxa"/>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hint="eastAsia"/>
                <w:szCs w:val="21"/>
              </w:rPr>
              <w:t>1</w:t>
            </w:r>
          </w:p>
        </w:tc>
        <w:tc>
          <w:tcPr>
            <w:tcW w:w="2268" w:type="dxa"/>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68,766,232.00</w:t>
            </w:r>
          </w:p>
        </w:tc>
        <w:tc>
          <w:tcPr>
            <w:tcW w:w="1701"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szCs w:val="21"/>
              </w:rPr>
              <w:t>0.41</w:t>
            </w:r>
          </w:p>
        </w:tc>
        <w:tc>
          <w:tcPr>
            <w:tcW w:w="2476" w:type="dxa"/>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r w:rsidRPr="006F680E">
              <w:rPr>
                <w:rFonts w:ascii="Arial Narrow" w:eastAsia="宋体" w:hAnsi="Arial Narrow" w:cs="宋体"/>
                <w:szCs w:val="21"/>
              </w:rPr>
              <w:t>48,017,940.00</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1-</w:t>
            </w:r>
            <w:r w:rsidRPr="006F680E">
              <w:rPr>
                <w:rFonts w:ascii="Arial Narrow" w:eastAsia="宋体" w:hAnsi="Arial Narrow" w:cs="宋体"/>
                <w:szCs w:val="21"/>
              </w:rPr>
              <w:t>2</w:t>
            </w:r>
            <w:r w:rsidRPr="006F680E">
              <w:rPr>
                <w:rFonts w:ascii="Arial Narrow" w:eastAsia="宋体" w:hAnsi="Arial Narrow" w:cs="宋体"/>
                <w:szCs w:val="21"/>
              </w:rPr>
              <w:t>年</w:t>
            </w:r>
            <w:r w:rsidRPr="006F680E">
              <w:rPr>
                <w:rFonts w:ascii="Arial Narrow" w:eastAsia="宋体" w:hAnsi="Arial Narrow" w:cs="宋体"/>
                <w:szCs w:val="21"/>
              </w:rPr>
              <w:t>20,748,292.00</w:t>
            </w:r>
            <w:r w:rsidRPr="006F680E">
              <w:rPr>
                <w:rFonts w:ascii="Arial Narrow" w:eastAsia="宋体" w:hAnsi="Arial Narrow" w:cs="宋体"/>
                <w:szCs w:val="21"/>
              </w:rPr>
              <w:t>元</w:t>
            </w:r>
          </w:p>
        </w:tc>
        <w:tc>
          <w:tcPr>
            <w:tcW w:w="1318" w:type="dxa"/>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1,755,710.36</w:t>
            </w:r>
          </w:p>
        </w:tc>
      </w:tr>
      <w:tr w:rsidR="007D4A4B" w:rsidRPr="006F680E" w:rsidTr="00BC492A">
        <w:trPr>
          <w:trHeight w:val="397"/>
        </w:trPr>
        <w:tc>
          <w:tcPr>
            <w:tcW w:w="1310" w:type="dxa"/>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2</w:t>
            </w:r>
          </w:p>
        </w:tc>
        <w:tc>
          <w:tcPr>
            <w:tcW w:w="2268"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58,174,606.99</w:t>
            </w:r>
          </w:p>
        </w:tc>
        <w:tc>
          <w:tcPr>
            <w:tcW w:w="1701"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8</w:t>
            </w:r>
            <w:r w:rsidRPr="006F680E">
              <w:rPr>
                <w:rFonts w:ascii="Arial Narrow" w:eastAsia="宋体" w:hAnsi="Arial Narrow" w:cs="宋体"/>
                <w:szCs w:val="21"/>
              </w:rPr>
              <w:t>.81</w:t>
            </w:r>
          </w:p>
        </w:tc>
        <w:tc>
          <w:tcPr>
            <w:tcW w:w="2476" w:type="dxa"/>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r w:rsidRPr="006F680E">
              <w:rPr>
                <w:rFonts w:ascii="Arial Narrow" w:eastAsia="宋体" w:hAnsi="Arial Narrow" w:cs="宋体"/>
                <w:szCs w:val="21"/>
              </w:rPr>
              <w:t>4,542,670.31</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2-</w:t>
            </w:r>
            <w:r w:rsidRPr="006F680E">
              <w:rPr>
                <w:rFonts w:ascii="Arial Narrow" w:eastAsia="宋体" w:hAnsi="Arial Narrow" w:cs="宋体"/>
                <w:szCs w:val="21"/>
              </w:rPr>
              <w:t>3</w:t>
            </w:r>
            <w:r w:rsidRPr="006F680E">
              <w:rPr>
                <w:rFonts w:ascii="Arial Narrow" w:eastAsia="宋体" w:hAnsi="Arial Narrow" w:cs="宋体"/>
                <w:szCs w:val="21"/>
              </w:rPr>
              <w:t>年</w:t>
            </w:r>
            <w:r w:rsidRPr="006F680E">
              <w:rPr>
                <w:rFonts w:ascii="Arial Narrow" w:eastAsia="宋体" w:hAnsi="Arial Narrow" w:cs="宋体"/>
                <w:szCs w:val="21"/>
              </w:rPr>
              <w:t>47,970,011.29</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3</w:t>
            </w:r>
            <w:r w:rsidRPr="006F680E">
              <w:rPr>
                <w:rFonts w:ascii="Arial Narrow" w:eastAsia="宋体" w:hAnsi="Arial Narrow" w:cs="宋体" w:hint="eastAsia"/>
                <w:szCs w:val="21"/>
              </w:rPr>
              <w:t>年以上</w:t>
            </w:r>
            <w:r w:rsidRPr="006F680E">
              <w:rPr>
                <w:rFonts w:ascii="Arial Narrow" w:eastAsia="宋体" w:hAnsi="Arial Narrow" w:cs="宋体"/>
                <w:szCs w:val="21"/>
              </w:rPr>
              <w:t>5,661,925.39</w:t>
            </w:r>
            <w:r w:rsidRPr="006F680E">
              <w:rPr>
                <w:rFonts w:ascii="Arial Narrow" w:eastAsia="宋体" w:hAnsi="Arial Narrow" w:cs="宋体"/>
                <w:szCs w:val="21"/>
              </w:rPr>
              <w:t>元</w:t>
            </w:r>
          </w:p>
        </w:tc>
        <w:tc>
          <w:tcPr>
            <w:tcW w:w="1318"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11,866,899.68</w:t>
            </w:r>
          </w:p>
        </w:tc>
      </w:tr>
      <w:tr w:rsidR="007D4A4B" w:rsidRPr="006F680E" w:rsidTr="00BC492A">
        <w:trPr>
          <w:trHeight w:val="397"/>
        </w:trPr>
        <w:tc>
          <w:tcPr>
            <w:tcW w:w="1310" w:type="dxa"/>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3</w:t>
            </w:r>
          </w:p>
        </w:tc>
        <w:tc>
          <w:tcPr>
            <w:tcW w:w="2268"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39,621,417.01</w:t>
            </w:r>
          </w:p>
        </w:tc>
        <w:tc>
          <w:tcPr>
            <w:tcW w:w="1701"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6.00</w:t>
            </w:r>
          </w:p>
        </w:tc>
        <w:tc>
          <w:tcPr>
            <w:tcW w:w="2476" w:type="dxa"/>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c>
          <w:tcPr>
            <w:tcW w:w="1318"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294,564.44</w:t>
            </w:r>
          </w:p>
        </w:tc>
      </w:tr>
      <w:tr w:rsidR="007D4A4B" w:rsidRPr="006F680E" w:rsidTr="00BC492A">
        <w:trPr>
          <w:trHeight w:val="397"/>
        </w:trPr>
        <w:tc>
          <w:tcPr>
            <w:tcW w:w="1310" w:type="dxa"/>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4</w:t>
            </w:r>
          </w:p>
        </w:tc>
        <w:tc>
          <w:tcPr>
            <w:tcW w:w="2268"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35,946,307.00</w:t>
            </w:r>
          </w:p>
        </w:tc>
        <w:tc>
          <w:tcPr>
            <w:tcW w:w="1701"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.44</w:t>
            </w:r>
          </w:p>
        </w:tc>
        <w:tc>
          <w:tcPr>
            <w:tcW w:w="2476" w:type="dxa"/>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r w:rsidRPr="006F680E">
              <w:rPr>
                <w:rFonts w:ascii="Arial Narrow" w:eastAsia="宋体" w:hAnsi="Arial Narrow" w:cs="宋体"/>
                <w:szCs w:val="21"/>
              </w:rPr>
              <w:t>18,191,787.25</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lastRenderedPageBreak/>
              <w:t>1-</w:t>
            </w:r>
            <w:r w:rsidRPr="006F680E">
              <w:rPr>
                <w:rFonts w:ascii="Arial Narrow" w:eastAsia="宋体" w:hAnsi="Arial Narrow" w:cs="宋体"/>
                <w:szCs w:val="21"/>
              </w:rPr>
              <w:t>2</w:t>
            </w:r>
            <w:r w:rsidRPr="006F680E">
              <w:rPr>
                <w:rFonts w:ascii="Arial Narrow" w:eastAsia="宋体" w:hAnsi="Arial Narrow" w:cs="宋体"/>
                <w:szCs w:val="21"/>
              </w:rPr>
              <w:t>年</w:t>
            </w:r>
            <w:r w:rsidRPr="006F680E">
              <w:rPr>
                <w:rFonts w:ascii="Arial Narrow" w:eastAsia="宋体" w:hAnsi="Arial Narrow" w:cs="宋体"/>
                <w:szCs w:val="21"/>
              </w:rPr>
              <w:t>11,457,782.00</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2-</w:t>
            </w:r>
            <w:r w:rsidRPr="006F680E">
              <w:rPr>
                <w:rFonts w:ascii="Arial Narrow" w:eastAsia="宋体" w:hAnsi="Arial Narrow" w:cs="宋体"/>
                <w:szCs w:val="21"/>
              </w:rPr>
              <w:t>3</w:t>
            </w:r>
            <w:r w:rsidRPr="006F680E">
              <w:rPr>
                <w:rFonts w:ascii="Arial Narrow" w:eastAsia="宋体" w:hAnsi="Arial Narrow" w:cs="宋体"/>
                <w:szCs w:val="21"/>
              </w:rPr>
              <w:t>年</w:t>
            </w:r>
            <w:r w:rsidRPr="006F680E">
              <w:rPr>
                <w:rFonts w:ascii="Arial Narrow" w:eastAsia="宋体" w:hAnsi="Arial Narrow" w:cs="宋体"/>
                <w:szCs w:val="21"/>
              </w:rPr>
              <w:t>4,930,408.00</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3-</w:t>
            </w:r>
            <w:r w:rsidRPr="006F680E">
              <w:rPr>
                <w:rFonts w:ascii="Arial Narrow" w:eastAsia="宋体" w:hAnsi="Arial Narrow" w:cs="宋体" w:hint="eastAsia"/>
                <w:szCs w:val="21"/>
              </w:rPr>
              <w:t>年</w:t>
            </w:r>
            <w:r w:rsidRPr="006F680E">
              <w:rPr>
                <w:rFonts w:ascii="Arial Narrow" w:eastAsia="宋体" w:hAnsi="Arial Narrow" w:cs="宋体"/>
                <w:szCs w:val="21"/>
              </w:rPr>
              <w:t>以上</w:t>
            </w:r>
            <w:r w:rsidRPr="006F680E">
              <w:rPr>
                <w:rFonts w:ascii="Arial Narrow" w:eastAsia="宋体" w:hAnsi="Arial Narrow" w:cs="宋体"/>
                <w:szCs w:val="21"/>
              </w:rPr>
              <w:t>1,366,329.75</w:t>
            </w:r>
            <w:r w:rsidRPr="006F680E">
              <w:rPr>
                <w:rFonts w:ascii="Arial Narrow" w:eastAsia="宋体" w:hAnsi="Arial Narrow" w:cs="宋体"/>
                <w:szCs w:val="21"/>
              </w:rPr>
              <w:t>元</w:t>
            </w:r>
          </w:p>
        </w:tc>
        <w:tc>
          <w:tcPr>
            <w:tcW w:w="1318"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lastRenderedPageBreak/>
              <w:t>2,343,602.18</w:t>
            </w:r>
          </w:p>
        </w:tc>
      </w:tr>
      <w:tr w:rsidR="007D4A4B" w:rsidRPr="006F680E" w:rsidTr="00BC492A">
        <w:trPr>
          <w:trHeight w:val="397"/>
        </w:trPr>
        <w:tc>
          <w:tcPr>
            <w:tcW w:w="1310"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lastRenderedPageBreak/>
              <w:t>5</w:t>
            </w:r>
          </w:p>
        </w:tc>
        <w:tc>
          <w:tcPr>
            <w:tcW w:w="2268"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27,173,172.00</w:t>
            </w:r>
          </w:p>
        </w:tc>
        <w:tc>
          <w:tcPr>
            <w:tcW w:w="1701"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4</w:t>
            </w:r>
            <w:r w:rsidRPr="006F680E">
              <w:rPr>
                <w:rFonts w:ascii="Arial Narrow" w:eastAsia="宋体" w:hAnsi="Arial Narrow" w:cs="宋体"/>
                <w:szCs w:val="21"/>
              </w:rPr>
              <w:t>.12</w:t>
            </w:r>
          </w:p>
        </w:tc>
        <w:tc>
          <w:tcPr>
            <w:tcW w:w="2476" w:type="dxa"/>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r w:rsidRPr="006F680E">
              <w:rPr>
                <w:rFonts w:ascii="Arial Narrow" w:eastAsia="宋体" w:hAnsi="Arial Narrow" w:cs="宋体"/>
                <w:szCs w:val="21"/>
              </w:rPr>
              <w:t>15,943,172.00</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1-</w:t>
            </w:r>
            <w:r w:rsidRPr="006F680E">
              <w:rPr>
                <w:rFonts w:ascii="Arial Narrow" w:eastAsia="宋体" w:hAnsi="Arial Narrow" w:cs="宋体"/>
                <w:szCs w:val="21"/>
              </w:rPr>
              <w:t>2</w:t>
            </w:r>
            <w:r w:rsidRPr="006F680E">
              <w:rPr>
                <w:rFonts w:ascii="Arial Narrow" w:eastAsia="宋体" w:hAnsi="Arial Narrow" w:cs="宋体"/>
                <w:szCs w:val="21"/>
              </w:rPr>
              <w:t>年</w:t>
            </w:r>
            <w:r w:rsidRPr="006F680E">
              <w:rPr>
                <w:rFonts w:ascii="Arial Narrow" w:eastAsia="宋体" w:hAnsi="Arial Narrow" w:cs="宋体"/>
                <w:szCs w:val="21"/>
              </w:rPr>
              <w:t>234,000.00</w:t>
            </w:r>
            <w:r w:rsidRPr="006F680E">
              <w:rPr>
                <w:rFonts w:ascii="Arial Narrow" w:eastAsia="宋体" w:hAnsi="Arial Narrow" w:cs="宋体" w:hint="eastAsia"/>
                <w:szCs w:val="21"/>
              </w:rPr>
              <w:t>；</w:t>
            </w:r>
            <w:r w:rsidRPr="006F680E">
              <w:rPr>
                <w:rFonts w:ascii="Arial Narrow" w:eastAsia="宋体" w:hAnsi="Arial Narrow" w:cs="宋体" w:hint="eastAsia"/>
                <w:szCs w:val="21"/>
              </w:rPr>
              <w:t>3</w:t>
            </w:r>
            <w:r w:rsidRPr="006F680E">
              <w:rPr>
                <w:rFonts w:ascii="Arial Narrow" w:eastAsia="宋体" w:hAnsi="Arial Narrow" w:cs="宋体" w:hint="eastAsia"/>
                <w:szCs w:val="21"/>
              </w:rPr>
              <w:t>年以上</w:t>
            </w:r>
            <w:r w:rsidRPr="006F680E">
              <w:rPr>
                <w:rFonts w:ascii="Arial Narrow" w:eastAsia="宋体" w:hAnsi="Arial Narrow" w:cs="宋体"/>
                <w:szCs w:val="21"/>
              </w:rPr>
              <w:t>10,996,000.00</w:t>
            </w:r>
            <w:r w:rsidRPr="006F680E">
              <w:rPr>
                <w:rFonts w:ascii="Arial Narrow" w:eastAsia="宋体" w:hAnsi="Arial Narrow" w:cs="宋体"/>
                <w:szCs w:val="21"/>
              </w:rPr>
              <w:t>元</w:t>
            </w:r>
          </w:p>
        </w:tc>
        <w:tc>
          <w:tcPr>
            <w:tcW w:w="1318"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8,688,087.48</w:t>
            </w:r>
          </w:p>
        </w:tc>
      </w:tr>
      <w:tr w:rsidR="007D4A4B" w:rsidRPr="006F680E" w:rsidTr="00BC492A">
        <w:trPr>
          <w:trHeight w:val="397"/>
        </w:trPr>
        <w:tc>
          <w:tcPr>
            <w:tcW w:w="1310" w:type="dxa"/>
            <w:shd w:val="clear" w:color="auto" w:fill="auto"/>
            <w:noWrap/>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2268" w:type="dxa"/>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229,681,735</w:t>
            </w:r>
            <w:r w:rsidRPr="006F680E">
              <w:rPr>
                <w:rFonts w:ascii="Arial Narrow" w:eastAsia="宋体" w:hAnsi="Arial Narrow" w:cs="宋体"/>
                <w:b/>
                <w:bCs/>
                <w:szCs w:val="21"/>
              </w:rPr>
              <w:fldChar w:fldCharType="end"/>
            </w:r>
            <w:r w:rsidRPr="006F680E">
              <w:rPr>
                <w:rFonts w:ascii="Arial Narrow" w:eastAsia="宋体" w:hAnsi="Arial Narrow" w:cs="宋体"/>
                <w:b/>
                <w:bCs/>
                <w:szCs w:val="21"/>
              </w:rPr>
              <w:t>.00</w:t>
            </w:r>
          </w:p>
        </w:tc>
        <w:tc>
          <w:tcPr>
            <w:tcW w:w="1701" w:type="dxa"/>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34.78</w:t>
            </w:r>
            <w:r w:rsidRPr="006F680E">
              <w:rPr>
                <w:rFonts w:ascii="Arial Narrow" w:eastAsia="宋体" w:hAnsi="Arial Narrow" w:cs="宋体"/>
                <w:b/>
                <w:bCs/>
                <w:szCs w:val="21"/>
              </w:rPr>
              <w:fldChar w:fldCharType="end"/>
            </w:r>
          </w:p>
        </w:tc>
        <w:tc>
          <w:tcPr>
            <w:tcW w:w="2476" w:type="dxa"/>
          </w:tcPr>
          <w:p w:rsidR="007D4A4B" w:rsidRPr="006F680E" w:rsidRDefault="007D4A4B" w:rsidP="00BC492A">
            <w:pPr>
              <w:jc w:val="left"/>
              <w:rPr>
                <w:rFonts w:ascii="Arial Narrow" w:eastAsia="宋体" w:hAnsi="Arial Narrow" w:cs="宋体"/>
                <w:b/>
                <w:bCs/>
                <w:szCs w:val="21"/>
              </w:rPr>
            </w:pPr>
          </w:p>
        </w:tc>
        <w:tc>
          <w:tcPr>
            <w:tcW w:w="1318" w:type="dxa"/>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24,948,864.14</w:t>
            </w:r>
            <w:r w:rsidRPr="006F680E">
              <w:rPr>
                <w:rFonts w:ascii="Arial Narrow" w:eastAsia="宋体" w:hAnsi="Arial Narrow" w:cs="宋体"/>
                <w:b/>
                <w:bCs/>
                <w:szCs w:val="21"/>
              </w:rPr>
              <w:fldChar w:fldCharType="end"/>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7</w:t>
      </w:r>
      <w:r w:rsidRPr="006F680E">
        <w:rPr>
          <w:rFonts w:ascii="Arial Narrow" w:eastAsia="宋体" w:hAnsi="Arial Narrow" w:hint="eastAsia"/>
          <w:szCs w:val="21"/>
        </w:rPr>
        <w:t>、</w:t>
      </w:r>
      <w:r w:rsidRPr="006F680E">
        <w:rPr>
          <w:rFonts w:ascii="Arial Narrow" w:eastAsia="宋体" w:hAnsi="Arial Narrow"/>
          <w:szCs w:val="21"/>
        </w:rPr>
        <w:t>应收账款中持本公司</w:t>
      </w:r>
      <w:r w:rsidRPr="006F680E">
        <w:rPr>
          <w:rFonts w:ascii="Arial Narrow" w:eastAsia="宋体" w:hAnsi="Arial Narrow"/>
          <w:szCs w:val="21"/>
        </w:rPr>
        <w:t>5%(</w:t>
      </w:r>
      <w:r w:rsidRPr="006F680E">
        <w:rPr>
          <w:rFonts w:ascii="Arial Narrow" w:eastAsia="宋体" w:hAnsi="Arial Narrow"/>
          <w:szCs w:val="21"/>
        </w:rPr>
        <w:t>含</w:t>
      </w:r>
      <w:r w:rsidRPr="006F680E">
        <w:rPr>
          <w:rFonts w:ascii="Arial Narrow" w:eastAsia="宋体" w:hAnsi="Arial Narrow"/>
          <w:szCs w:val="21"/>
        </w:rPr>
        <w:t>5%)</w:t>
      </w:r>
      <w:r w:rsidRPr="006F680E">
        <w:rPr>
          <w:rFonts w:ascii="Arial Narrow" w:eastAsia="宋体" w:hAnsi="Arial Narrow"/>
          <w:szCs w:val="21"/>
        </w:rPr>
        <w:t>以上股份的股东及其他关联方单位欠款情况</w:t>
      </w:r>
      <w:r w:rsidRPr="006F680E">
        <w:rPr>
          <w:rFonts w:ascii="Arial Narrow" w:eastAsia="宋体" w:hAnsi="Arial Narrow" w:hint="eastAsia"/>
          <w:szCs w:val="21"/>
        </w:rPr>
        <w:t>详见附注“九、（三）关联方应收应付款项”。</w:t>
      </w:r>
    </w:p>
    <w:p w:rsidR="007D4A4B" w:rsidRPr="006F680E" w:rsidRDefault="007D4A4B" w:rsidP="007D4A4B">
      <w:pPr>
        <w:pStyle w:val="2"/>
        <w:spacing w:before="156"/>
      </w:pPr>
      <w:r w:rsidRPr="006F680E">
        <w:rPr>
          <w:rFonts w:hint="eastAsia"/>
        </w:rPr>
        <w:t>（四）应收款项融资</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405"/>
        <w:gridCol w:w="3013"/>
        <w:gridCol w:w="3104"/>
      </w:tblGrid>
      <w:tr w:rsidR="007D4A4B" w:rsidRPr="006F680E" w:rsidTr="00BC492A">
        <w:trPr>
          <w:trHeight w:val="397"/>
          <w:tblHeader/>
        </w:trPr>
        <w:tc>
          <w:tcPr>
            <w:tcW w:w="1411"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1768"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c>
          <w:tcPr>
            <w:tcW w:w="1821"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上年末数</w:t>
            </w:r>
            <w:proofErr w:type="gramEnd"/>
          </w:p>
        </w:tc>
      </w:tr>
      <w:tr w:rsidR="007D4A4B" w:rsidRPr="006F680E" w:rsidTr="00BC492A">
        <w:trPr>
          <w:trHeight w:val="397"/>
        </w:trPr>
        <w:tc>
          <w:tcPr>
            <w:tcW w:w="1411"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银行承兑汇票</w:t>
            </w:r>
          </w:p>
        </w:tc>
        <w:tc>
          <w:tcPr>
            <w:tcW w:w="1768"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1,908,720.38</w:t>
            </w:r>
          </w:p>
        </w:tc>
        <w:tc>
          <w:tcPr>
            <w:tcW w:w="1821"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41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1768"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1,908,720.38</w:t>
            </w:r>
          </w:p>
        </w:tc>
        <w:tc>
          <w:tcPr>
            <w:tcW w:w="1821"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p>
        </w:tc>
      </w:tr>
    </w:tbl>
    <w:p w:rsidR="007D4A4B" w:rsidRPr="006F680E" w:rsidRDefault="007D4A4B" w:rsidP="007D4A4B">
      <w:pPr>
        <w:pStyle w:val="2"/>
        <w:spacing w:before="156"/>
      </w:pPr>
      <w:r w:rsidRPr="006F680E">
        <w:t>（</w:t>
      </w:r>
      <w:r w:rsidRPr="006F680E">
        <w:rPr>
          <w:rFonts w:hint="eastAsia"/>
        </w:rPr>
        <w:t>五</w:t>
      </w:r>
      <w:r w:rsidRPr="006F680E">
        <w:t>）预付款项</w:t>
      </w:r>
      <w:r w:rsidRPr="006F680E">
        <w:rPr>
          <w:vanish/>
        </w:rPr>
        <w:t>`</w:t>
      </w:r>
      <w:r w:rsidRPr="006F680E">
        <w:rPr>
          <w:vanish/>
        </w:rPr>
        <w:t>预付款项</w:t>
      </w:r>
      <w:r w:rsidRPr="006F680E">
        <w:rPr>
          <w:vanish/>
        </w:rPr>
        <w:t>`</w:t>
      </w:r>
    </w:p>
    <w:p w:rsidR="007D4A4B" w:rsidRPr="006F680E" w:rsidRDefault="007D4A4B" w:rsidP="007D4A4B">
      <w:pPr>
        <w:pStyle w:val="3"/>
        <w:spacing w:before="156"/>
      </w:pPr>
      <w:r w:rsidRPr="006F680E">
        <w:rPr>
          <w:rFonts w:hint="eastAsia"/>
        </w:rPr>
        <w:t>1</w:t>
      </w:r>
      <w:r w:rsidRPr="006F680E">
        <w:rPr>
          <w:rFonts w:hint="eastAsia"/>
        </w:rPr>
        <w:t>、</w:t>
      </w:r>
      <w:r w:rsidRPr="006F680E">
        <w:t>预付</w:t>
      </w:r>
      <w:proofErr w:type="gramStart"/>
      <w:r w:rsidRPr="006F680E">
        <w:t>款项按账龄</w:t>
      </w:r>
      <w:proofErr w:type="gramEnd"/>
      <w:r w:rsidRPr="006F680E">
        <w:t>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755"/>
        <w:gridCol w:w="1966"/>
        <w:gridCol w:w="1604"/>
        <w:gridCol w:w="1670"/>
        <w:gridCol w:w="1527"/>
      </w:tblGrid>
      <w:tr w:rsidR="007D4A4B" w:rsidRPr="006F680E" w:rsidTr="00BC492A">
        <w:trPr>
          <w:trHeight w:val="397"/>
          <w:tblHeader/>
        </w:trPr>
        <w:tc>
          <w:tcPr>
            <w:tcW w:w="1029" w:type="pct"/>
            <w:vMerge w:val="restar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账龄</w:t>
            </w:r>
          </w:p>
        </w:tc>
        <w:tc>
          <w:tcPr>
            <w:tcW w:w="2094" w:type="pct"/>
            <w:gridSpan w:val="2"/>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1876" w:type="pct"/>
            <w:gridSpan w:val="2"/>
            <w:shd w:val="clear" w:color="auto" w:fill="auto"/>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w:t>
            </w:r>
            <w:r w:rsidRPr="006F680E">
              <w:rPr>
                <w:rFonts w:ascii="Arial Narrow" w:eastAsia="宋体" w:hAnsi="Arial Narrow"/>
                <w:b/>
                <w:szCs w:val="21"/>
              </w:rPr>
              <w:t>数</w:t>
            </w:r>
            <w:proofErr w:type="gramEnd"/>
          </w:p>
        </w:tc>
      </w:tr>
      <w:tr w:rsidR="007D4A4B" w:rsidRPr="006F680E" w:rsidTr="00BC492A">
        <w:trPr>
          <w:trHeight w:val="397"/>
          <w:tblHeader/>
        </w:trPr>
        <w:tc>
          <w:tcPr>
            <w:tcW w:w="1029" w:type="pct"/>
            <w:vMerge/>
            <w:vAlign w:val="center"/>
          </w:tcPr>
          <w:p w:rsidR="007D4A4B" w:rsidRPr="006F680E" w:rsidRDefault="007D4A4B" w:rsidP="00BC492A">
            <w:pPr>
              <w:snapToGrid w:val="0"/>
              <w:rPr>
                <w:rFonts w:ascii="Arial Narrow" w:eastAsia="宋体" w:hAnsi="Arial Narrow"/>
                <w:b/>
                <w:szCs w:val="21"/>
              </w:rPr>
            </w:pPr>
          </w:p>
        </w:tc>
        <w:tc>
          <w:tcPr>
            <w:tcW w:w="1153"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金额</w:t>
            </w:r>
          </w:p>
        </w:tc>
        <w:tc>
          <w:tcPr>
            <w:tcW w:w="941"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r w:rsidRPr="006F680E">
              <w:rPr>
                <w:rFonts w:ascii="Arial Narrow" w:eastAsia="宋体" w:hAnsi="Arial Narrow"/>
                <w:b/>
                <w:szCs w:val="21"/>
              </w:rPr>
              <w:t>）</w:t>
            </w:r>
          </w:p>
        </w:tc>
        <w:tc>
          <w:tcPr>
            <w:tcW w:w="980"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金额</w:t>
            </w:r>
          </w:p>
        </w:tc>
        <w:tc>
          <w:tcPr>
            <w:tcW w:w="896"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r w:rsidRPr="006F680E">
              <w:rPr>
                <w:rFonts w:ascii="Arial Narrow" w:eastAsia="宋体" w:hAnsi="Arial Narrow"/>
                <w:b/>
                <w:szCs w:val="21"/>
              </w:rPr>
              <w:t>）</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hint="eastAsia"/>
                <w:szCs w:val="21"/>
              </w:rPr>
              <w:t>1</w:t>
            </w:r>
            <w:r w:rsidRPr="006F680E">
              <w:rPr>
                <w:rFonts w:ascii="Arial Narrow" w:eastAsia="宋体" w:hAnsi="Arial Narrow" w:hint="eastAsia"/>
                <w:szCs w:val="21"/>
              </w:rPr>
              <w:t>年以内</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56,199,019.72</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5.27</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96,746,669.90</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8</w:t>
            </w:r>
            <w:r w:rsidRPr="006F680E">
              <w:rPr>
                <w:rFonts w:ascii="Arial Narrow" w:eastAsia="宋体" w:hAnsi="Arial Narrow" w:cs="宋体"/>
                <w:szCs w:val="21"/>
              </w:rPr>
              <w:t>6.08</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34,288,055.64</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3.72</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10,384,013.08</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.23</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2-3</w:t>
            </w:r>
            <w:r w:rsidRPr="006F680E">
              <w:rPr>
                <w:rFonts w:ascii="Arial Narrow" w:eastAsia="宋体" w:hAnsi="Arial Narrow"/>
                <w:szCs w:val="21"/>
              </w:rPr>
              <w:t>年</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7,980,119.89</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7</w:t>
            </w:r>
            <w:r w:rsidRPr="006F680E">
              <w:rPr>
                <w:rFonts w:ascii="Arial Narrow" w:eastAsia="宋体" w:hAnsi="Arial Narrow" w:cs="宋体"/>
                <w:szCs w:val="21"/>
              </w:rPr>
              <w:t>.85</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3,245,526.51</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2</w:t>
            </w:r>
            <w:r w:rsidRPr="006F680E">
              <w:rPr>
                <w:rFonts w:ascii="Arial Narrow" w:eastAsia="宋体" w:hAnsi="Arial Narrow" w:cs="宋体"/>
                <w:szCs w:val="21"/>
              </w:rPr>
              <w:t>.89</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3-4</w:t>
            </w:r>
            <w:r w:rsidRPr="006F680E">
              <w:rPr>
                <w:rFonts w:ascii="Arial Narrow" w:eastAsia="宋体" w:hAnsi="Arial Narrow"/>
                <w:szCs w:val="21"/>
              </w:rPr>
              <w:t>年</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1,593,525.46</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.57</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1,360,500.00</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.21</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4-5</w:t>
            </w:r>
            <w:r w:rsidRPr="006F680E">
              <w:rPr>
                <w:rFonts w:ascii="Arial Narrow" w:eastAsia="宋体" w:hAnsi="Arial Narrow"/>
                <w:szCs w:val="21"/>
              </w:rPr>
              <w:t>年</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960,500.00</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.94</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357,529.92</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.32</w:t>
            </w:r>
          </w:p>
        </w:tc>
      </w:tr>
      <w:tr w:rsidR="007D4A4B" w:rsidRPr="006F680E" w:rsidTr="00BC492A">
        <w:trPr>
          <w:trHeight w:val="397"/>
        </w:trPr>
        <w:tc>
          <w:tcPr>
            <w:tcW w:w="1029"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5</w:t>
            </w:r>
            <w:r w:rsidRPr="006F680E">
              <w:rPr>
                <w:rFonts w:ascii="Arial Narrow" w:eastAsia="宋体" w:hAnsi="Arial Narrow"/>
                <w:szCs w:val="21"/>
              </w:rPr>
              <w:t>年以上</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657,529.92</w:t>
            </w:r>
          </w:p>
        </w:tc>
        <w:tc>
          <w:tcPr>
            <w:tcW w:w="94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.65</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300,000.00</w:t>
            </w:r>
          </w:p>
        </w:tc>
        <w:tc>
          <w:tcPr>
            <w:tcW w:w="89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.27</w:t>
            </w:r>
          </w:p>
        </w:tc>
      </w:tr>
      <w:tr w:rsidR="007D4A4B" w:rsidRPr="006F680E" w:rsidTr="00BC492A">
        <w:trPr>
          <w:trHeight w:val="499"/>
        </w:trPr>
        <w:tc>
          <w:tcPr>
            <w:tcW w:w="1029"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合计</w:t>
            </w:r>
          </w:p>
        </w:tc>
        <w:tc>
          <w:tcPr>
            <w:tcW w:w="1153" w:type="pct"/>
            <w:shd w:val="clear" w:color="auto" w:fill="auto"/>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101,678,750.63</w:t>
            </w:r>
          </w:p>
        </w:tc>
        <w:tc>
          <w:tcPr>
            <w:tcW w:w="941"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100</w:t>
            </w:r>
            <w:r w:rsidRPr="006F680E">
              <w:rPr>
                <w:rFonts w:ascii="Arial Narrow" w:eastAsia="宋体" w:hAnsi="Arial Narrow" w:cs="宋体"/>
                <w:b/>
                <w:bCs/>
                <w:szCs w:val="21"/>
              </w:rPr>
              <w:fldChar w:fldCharType="end"/>
            </w:r>
            <w:r w:rsidRPr="006F680E">
              <w:rPr>
                <w:rFonts w:ascii="Arial Narrow" w:eastAsia="宋体" w:hAnsi="Arial Narrow" w:cs="宋体"/>
                <w:b/>
                <w:bCs/>
                <w:szCs w:val="21"/>
              </w:rPr>
              <w:t>.00</w:t>
            </w:r>
          </w:p>
        </w:tc>
        <w:tc>
          <w:tcPr>
            <w:tcW w:w="980" w:type="pct"/>
            <w:shd w:val="clear" w:color="auto" w:fill="auto"/>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112,394,239.41</w:t>
            </w:r>
          </w:p>
        </w:tc>
        <w:tc>
          <w:tcPr>
            <w:tcW w:w="896"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100</w:t>
            </w:r>
            <w:r w:rsidRPr="006F680E">
              <w:rPr>
                <w:rFonts w:ascii="Arial Narrow" w:eastAsia="宋体" w:hAnsi="Arial Narrow" w:cs="宋体"/>
                <w:b/>
                <w:bCs/>
                <w:szCs w:val="21"/>
              </w:rPr>
              <w:fldChar w:fldCharType="end"/>
            </w:r>
            <w:r w:rsidRPr="006F680E">
              <w:rPr>
                <w:rFonts w:ascii="Arial Narrow" w:eastAsia="宋体" w:hAnsi="Arial Narrow" w:cs="宋体"/>
                <w:b/>
                <w:bCs/>
                <w:szCs w:val="21"/>
              </w:rPr>
              <w:t>.00</w:t>
            </w:r>
          </w:p>
        </w:tc>
      </w:tr>
    </w:tbl>
    <w:p w:rsidR="007D4A4B" w:rsidRPr="006F680E" w:rsidRDefault="007D4A4B" w:rsidP="007D4A4B">
      <w:pPr>
        <w:pStyle w:val="3"/>
        <w:spacing w:before="156"/>
      </w:pPr>
      <w:r w:rsidRPr="006F680E">
        <w:rPr>
          <w:rFonts w:hint="eastAsia"/>
        </w:rPr>
        <w:t>2</w:t>
      </w:r>
      <w:r w:rsidRPr="006F680E">
        <w:rPr>
          <w:rFonts w:hint="eastAsia"/>
        </w:rPr>
        <w:t>、账龄超过</w:t>
      </w:r>
      <w:r w:rsidRPr="006F680E">
        <w:rPr>
          <w:rFonts w:hint="eastAsia"/>
        </w:rPr>
        <w:t>1</w:t>
      </w:r>
      <w:r w:rsidRPr="006F680E">
        <w:rPr>
          <w:rFonts w:hint="eastAsia"/>
        </w:rPr>
        <w:t>年且金额重要的预付款项未及时结算原因的说明：</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4473"/>
        <w:gridCol w:w="1444"/>
        <w:gridCol w:w="861"/>
        <w:gridCol w:w="1744"/>
      </w:tblGrid>
      <w:tr w:rsidR="007D4A4B" w:rsidRPr="006F680E" w:rsidTr="00BC492A">
        <w:trPr>
          <w:trHeight w:val="397"/>
          <w:tblHeader/>
        </w:trPr>
        <w:tc>
          <w:tcPr>
            <w:tcW w:w="2625" w:type="pct"/>
            <w:shd w:val="clear" w:color="auto" w:fill="auto"/>
            <w:vAlign w:val="center"/>
          </w:tcPr>
          <w:p w:rsidR="007D4A4B" w:rsidRPr="006F680E" w:rsidRDefault="007D4A4B" w:rsidP="00BC492A">
            <w:pPr>
              <w:snapToGrid w:val="0"/>
              <w:spacing w:line="400" w:lineRule="exact"/>
              <w:jc w:val="center"/>
              <w:outlineLvl w:val="2"/>
              <w:rPr>
                <w:rFonts w:ascii="Arial Narrow" w:eastAsia="宋体" w:hAnsi="Arial Narrow"/>
                <w:b/>
                <w:szCs w:val="21"/>
              </w:rPr>
            </w:pPr>
            <w:r w:rsidRPr="006F680E">
              <w:rPr>
                <w:rFonts w:ascii="Arial Narrow" w:eastAsia="宋体" w:hAnsi="Arial Narrow"/>
                <w:b/>
                <w:szCs w:val="21"/>
              </w:rPr>
              <w:t>单位名称</w:t>
            </w:r>
          </w:p>
        </w:tc>
        <w:tc>
          <w:tcPr>
            <w:tcW w:w="847" w:type="pct"/>
            <w:shd w:val="clear" w:color="auto" w:fill="auto"/>
            <w:vAlign w:val="center"/>
          </w:tcPr>
          <w:p w:rsidR="007D4A4B" w:rsidRPr="006F680E" w:rsidRDefault="007D4A4B" w:rsidP="00BC492A">
            <w:pPr>
              <w:snapToGrid w:val="0"/>
              <w:spacing w:line="400" w:lineRule="exact"/>
              <w:jc w:val="center"/>
              <w:outlineLvl w:val="2"/>
              <w:rPr>
                <w:rFonts w:ascii="Arial Narrow" w:eastAsia="宋体" w:hAnsi="Arial Narrow"/>
                <w:b/>
                <w:szCs w:val="21"/>
              </w:rPr>
            </w:pPr>
            <w:r w:rsidRPr="006F680E">
              <w:rPr>
                <w:rFonts w:ascii="Arial Narrow" w:eastAsia="宋体" w:hAnsi="Arial Narrow"/>
                <w:b/>
                <w:szCs w:val="21"/>
              </w:rPr>
              <w:t>金额</w:t>
            </w:r>
          </w:p>
        </w:tc>
        <w:tc>
          <w:tcPr>
            <w:tcW w:w="505" w:type="pct"/>
          </w:tcPr>
          <w:p w:rsidR="007D4A4B" w:rsidRPr="006F680E" w:rsidRDefault="007D4A4B" w:rsidP="00BC492A">
            <w:pPr>
              <w:snapToGrid w:val="0"/>
              <w:spacing w:line="400" w:lineRule="exact"/>
              <w:jc w:val="center"/>
              <w:outlineLvl w:val="2"/>
              <w:rPr>
                <w:rFonts w:ascii="Arial Narrow" w:eastAsia="宋体" w:hAnsi="Arial Narrow"/>
                <w:b/>
                <w:szCs w:val="21"/>
              </w:rPr>
            </w:pPr>
            <w:r w:rsidRPr="006F680E">
              <w:rPr>
                <w:rFonts w:ascii="Arial Narrow" w:eastAsia="宋体" w:hAnsi="Arial Narrow"/>
                <w:b/>
                <w:szCs w:val="21"/>
              </w:rPr>
              <w:t>账龄</w:t>
            </w:r>
          </w:p>
        </w:tc>
        <w:tc>
          <w:tcPr>
            <w:tcW w:w="1023" w:type="pct"/>
            <w:shd w:val="clear" w:color="auto" w:fill="auto"/>
            <w:vAlign w:val="center"/>
          </w:tcPr>
          <w:p w:rsidR="007D4A4B" w:rsidRPr="006F680E" w:rsidRDefault="007D4A4B" w:rsidP="00BC492A">
            <w:pPr>
              <w:snapToGrid w:val="0"/>
              <w:spacing w:line="400" w:lineRule="exact"/>
              <w:jc w:val="center"/>
              <w:outlineLvl w:val="2"/>
              <w:rPr>
                <w:rFonts w:ascii="Arial Narrow" w:eastAsia="宋体" w:hAnsi="Arial Narrow"/>
                <w:b/>
                <w:szCs w:val="21"/>
              </w:rPr>
            </w:pPr>
            <w:r w:rsidRPr="006F680E">
              <w:rPr>
                <w:rFonts w:ascii="Arial Narrow" w:eastAsia="宋体" w:hAnsi="Arial Narrow"/>
                <w:b/>
                <w:szCs w:val="21"/>
              </w:rPr>
              <w:t>原因</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上海</w:t>
            </w:r>
            <w:proofErr w:type="gramStart"/>
            <w:r w:rsidRPr="006F680E">
              <w:rPr>
                <w:rFonts w:ascii="Arial Narrow" w:eastAsia="宋体" w:hAnsi="Arial Narrow" w:hint="eastAsia"/>
                <w:szCs w:val="21"/>
              </w:rPr>
              <w:t>朴道水汇</w:t>
            </w:r>
            <w:proofErr w:type="gramEnd"/>
            <w:r w:rsidRPr="006F680E">
              <w:rPr>
                <w:rFonts w:ascii="Arial Narrow" w:eastAsia="宋体" w:hAnsi="Arial Narrow" w:hint="eastAsia"/>
                <w:szCs w:val="21"/>
              </w:rPr>
              <w:t>净水设备有限公司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1,811,388.00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衡水正德建筑安装工程有限公司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17,500,000.00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河北建设集团天辰建筑工程有限公司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2,885,000.00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proofErr w:type="gramStart"/>
            <w:r w:rsidRPr="006F680E">
              <w:rPr>
                <w:rFonts w:ascii="Arial Narrow" w:eastAsia="宋体" w:hAnsi="Arial Narrow" w:hint="eastAsia"/>
                <w:szCs w:val="21"/>
              </w:rPr>
              <w:t>无锡工</w:t>
            </w:r>
            <w:proofErr w:type="gramEnd"/>
            <w:r w:rsidRPr="006F680E">
              <w:rPr>
                <w:rFonts w:ascii="Arial Narrow" w:eastAsia="宋体" w:hAnsi="Arial Narrow" w:hint="eastAsia"/>
                <w:szCs w:val="21"/>
              </w:rPr>
              <w:t>源机械有限公司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1,505,000.00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石家庄市锦龙</w:t>
            </w:r>
            <w:proofErr w:type="gramStart"/>
            <w:r w:rsidRPr="006F680E">
              <w:rPr>
                <w:rFonts w:ascii="Arial Narrow" w:eastAsia="宋体" w:hAnsi="Arial Narrow" w:hint="eastAsia"/>
                <w:szCs w:val="21"/>
              </w:rPr>
              <w:t>腾建筑</w:t>
            </w:r>
            <w:proofErr w:type="gramEnd"/>
            <w:r w:rsidRPr="006F680E">
              <w:rPr>
                <w:rFonts w:ascii="Arial Narrow" w:eastAsia="宋体" w:hAnsi="Arial Narrow" w:hint="eastAsia"/>
                <w:szCs w:val="21"/>
              </w:rPr>
              <w:t>安装工程有限公司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1,335,265.77</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lastRenderedPageBreak/>
              <w:t>承德县春贺工程机械租赁站</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1,300,000.00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510"/>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河北婴才商贸有限公司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1,244,591.39</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泰安宏</w:t>
            </w:r>
            <w:proofErr w:type="gramStart"/>
            <w:r w:rsidRPr="006F680E">
              <w:rPr>
                <w:rFonts w:ascii="Arial Narrow" w:eastAsia="宋体" w:hAnsi="Arial Narrow" w:hint="eastAsia"/>
                <w:szCs w:val="21"/>
              </w:rPr>
              <w:t>鑫</w:t>
            </w:r>
            <w:proofErr w:type="gramEnd"/>
            <w:r w:rsidRPr="006F680E">
              <w:rPr>
                <w:rFonts w:ascii="Arial Narrow" w:eastAsia="宋体" w:hAnsi="Arial Narrow" w:hint="eastAsia"/>
                <w:szCs w:val="21"/>
              </w:rPr>
              <w:t>环保科技有限公司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931,000.00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w:t>
            </w:r>
            <w:proofErr w:type="gramStart"/>
            <w:r w:rsidRPr="006F680E">
              <w:rPr>
                <w:rFonts w:ascii="Arial Narrow" w:eastAsia="宋体" w:hAnsi="Arial Narrow" w:hint="eastAsia"/>
                <w:szCs w:val="21"/>
              </w:rPr>
              <w:t>泽蓄建筑</w:t>
            </w:r>
            <w:proofErr w:type="gramEnd"/>
            <w:r w:rsidRPr="006F680E">
              <w:rPr>
                <w:rFonts w:ascii="Arial Narrow" w:eastAsia="宋体" w:hAnsi="Arial Narrow" w:hint="eastAsia"/>
                <w:szCs w:val="21"/>
              </w:rPr>
              <w:t>劳务分包有限公司</w:t>
            </w:r>
          </w:p>
        </w:tc>
        <w:tc>
          <w:tcPr>
            <w:tcW w:w="8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896,000.00</w:t>
            </w:r>
          </w:p>
        </w:tc>
        <w:tc>
          <w:tcPr>
            <w:tcW w:w="505"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w:t>
            </w:r>
            <w:r w:rsidRPr="006F680E">
              <w:rPr>
                <w:rFonts w:ascii="Arial Narrow" w:eastAsia="宋体" w:hAnsi="Arial Narrow"/>
                <w:szCs w:val="21"/>
              </w:rPr>
              <w:t>年</w:t>
            </w:r>
          </w:p>
        </w:tc>
        <w:tc>
          <w:tcPr>
            <w:tcW w:w="10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尚未结算</w:t>
            </w:r>
          </w:p>
        </w:tc>
      </w:tr>
      <w:tr w:rsidR="007D4A4B" w:rsidRPr="006F680E" w:rsidTr="00BC492A">
        <w:trPr>
          <w:trHeight w:val="397"/>
        </w:trPr>
        <w:tc>
          <w:tcPr>
            <w:tcW w:w="2625" w:type="pct"/>
            <w:shd w:val="clear" w:color="auto" w:fill="auto"/>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84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29,408,245.16</w:t>
            </w:r>
            <w:r w:rsidRPr="006F680E">
              <w:rPr>
                <w:rFonts w:ascii="Arial Narrow" w:eastAsia="宋体" w:hAnsi="Arial Narrow" w:cs="宋体"/>
                <w:b/>
                <w:bCs/>
                <w:szCs w:val="21"/>
              </w:rPr>
              <w:fldChar w:fldCharType="end"/>
            </w:r>
          </w:p>
        </w:tc>
        <w:tc>
          <w:tcPr>
            <w:tcW w:w="505" w:type="pct"/>
            <w:vAlign w:val="center"/>
          </w:tcPr>
          <w:p w:rsidR="007D4A4B" w:rsidRPr="006F680E" w:rsidRDefault="007D4A4B" w:rsidP="00BC492A">
            <w:pPr>
              <w:jc w:val="center"/>
              <w:rPr>
                <w:rFonts w:ascii="Arial Narrow" w:eastAsia="宋体" w:hAnsi="Arial Narrow" w:cs="宋体"/>
                <w:b/>
                <w:bCs/>
                <w:szCs w:val="21"/>
              </w:rPr>
            </w:pPr>
          </w:p>
        </w:tc>
        <w:tc>
          <w:tcPr>
            <w:tcW w:w="1023"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b/>
                <w:bCs/>
                <w:szCs w:val="21"/>
              </w:rPr>
              <w:t xml:space="preserve">　</w:t>
            </w:r>
          </w:p>
        </w:tc>
      </w:tr>
    </w:tbl>
    <w:p w:rsidR="007D4A4B" w:rsidRPr="006F680E" w:rsidRDefault="007D4A4B" w:rsidP="007D4A4B">
      <w:pPr>
        <w:pStyle w:val="3"/>
        <w:spacing w:before="156"/>
      </w:pPr>
      <w:r w:rsidRPr="006F680E">
        <w:rPr>
          <w:rFonts w:hint="eastAsia"/>
        </w:rPr>
        <w:t>3</w:t>
      </w:r>
      <w:r w:rsidRPr="006F680E">
        <w:rPr>
          <w:rFonts w:hint="eastAsia"/>
        </w:rPr>
        <w:t>、</w:t>
      </w:r>
      <w:r w:rsidRPr="006F680E">
        <w:t>预付款项金额前五名单位情况</w:t>
      </w:r>
    </w:p>
    <w:tbl>
      <w:tblPr>
        <w:tblW w:w="5000" w:type="pct"/>
        <w:tblBorders>
          <w:top w:val="double" w:sz="6" w:space="0" w:color="auto"/>
          <w:bottom w:val="double" w:sz="6" w:space="0" w:color="auto"/>
          <w:insideH w:val="dotted" w:sz="4" w:space="0" w:color="auto"/>
          <w:insideV w:val="dotted" w:sz="4" w:space="0" w:color="auto"/>
        </w:tblBorders>
        <w:tblCellMar>
          <w:bottom w:w="6" w:type="dxa"/>
        </w:tblCellMar>
        <w:tblLook w:val="04A0" w:firstRow="1" w:lastRow="0" w:firstColumn="1" w:lastColumn="0" w:noHBand="0" w:noVBand="1"/>
      </w:tblPr>
      <w:tblGrid>
        <w:gridCol w:w="2652"/>
        <w:gridCol w:w="2177"/>
        <w:gridCol w:w="1609"/>
        <w:gridCol w:w="2084"/>
      </w:tblGrid>
      <w:tr w:rsidR="007D4A4B" w:rsidRPr="006F680E" w:rsidTr="00BC492A">
        <w:trPr>
          <w:trHeight w:val="397"/>
          <w:tblHeader/>
        </w:trPr>
        <w:tc>
          <w:tcPr>
            <w:tcW w:w="1556" w:type="pct"/>
            <w:shd w:val="clear" w:color="auto" w:fill="auto"/>
            <w:vAlign w:val="center"/>
          </w:tcPr>
          <w:p w:rsidR="007D4A4B" w:rsidRPr="006F680E" w:rsidRDefault="007D4A4B" w:rsidP="00BC492A">
            <w:pPr>
              <w:snapToGrid w:val="0"/>
              <w:spacing w:line="400" w:lineRule="exact"/>
              <w:jc w:val="center"/>
              <w:rPr>
                <w:rFonts w:ascii="Arial Narrow" w:eastAsia="宋体" w:hAnsi="Arial Narrow"/>
                <w:b/>
                <w:szCs w:val="21"/>
              </w:rPr>
            </w:pPr>
            <w:r w:rsidRPr="006F680E">
              <w:rPr>
                <w:rFonts w:ascii="Arial Narrow" w:eastAsia="宋体" w:hAnsi="Arial Narrow"/>
                <w:b/>
                <w:szCs w:val="21"/>
              </w:rPr>
              <w:t>单位名称</w:t>
            </w:r>
          </w:p>
        </w:tc>
        <w:tc>
          <w:tcPr>
            <w:tcW w:w="1277" w:type="pct"/>
            <w:shd w:val="clear" w:color="auto" w:fill="auto"/>
            <w:vAlign w:val="center"/>
          </w:tcPr>
          <w:p w:rsidR="007D4A4B" w:rsidRPr="006F680E" w:rsidRDefault="007D4A4B" w:rsidP="00BC492A">
            <w:pPr>
              <w:snapToGrid w:val="0"/>
              <w:spacing w:line="400" w:lineRule="exact"/>
              <w:jc w:val="center"/>
              <w:rPr>
                <w:rFonts w:ascii="Arial Narrow" w:eastAsia="宋体" w:hAnsi="Arial Narrow"/>
                <w:b/>
                <w:szCs w:val="21"/>
              </w:rPr>
            </w:pPr>
            <w:r w:rsidRPr="006F680E">
              <w:rPr>
                <w:rFonts w:ascii="Arial Narrow" w:eastAsia="宋体" w:hAnsi="Arial Narrow"/>
                <w:b/>
                <w:szCs w:val="21"/>
              </w:rPr>
              <w:t>金额</w:t>
            </w:r>
          </w:p>
        </w:tc>
        <w:tc>
          <w:tcPr>
            <w:tcW w:w="944" w:type="pct"/>
            <w:vAlign w:val="center"/>
          </w:tcPr>
          <w:p w:rsidR="007D4A4B" w:rsidRPr="006F680E" w:rsidRDefault="007D4A4B" w:rsidP="00BC492A">
            <w:pPr>
              <w:snapToGrid w:val="0"/>
              <w:spacing w:line="400" w:lineRule="exact"/>
              <w:jc w:val="center"/>
              <w:rPr>
                <w:rFonts w:ascii="Arial Narrow" w:eastAsia="宋体" w:hAnsi="Arial Narrow"/>
                <w:b/>
                <w:szCs w:val="21"/>
              </w:rPr>
            </w:pPr>
            <w:r w:rsidRPr="006F680E">
              <w:rPr>
                <w:rFonts w:ascii="Arial Narrow" w:eastAsia="宋体" w:hAnsi="Arial Narrow"/>
                <w:b/>
                <w:szCs w:val="21"/>
              </w:rPr>
              <w:t>占预付账款总额的比例（</w:t>
            </w:r>
            <w:r w:rsidRPr="006F680E">
              <w:rPr>
                <w:rFonts w:ascii="Arial Narrow" w:eastAsia="宋体" w:hAnsi="Arial Narrow"/>
                <w:b/>
                <w:szCs w:val="21"/>
              </w:rPr>
              <w:t>%</w:t>
            </w:r>
            <w:r w:rsidRPr="006F680E">
              <w:rPr>
                <w:rFonts w:ascii="Arial Narrow" w:eastAsia="宋体" w:hAnsi="Arial Narrow"/>
                <w:b/>
                <w:szCs w:val="21"/>
              </w:rPr>
              <w:t>）</w:t>
            </w:r>
          </w:p>
        </w:tc>
        <w:tc>
          <w:tcPr>
            <w:tcW w:w="1223" w:type="pct"/>
            <w:shd w:val="clear" w:color="auto" w:fill="auto"/>
            <w:vAlign w:val="center"/>
          </w:tcPr>
          <w:p w:rsidR="007D4A4B" w:rsidRPr="006F680E" w:rsidRDefault="007D4A4B" w:rsidP="00BC492A">
            <w:pPr>
              <w:snapToGrid w:val="0"/>
              <w:spacing w:line="400" w:lineRule="exact"/>
              <w:jc w:val="center"/>
              <w:rPr>
                <w:rFonts w:ascii="Arial Narrow" w:eastAsia="宋体" w:hAnsi="Arial Narrow"/>
                <w:b/>
                <w:szCs w:val="21"/>
              </w:rPr>
            </w:pPr>
            <w:r w:rsidRPr="006F680E">
              <w:rPr>
                <w:rFonts w:ascii="Arial Narrow" w:eastAsia="宋体" w:hAnsi="Arial Narrow"/>
                <w:b/>
                <w:szCs w:val="21"/>
              </w:rPr>
              <w:t>账龄</w:t>
            </w:r>
          </w:p>
        </w:tc>
      </w:tr>
      <w:tr w:rsidR="007D4A4B" w:rsidRPr="006F680E" w:rsidTr="00BC492A">
        <w:trPr>
          <w:trHeight w:val="397"/>
          <w:tblHeader/>
        </w:trPr>
        <w:tc>
          <w:tcPr>
            <w:tcW w:w="1556"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1</w:t>
            </w:r>
          </w:p>
        </w:tc>
        <w:tc>
          <w:tcPr>
            <w:tcW w:w="127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17,688,608.74</w:t>
            </w:r>
          </w:p>
        </w:tc>
        <w:tc>
          <w:tcPr>
            <w:tcW w:w="944" w:type="pct"/>
            <w:vAlign w:val="center"/>
          </w:tcPr>
          <w:p w:rsidR="007D4A4B" w:rsidRPr="006F680E" w:rsidRDefault="007D4A4B" w:rsidP="00BC492A">
            <w:pPr>
              <w:jc w:val="right"/>
              <w:rPr>
                <w:rFonts w:ascii="Arial Narrow" w:hAnsi="Arial Narrow"/>
                <w:szCs w:val="21"/>
              </w:rPr>
            </w:pPr>
            <w:r w:rsidRPr="006F680E">
              <w:rPr>
                <w:rFonts w:ascii="Arial Narrow" w:hAnsi="Arial Narrow" w:hint="eastAsia"/>
                <w:szCs w:val="21"/>
              </w:rPr>
              <w:t>1</w:t>
            </w:r>
            <w:r w:rsidRPr="006F680E">
              <w:rPr>
                <w:rFonts w:ascii="Arial Narrow" w:hAnsi="Arial Narrow"/>
                <w:szCs w:val="21"/>
              </w:rPr>
              <w:t>7.40</w:t>
            </w:r>
          </w:p>
        </w:tc>
        <w:tc>
          <w:tcPr>
            <w:tcW w:w="12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2</w:t>
            </w:r>
            <w:r w:rsidRPr="006F680E">
              <w:rPr>
                <w:rFonts w:ascii="Arial Narrow" w:eastAsia="宋体" w:hAnsi="Arial Narrow" w:cs="宋体"/>
                <w:szCs w:val="21"/>
              </w:rPr>
              <w:t>年</w:t>
            </w:r>
          </w:p>
        </w:tc>
      </w:tr>
      <w:tr w:rsidR="007D4A4B" w:rsidRPr="006F680E" w:rsidTr="00BC492A">
        <w:trPr>
          <w:trHeight w:val="397"/>
        </w:trPr>
        <w:tc>
          <w:tcPr>
            <w:tcW w:w="1556"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2</w:t>
            </w:r>
          </w:p>
        </w:tc>
        <w:tc>
          <w:tcPr>
            <w:tcW w:w="127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4,079,301.20</w:t>
            </w:r>
          </w:p>
        </w:tc>
        <w:tc>
          <w:tcPr>
            <w:tcW w:w="944"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4</w:t>
            </w:r>
            <w:r w:rsidRPr="006F680E">
              <w:rPr>
                <w:rFonts w:ascii="Arial Narrow" w:eastAsia="宋体" w:hAnsi="Arial Narrow" w:cs="宋体"/>
                <w:szCs w:val="21"/>
              </w:rPr>
              <w:t>.01</w:t>
            </w:r>
          </w:p>
        </w:tc>
        <w:tc>
          <w:tcPr>
            <w:tcW w:w="12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r>
      <w:tr w:rsidR="007D4A4B" w:rsidRPr="006F680E" w:rsidTr="00BC492A">
        <w:trPr>
          <w:trHeight w:val="397"/>
        </w:trPr>
        <w:tc>
          <w:tcPr>
            <w:tcW w:w="1556"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3</w:t>
            </w:r>
          </w:p>
        </w:tc>
        <w:tc>
          <w:tcPr>
            <w:tcW w:w="127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3,923,000.00</w:t>
            </w:r>
          </w:p>
        </w:tc>
        <w:tc>
          <w:tcPr>
            <w:tcW w:w="944"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.86</w:t>
            </w:r>
          </w:p>
        </w:tc>
        <w:tc>
          <w:tcPr>
            <w:tcW w:w="12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r>
      <w:tr w:rsidR="007D4A4B" w:rsidRPr="006F680E" w:rsidTr="00BC492A">
        <w:trPr>
          <w:trHeight w:val="397"/>
        </w:trPr>
        <w:tc>
          <w:tcPr>
            <w:tcW w:w="1556"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4</w:t>
            </w:r>
          </w:p>
        </w:tc>
        <w:tc>
          <w:tcPr>
            <w:tcW w:w="127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3,800,000.00</w:t>
            </w:r>
          </w:p>
        </w:tc>
        <w:tc>
          <w:tcPr>
            <w:tcW w:w="944"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.74</w:t>
            </w:r>
          </w:p>
        </w:tc>
        <w:tc>
          <w:tcPr>
            <w:tcW w:w="12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r>
      <w:tr w:rsidR="007D4A4B" w:rsidRPr="006F680E" w:rsidTr="00BC492A">
        <w:trPr>
          <w:trHeight w:val="397"/>
        </w:trPr>
        <w:tc>
          <w:tcPr>
            <w:tcW w:w="1556"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5</w:t>
            </w:r>
          </w:p>
        </w:tc>
        <w:tc>
          <w:tcPr>
            <w:tcW w:w="127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3,660,245.72</w:t>
            </w:r>
          </w:p>
        </w:tc>
        <w:tc>
          <w:tcPr>
            <w:tcW w:w="944"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.60</w:t>
            </w:r>
          </w:p>
        </w:tc>
        <w:tc>
          <w:tcPr>
            <w:tcW w:w="1223"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r>
      <w:tr w:rsidR="007D4A4B" w:rsidRPr="006F680E" w:rsidTr="00BC492A">
        <w:trPr>
          <w:trHeight w:val="397"/>
        </w:trPr>
        <w:tc>
          <w:tcPr>
            <w:tcW w:w="1556" w:type="pct"/>
            <w:shd w:val="clear" w:color="auto" w:fill="auto"/>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127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33,151,155.66</w:t>
            </w:r>
            <w:r w:rsidRPr="006F680E">
              <w:rPr>
                <w:rFonts w:ascii="Arial Narrow" w:eastAsia="宋体" w:hAnsi="Arial Narrow" w:cs="宋体"/>
                <w:b/>
                <w:bCs/>
                <w:szCs w:val="21"/>
              </w:rPr>
              <w:fldChar w:fldCharType="end"/>
            </w:r>
          </w:p>
        </w:tc>
        <w:tc>
          <w:tcPr>
            <w:tcW w:w="944" w:type="pct"/>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fldChar w:fldCharType="begin"/>
            </w:r>
            <w:r w:rsidRPr="006F680E">
              <w:rPr>
                <w:rFonts w:ascii="Arial Narrow" w:eastAsia="宋体" w:hAnsi="Arial Narrow" w:cs="宋体"/>
                <w:b/>
                <w:szCs w:val="21"/>
              </w:rPr>
              <w:instrText xml:space="preserve"> =SUM(ABOVE) </w:instrText>
            </w:r>
            <w:r w:rsidRPr="006F680E">
              <w:rPr>
                <w:rFonts w:ascii="Arial Narrow" w:eastAsia="宋体" w:hAnsi="Arial Narrow" w:cs="宋体"/>
                <w:b/>
                <w:szCs w:val="21"/>
              </w:rPr>
              <w:fldChar w:fldCharType="separate"/>
            </w:r>
            <w:r w:rsidRPr="006F680E">
              <w:rPr>
                <w:rFonts w:ascii="Arial Narrow" w:eastAsia="宋体" w:hAnsi="Arial Narrow" w:cs="宋体"/>
                <w:b/>
                <w:noProof/>
                <w:szCs w:val="21"/>
              </w:rPr>
              <w:t>32.61</w:t>
            </w:r>
            <w:r w:rsidRPr="006F680E">
              <w:rPr>
                <w:rFonts w:ascii="Arial Narrow" w:eastAsia="宋体" w:hAnsi="Arial Narrow" w:cs="宋体"/>
                <w:b/>
                <w:szCs w:val="21"/>
              </w:rPr>
              <w:fldChar w:fldCharType="end"/>
            </w:r>
          </w:p>
        </w:tc>
        <w:tc>
          <w:tcPr>
            <w:tcW w:w="1223" w:type="pct"/>
            <w:shd w:val="clear" w:color="auto" w:fill="auto"/>
            <w:vAlign w:val="center"/>
          </w:tcPr>
          <w:p w:rsidR="007D4A4B" w:rsidRPr="006F680E" w:rsidRDefault="007D4A4B" w:rsidP="00BC492A">
            <w:pPr>
              <w:jc w:val="center"/>
              <w:rPr>
                <w:rFonts w:ascii="Arial Narrow" w:eastAsia="宋体" w:hAnsi="Arial Narrow" w:cs="宋体"/>
                <w:b/>
                <w:szCs w:val="21"/>
              </w:rPr>
            </w:pPr>
          </w:p>
        </w:tc>
      </w:tr>
    </w:tbl>
    <w:p w:rsidR="007D4A4B" w:rsidRPr="006F680E" w:rsidRDefault="007D4A4B" w:rsidP="007D4A4B">
      <w:pPr>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4</w:t>
      </w:r>
      <w:r w:rsidRPr="006F680E">
        <w:rPr>
          <w:rFonts w:ascii="Arial Narrow" w:eastAsia="宋体" w:hAnsi="Arial Narrow"/>
          <w:szCs w:val="21"/>
        </w:rPr>
        <w:t>、</w:t>
      </w:r>
      <w:r w:rsidRPr="006F680E">
        <w:rPr>
          <w:rFonts w:ascii="Arial Narrow" w:eastAsia="宋体" w:hAnsi="Arial Narrow" w:hint="eastAsia"/>
          <w:szCs w:val="21"/>
        </w:rPr>
        <w:t xml:space="preserve"> </w:t>
      </w:r>
      <w:r w:rsidRPr="006F680E">
        <w:rPr>
          <w:rFonts w:ascii="Arial Narrow" w:eastAsia="宋体" w:hAnsi="Arial Narrow" w:hint="eastAsia"/>
          <w:szCs w:val="21"/>
        </w:rPr>
        <w:t>预付账款中持本公司</w:t>
      </w:r>
      <w:r w:rsidRPr="006F680E">
        <w:rPr>
          <w:rFonts w:ascii="Arial Narrow" w:eastAsia="宋体" w:hAnsi="Arial Narrow" w:hint="eastAsia"/>
          <w:szCs w:val="21"/>
        </w:rPr>
        <w:t>5%(</w:t>
      </w:r>
      <w:r w:rsidRPr="006F680E">
        <w:rPr>
          <w:rFonts w:ascii="Arial Narrow" w:eastAsia="宋体" w:hAnsi="Arial Narrow" w:hint="eastAsia"/>
          <w:szCs w:val="21"/>
        </w:rPr>
        <w:t>含</w:t>
      </w:r>
      <w:r w:rsidRPr="006F680E">
        <w:rPr>
          <w:rFonts w:ascii="Arial Narrow" w:eastAsia="宋体" w:hAnsi="Arial Narrow" w:hint="eastAsia"/>
          <w:szCs w:val="21"/>
        </w:rPr>
        <w:t>5%)</w:t>
      </w:r>
      <w:r w:rsidRPr="006F680E">
        <w:rPr>
          <w:rFonts w:ascii="Arial Narrow" w:eastAsia="宋体" w:hAnsi="Arial Narrow" w:hint="eastAsia"/>
          <w:szCs w:val="21"/>
        </w:rPr>
        <w:t>以上股份的股东及其他关联方单位欠款情况详见附注“九、（三）关联方应收应付款项”。</w:t>
      </w:r>
    </w:p>
    <w:p w:rsidR="007D4A4B" w:rsidRPr="006F680E" w:rsidRDefault="007D4A4B" w:rsidP="007D4A4B">
      <w:pPr>
        <w:pStyle w:val="2"/>
        <w:spacing w:before="156"/>
      </w:pPr>
      <w:r w:rsidRPr="006F680E">
        <w:rPr>
          <w:rFonts w:ascii="宋体"/>
        </w:rPr>
        <w:t>（</w:t>
      </w:r>
      <w:r w:rsidRPr="006F680E">
        <w:rPr>
          <w:rFonts w:ascii="宋体" w:hint="eastAsia"/>
        </w:rPr>
        <w:t>六</w:t>
      </w:r>
      <w:r w:rsidRPr="006F680E">
        <w:rPr>
          <w:rFonts w:ascii="宋体"/>
        </w:rPr>
        <w:t>）</w:t>
      </w:r>
      <w:r w:rsidRPr="006F680E">
        <w:t>其他应收款</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075"/>
        <w:gridCol w:w="2742"/>
        <w:gridCol w:w="2705"/>
      </w:tblGrid>
      <w:tr w:rsidR="007D4A4B" w:rsidRPr="006F680E" w:rsidTr="00BC492A">
        <w:trPr>
          <w:cantSplit/>
          <w:trHeight w:val="397"/>
          <w:tblHeader/>
          <w:jc w:val="center"/>
        </w:trPr>
        <w:tc>
          <w:tcPr>
            <w:tcW w:w="1804" w:type="pct"/>
            <w:vAlign w:val="center"/>
          </w:tcPr>
          <w:p w:rsidR="007D4A4B" w:rsidRPr="006F680E" w:rsidRDefault="007D4A4B" w:rsidP="00BC492A">
            <w:pPr>
              <w:snapToGrid w:val="0"/>
              <w:jc w:val="center"/>
              <w:outlineLvl w:val="2"/>
              <w:rPr>
                <w:rFonts w:ascii="宋体" w:eastAsia="宋体" w:hAnsi="宋体"/>
                <w:b/>
                <w:szCs w:val="21"/>
              </w:rPr>
            </w:pPr>
            <w:r w:rsidRPr="006F680E">
              <w:rPr>
                <w:rFonts w:ascii="宋体" w:eastAsia="宋体" w:hAnsi="宋体"/>
                <w:b/>
                <w:szCs w:val="21"/>
              </w:rPr>
              <w:t>项目</w:t>
            </w:r>
          </w:p>
        </w:tc>
        <w:tc>
          <w:tcPr>
            <w:tcW w:w="1609" w:type="pct"/>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数</w:t>
            </w:r>
          </w:p>
        </w:tc>
        <w:tc>
          <w:tcPr>
            <w:tcW w:w="1587" w:type="pct"/>
            <w:vAlign w:val="center"/>
          </w:tcPr>
          <w:p w:rsidR="007D4A4B" w:rsidRPr="006F680E" w:rsidRDefault="007D4A4B" w:rsidP="00BC492A">
            <w:pPr>
              <w:adjustRightInd w:val="0"/>
              <w:snapToGrid w:val="0"/>
              <w:jc w:val="center"/>
              <w:rPr>
                <w:rFonts w:ascii="宋体" w:eastAsia="宋体" w:hAnsi="宋体"/>
                <w:b/>
                <w:szCs w:val="21"/>
              </w:rPr>
            </w:pPr>
            <w:proofErr w:type="gramStart"/>
            <w:r w:rsidRPr="006F680E">
              <w:rPr>
                <w:rFonts w:ascii="宋体" w:eastAsia="宋体" w:hAnsi="宋体" w:hint="eastAsia"/>
                <w:b/>
                <w:kern w:val="0"/>
                <w:szCs w:val="21"/>
              </w:rPr>
              <w:t>上年末数</w:t>
            </w:r>
            <w:proofErr w:type="gramEnd"/>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应收利息</w:t>
            </w:r>
          </w:p>
        </w:tc>
        <w:tc>
          <w:tcPr>
            <w:tcW w:w="1609" w:type="pct"/>
            <w:vAlign w:val="center"/>
          </w:tcPr>
          <w:p w:rsidR="007D4A4B" w:rsidRPr="006F680E" w:rsidRDefault="007D4A4B" w:rsidP="00BC492A">
            <w:pPr>
              <w:jc w:val="right"/>
              <w:rPr>
                <w:rFonts w:ascii="Arial Narrow" w:hAnsi="Arial Narrow"/>
                <w:szCs w:val="21"/>
              </w:rPr>
            </w:pPr>
          </w:p>
        </w:tc>
        <w:tc>
          <w:tcPr>
            <w:tcW w:w="1587" w:type="pct"/>
            <w:vAlign w:val="center"/>
          </w:tcPr>
          <w:p w:rsidR="007D4A4B" w:rsidRPr="006F680E" w:rsidRDefault="007D4A4B" w:rsidP="00BC492A">
            <w:pPr>
              <w:jc w:val="right"/>
              <w:rPr>
                <w:rFonts w:ascii="Arial Narrow" w:hAnsi="Arial Narrow"/>
                <w:szCs w:val="21"/>
              </w:rPr>
            </w:pPr>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应收股利</w:t>
            </w:r>
          </w:p>
        </w:tc>
        <w:tc>
          <w:tcPr>
            <w:tcW w:w="1609" w:type="pct"/>
            <w:vAlign w:val="center"/>
          </w:tcPr>
          <w:p w:rsidR="007D4A4B" w:rsidRPr="006F680E" w:rsidRDefault="007D4A4B" w:rsidP="00BC492A">
            <w:pPr>
              <w:jc w:val="right"/>
              <w:rPr>
                <w:rFonts w:ascii="Arial Narrow" w:hAnsi="Arial Narrow"/>
                <w:szCs w:val="21"/>
              </w:rPr>
            </w:pPr>
          </w:p>
        </w:tc>
        <w:tc>
          <w:tcPr>
            <w:tcW w:w="1587" w:type="pct"/>
            <w:vAlign w:val="center"/>
          </w:tcPr>
          <w:p w:rsidR="007D4A4B" w:rsidRPr="006F680E" w:rsidRDefault="007D4A4B" w:rsidP="00BC492A">
            <w:pPr>
              <w:jc w:val="right"/>
              <w:rPr>
                <w:rFonts w:ascii="Arial Narrow" w:hAnsi="Arial Narrow"/>
                <w:szCs w:val="21"/>
              </w:rPr>
            </w:pPr>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其他</w:t>
            </w:r>
            <w:r w:rsidRPr="006F680E">
              <w:rPr>
                <w:rFonts w:ascii="宋体" w:eastAsia="宋体" w:hAnsi="宋体" w:hint="eastAsia"/>
                <w:szCs w:val="21"/>
              </w:rPr>
              <w:t>应收款</w:t>
            </w:r>
          </w:p>
        </w:tc>
        <w:tc>
          <w:tcPr>
            <w:tcW w:w="1609"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57,601,786.25</w:t>
            </w:r>
          </w:p>
        </w:tc>
        <w:tc>
          <w:tcPr>
            <w:tcW w:w="1587"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54,876,444.85</w:t>
            </w:r>
          </w:p>
        </w:tc>
      </w:tr>
      <w:tr w:rsidR="007D4A4B" w:rsidRPr="006F680E" w:rsidTr="00BC492A">
        <w:trPr>
          <w:cantSplit/>
          <w:trHeight w:val="397"/>
          <w:jc w:val="center"/>
        </w:trPr>
        <w:tc>
          <w:tcPr>
            <w:tcW w:w="1804" w:type="pct"/>
            <w:vAlign w:val="center"/>
          </w:tcPr>
          <w:p w:rsidR="007D4A4B" w:rsidRPr="006F680E" w:rsidRDefault="007D4A4B" w:rsidP="00BC492A">
            <w:pPr>
              <w:tabs>
                <w:tab w:val="left" w:pos="420"/>
                <w:tab w:val="center" w:pos="4153"/>
                <w:tab w:val="right" w:pos="8306"/>
              </w:tabs>
              <w:adjustRightInd w:val="0"/>
              <w:snapToGrid w:val="0"/>
              <w:jc w:val="center"/>
              <w:rPr>
                <w:rFonts w:ascii="宋体" w:eastAsia="宋体" w:hAnsi="宋体"/>
                <w:b/>
                <w:szCs w:val="21"/>
              </w:rPr>
            </w:pPr>
            <w:r w:rsidRPr="006F680E">
              <w:rPr>
                <w:rFonts w:ascii="宋体" w:eastAsia="宋体" w:hAnsi="宋体"/>
                <w:b/>
                <w:szCs w:val="21"/>
              </w:rPr>
              <w:t>合    计</w:t>
            </w:r>
          </w:p>
        </w:tc>
        <w:tc>
          <w:tcPr>
            <w:tcW w:w="1609" w:type="pct"/>
            <w:vAlign w:val="center"/>
          </w:tcPr>
          <w:p w:rsidR="007D4A4B" w:rsidRPr="006F680E" w:rsidRDefault="007D4A4B" w:rsidP="00BC492A">
            <w:pPr>
              <w:jc w:val="right"/>
              <w:rPr>
                <w:rFonts w:ascii="Arial Narrow" w:eastAsia="宋体" w:hAnsi="Arial Narrow" w:cs="宋体"/>
                <w:b/>
                <w:bCs/>
                <w:noProof/>
                <w:szCs w:val="21"/>
              </w:rPr>
            </w:pPr>
            <w:r w:rsidRPr="006F680E">
              <w:rPr>
                <w:rFonts w:ascii="Arial Narrow" w:eastAsia="宋体" w:hAnsi="Arial Narrow" w:cs="宋体"/>
                <w:b/>
                <w:bCs/>
                <w:noProof/>
                <w:szCs w:val="21"/>
              </w:rPr>
              <w:t>57,601,786.25</w:t>
            </w:r>
          </w:p>
        </w:tc>
        <w:tc>
          <w:tcPr>
            <w:tcW w:w="1587" w:type="pct"/>
            <w:vAlign w:val="center"/>
          </w:tcPr>
          <w:p w:rsidR="007D4A4B" w:rsidRPr="006F680E" w:rsidRDefault="007D4A4B" w:rsidP="00BC492A">
            <w:pPr>
              <w:jc w:val="right"/>
              <w:rPr>
                <w:rFonts w:ascii="Arial Narrow" w:eastAsia="宋体" w:hAnsi="Arial Narrow" w:cs="宋体"/>
                <w:b/>
                <w:bCs/>
                <w:noProof/>
                <w:szCs w:val="21"/>
              </w:rPr>
            </w:pPr>
            <w:r w:rsidRPr="006F680E">
              <w:rPr>
                <w:rFonts w:ascii="Arial Narrow" w:eastAsia="宋体" w:hAnsi="Arial Narrow" w:cs="宋体"/>
                <w:b/>
                <w:bCs/>
                <w:noProof/>
                <w:szCs w:val="21"/>
              </w:rPr>
              <w:t>54,876,444.85</w:t>
            </w:r>
          </w:p>
        </w:tc>
      </w:tr>
    </w:tbl>
    <w:p w:rsidR="007D4A4B" w:rsidRPr="006F680E" w:rsidRDefault="007D4A4B" w:rsidP="007D4A4B">
      <w:pPr>
        <w:pStyle w:val="3"/>
        <w:spacing w:before="156"/>
      </w:pPr>
      <w:r w:rsidRPr="006F680E">
        <w:rPr>
          <w:rFonts w:hint="eastAsia"/>
        </w:rPr>
        <w:t>1</w:t>
      </w:r>
      <w:r w:rsidRPr="006F680E">
        <w:rPr>
          <w:rFonts w:hint="eastAsia"/>
        </w:rPr>
        <w:t>、其他应收款</w:t>
      </w:r>
    </w:p>
    <w:p w:rsidR="007D4A4B" w:rsidRPr="006F680E" w:rsidRDefault="007D4A4B" w:rsidP="007D4A4B">
      <w:pPr>
        <w:pStyle w:val="4"/>
      </w:pPr>
      <w:r w:rsidRPr="006F680E">
        <w:rPr>
          <w:rFonts w:hint="eastAsia"/>
        </w:rPr>
        <w:t>（</w:t>
      </w:r>
      <w:r w:rsidRPr="006F680E">
        <w:rPr>
          <w:rFonts w:hint="eastAsia"/>
        </w:rPr>
        <w:t>1</w:t>
      </w:r>
      <w:r w:rsidRPr="006F680E">
        <w:rPr>
          <w:rFonts w:hint="eastAsia"/>
        </w:rPr>
        <w:t>）</w:t>
      </w:r>
      <w:proofErr w:type="gramStart"/>
      <w:r w:rsidRPr="006F680E">
        <w:rPr>
          <w:rFonts w:hint="eastAsia"/>
        </w:rPr>
        <w:t>按账龄</w:t>
      </w:r>
      <w:proofErr w:type="gramEnd"/>
      <w:r w:rsidRPr="006F680E">
        <w:rPr>
          <w:rFonts w:hint="eastAsia"/>
        </w:rPr>
        <w:t>分析</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87"/>
        <w:gridCol w:w="2229"/>
        <w:gridCol w:w="2306"/>
      </w:tblGrid>
      <w:tr w:rsidR="007D4A4B" w:rsidRPr="006F680E" w:rsidTr="00BC492A">
        <w:trPr>
          <w:trHeight w:val="397"/>
          <w:tblHeader/>
        </w:trPr>
        <w:tc>
          <w:tcPr>
            <w:tcW w:w="2339" w:type="pct"/>
            <w:shd w:val="clear" w:color="auto" w:fill="auto"/>
            <w:noWrap/>
            <w:vAlign w:val="center"/>
          </w:tcPr>
          <w:p w:rsidR="007D4A4B" w:rsidRPr="006F680E" w:rsidRDefault="007D4A4B" w:rsidP="00BC492A">
            <w:pPr>
              <w:widowControl/>
              <w:snapToGrid w:val="0"/>
              <w:jc w:val="center"/>
              <w:rPr>
                <w:rFonts w:ascii="Arial Narrow" w:eastAsia="宋体" w:hAnsi="Arial Narrow"/>
                <w:b/>
                <w:szCs w:val="21"/>
              </w:rPr>
            </w:pPr>
            <w:r w:rsidRPr="006F680E">
              <w:rPr>
                <w:rFonts w:ascii="Arial Narrow" w:eastAsia="宋体" w:hAnsi="Arial Narrow"/>
                <w:b/>
                <w:szCs w:val="21"/>
              </w:rPr>
              <w:t>账龄</w:t>
            </w:r>
          </w:p>
        </w:tc>
        <w:tc>
          <w:tcPr>
            <w:tcW w:w="1308" w:type="pct"/>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1353" w:type="pct"/>
            <w:shd w:val="clear" w:color="auto" w:fill="auto"/>
            <w:noWrap/>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宋体" w:eastAsia="宋体" w:hAnsi="宋体" w:hint="eastAsia"/>
                <w:b/>
                <w:kern w:val="0"/>
                <w:szCs w:val="21"/>
              </w:rPr>
              <w:t>上年末数</w:t>
            </w:r>
            <w:proofErr w:type="gramEnd"/>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1308"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19,219,156.34</w:t>
            </w: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24,483,859.40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12,689,111.02</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9,436,787.33</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20,506,569.96</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9,290,066.90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2,676,010.33</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8,873,390.00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5,373,370.00</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6,448,527.49</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lastRenderedPageBreak/>
              <w:t>4-5</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3,172,346.29</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1,402,497.90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2,235,699.20</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1,126,780.10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小计</w:t>
            </w:r>
          </w:p>
        </w:tc>
        <w:tc>
          <w:tcPr>
            <w:tcW w:w="1308"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65,872,263.14</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61,061,909.12</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减：坏账准备</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8,270,476.89</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6,185,464.27</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合计</w:t>
            </w:r>
          </w:p>
        </w:tc>
        <w:tc>
          <w:tcPr>
            <w:tcW w:w="1308"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57,601,786.25</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54,876,444.85</w:t>
            </w:r>
          </w:p>
        </w:tc>
      </w:tr>
    </w:tbl>
    <w:p w:rsidR="007D4A4B" w:rsidRPr="006F680E" w:rsidRDefault="007D4A4B" w:rsidP="007D4A4B">
      <w:pPr>
        <w:pStyle w:val="4"/>
      </w:pPr>
      <w:r w:rsidRPr="006F680E">
        <w:rPr>
          <w:rFonts w:hint="eastAsia"/>
        </w:rPr>
        <w:t>（</w:t>
      </w:r>
      <w:r w:rsidRPr="006F680E">
        <w:rPr>
          <w:rFonts w:hint="eastAsia"/>
        </w:rPr>
        <w:t>2</w:t>
      </w:r>
      <w:r w:rsidRPr="006F680E">
        <w:rPr>
          <w:rFonts w:hint="eastAsia"/>
        </w:rPr>
        <w:t>）其他应收款按款项性质分类情况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054"/>
        <w:gridCol w:w="2952"/>
        <w:gridCol w:w="2516"/>
      </w:tblGrid>
      <w:tr w:rsidR="007D4A4B" w:rsidRPr="006F680E" w:rsidTr="00BC492A">
        <w:trPr>
          <w:trHeight w:val="397"/>
          <w:tblHeader/>
        </w:trPr>
        <w:tc>
          <w:tcPr>
            <w:tcW w:w="179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款项性质</w:t>
            </w:r>
          </w:p>
        </w:tc>
        <w:tc>
          <w:tcPr>
            <w:tcW w:w="173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期末账面余额</w:t>
            </w:r>
          </w:p>
        </w:tc>
        <w:tc>
          <w:tcPr>
            <w:tcW w:w="1476"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账面余额</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保证金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hint="eastAsia"/>
                <w:bCs/>
                <w:noProof/>
                <w:szCs w:val="21"/>
              </w:rPr>
              <w:t>39,439,943.81</w:t>
            </w: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40,846,827.21</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押金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hint="eastAsia"/>
                <w:bCs/>
                <w:noProof/>
                <w:szCs w:val="21"/>
              </w:rPr>
              <w:t>1,684,464.70</w:t>
            </w: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3,261,044.30</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备用金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hint="eastAsia"/>
                <w:bCs/>
                <w:noProof/>
                <w:szCs w:val="21"/>
              </w:rPr>
              <w:t>14,352,152.80</w:t>
            </w: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4,915,195.98</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往来款</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hint="eastAsia"/>
                <w:bCs/>
                <w:noProof/>
                <w:szCs w:val="21"/>
              </w:rPr>
              <w:t>9,474,823.91</w:t>
            </w: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9,299,637.09</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其他</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hint="eastAsia"/>
                <w:bCs/>
                <w:noProof/>
                <w:szCs w:val="21"/>
              </w:rPr>
              <w:t>920,877.92</w:t>
            </w: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2,739,204.54</w:t>
            </w:r>
          </w:p>
        </w:tc>
      </w:tr>
      <w:tr w:rsidR="007D4A4B" w:rsidRPr="006F680E" w:rsidTr="00BC492A">
        <w:trPr>
          <w:trHeight w:val="397"/>
        </w:trPr>
        <w:tc>
          <w:tcPr>
            <w:tcW w:w="1792" w:type="pct"/>
            <w:shd w:val="clear" w:color="auto" w:fill="auto"/>
            <w:vAlign w:val="center"/>
          </w:tcPr>
          <w:p w:rsidR="007D4A4B" w:rsidRPr="006F680E" w:rsidRDefault="007D4A4B" w:rsidP="00BC492A">
            <w:pPr>
              <w:jc w:val="center"/>
              <w:rPr>
                <w:rFonts w:ascii="Arial Narrow" w:eastAsia="宋体" w:hAnsi="Arial Narrow" w:cs="宋体"/>
                <w:b/>
                <w:szCs w:val="21"/>
              </w:rPr>
            </w:pPr>
            <w:r w:rsidRPr="006F680E">
              <w:rPr>
                <w:rFonts w:ascii="Arial Narrow" w:eastAsia="宋体" w:hAnsi="Arial Narrow" w:hint="eastAsia"/>
                <w:b/>
                <w:szCs w:val="21"/>
              </w:rPr>
              <w:t>小</w:t>
            </w:r>
            <w:r w:rsidRPr="006F680E">
              <w:rPr>
                <w:rFonts w:ascii="Arial Narrow" w:eastAsia="宋体" w:hAnsi="Arial Narrow"/>
                <w:b/>
                <w:szCs w:val="21"/>
              </w:rPr>
              <w:t>计</w:t>
            </w:r>
          </w:p>
        </w:tc>
        <w:tc>
          <w:tcPr>
            <w:tcW w:w="1732"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65,872,263.14</w:t>
            </w:r>
            <w:r w:rsidRPr="006F680E">
              <w:rPr>
                <w:rFonts w:ascii="Arial Narrow" w:eastAsia="宋体" w:hAnsi="Arial Narrow" w:cs="宋体"/>
                <w:b/>
                <w:bCs/>
                <w:szCs w:val="21"/>
              </w:rPr>
              <w:fldChar w:fldCharType="end"/>
            </w:r>
          </w:p>
        </w:tc>
        <w:tc>
          <w:tcPr>
            <w:tcW w:w="1476"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61,061,909.12</w:t>
            </w:r>
            <w:r w:rsidRPr="006F680E">
              <w:rPr>
                <w:rFonts w:ascii="Arial Narrow" w:eastAsia="宋体" w:hAnsi="Arial Narrow" w:cs="宋体"/>
                <w:b/>
                <w:bCs/>
                <w:szCs w:val="21"/>
              </w:rPr>
              <w:fldChar w:fldCharType="end"/>
            </w:r>
          </w:p>
        </w:tc>
      </w:tr>
      <w:tr w:rsidR="007D4A4B" w:rsidRPr="006F680E" w:rsidTr="00BC492A">
        <w:trPr>
          <w:trHeight w:val="397"/>
        </w:trPr>
        <w:tc>
          <w:tcPr>
            <w:tcW w:w="1792" w:type="pct"/>
            <w:shd w:val="clear" w:color="auto" w:fill="auto"/>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w:t>
            </w:r>
            <w:r w:rsidRPr="006F680E">
              <w:rPr>
                <w:rFonts w:ascii="Arial Narrow" w:eastAsia="宋体" w:hAnsi="Arial Narrow" w:cs="宋体" w:hint="eastAsia"/>
                <w:kern w:val="0"/>
                <w:szCs w:val="21"/>
              </w:rPr>
              <w:t>：</w:t>
            </w:r>
            <w:r w:rsidRPr="006F680E">
              <w:rPr>
                <w:rFonts w:ascii="Arial Narrow" w:eastAsia="宋体" w:hAnsi="Arial Narrow" w:cs="宋体"/>
                <w:kern w:val="0"/>
                <w:szCs w:val="21"/>
              </w:rPr>
              <w:t>坏账准备</w:t>
            </w:r>
          </w:p>
        </w:tc>
        <w:tc>
          <w:tcPr>
            <w:tcW w:w="1732" w:type="pct"/>
            <w:shd w:val="clear" w:color="auto" w:fill="auto"/>
            <w:vAlign w:val="center"/>
          </w:tcPr>
          <w:p w:rsidR="007D4A4B" w:rsidRPr="006F680E" w:rsidRDefault="007D4A4B" w:rsidP="00BC492A">
            <w:pPr>
              <w:jc w:val="right"/>
              <w:rPr>
                <w:rFonts w:ascii="Arial Narrow" w:eastAsia="宋体" w:hAnsi="Arial Narrow" w:cs="宋体"/>
                <w:bCs/>
                <w:szCs w:val="21"/>
              </w:rPr>
            </w:pPr>
            <w:r w:rsidRPr="006F680E">
              <w:rPr>
                <w:rFonts w:ascii="Arial Narrow" w:eastAsia="宋体" w:hAnsi="Arial Narrow" w:cs="宋体"/>
                <w:bCs/>
                <w:szCs w:val="21"/>
              </w:rPr>
              <w:t>8,270,476.89</w:t>
            </w:r>
          </w:p>
        </w:tc>
        <w:tc>
          <w:tcPr>
            <w:tcW w:w="1476" w:type="pct"/>
            <w:shd w:val="clear" w:color="auto" w:fill="auto"/>
            <w:vAlign w:val="center"/>
          </w:tcPr>
          <w:p w:rsidR="007D4A4B" w:rsidRPr="006F680E" w:rsidRDefault="007D4A4B" w:rsidP="00BC492A">
            <w:pPr>
              <w:jc w:val="right"/>
              <w:rPr>
                <w:rFonts w:ascii="Arial Narrow" w:eastAsia="宋体" w:hAnsi="Arial Narrow" w:cs="宋体"/>
                <w:bCs/>
                <w:szCs w:val="21"/>
              </w:rPr>
            </w:pPr>
            <w:r w:rsidRPr="006F680E">
              <w:rPr>
                <w:rFonts w:ascii="Arial Narrow" w:eastAsia="宋体" w:hAnsi="Arial Narrow" w:cs="宋体"/>
                <w:bCs/>
                <w:szCs w:val="21"/>
              </w:rPr>
              <w:t>6,185,464.27</w:t>
            </w:r>
          </w:p>
        </w:tc>
      </w:tr>
      <w:tr w:rsidR="007D4A4B" w:rsidRPr="006F680E" w:rsidTr="00BC492A">
        <w:trPr>
          <w:trHeight w:val="397"/>
        </w:trPr>
        <w:tc>
          <w:tcPr>
            <w:tcW w:w="1792"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合计</w:t>
            </w:r>
          </w:p>
        </w:tc>
        <w:tc>
          <w:tcPr>
            <w:tcW w:w="1732"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57,601,786.25</w:t>
            </w:r>
          </w:p>
        </w:tc>
        <w:tc>
          <w:tcPr>
            <w:tcW w:w="1476" w:type="pct"/>
            <w:shd w:val="clear" w:color="auto" w:fill="auto"/>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54,876,444.85</w:t>
            </w:r>
          </w:p>
        </w:tc>
      </w:tr>
    </w:tbl>
    <w:p w:rsidR="007D4A4B" w:rsidRPr="006F680E" w:rsidRDefault="007D4A4B" w:rsidP="007D4A4B">
      <w:pPr>
        <w:pStyle w:val="4"/>
      </w:pPr>
      <w:r w:rsidRPr="006F680E">
        <w:rPr>
          <w:rFonts w:hint="eastAsia"/>
        </w:rPr>
        <w:t>（</w:t>
      </w:r>
      <w:r w:rsidRPr="006F680E">
        <w:rPr>
          <w:rFonts w:hint="eastAsia"/>
        </w:rPr>
        <w:t>3</w:t>
      </w:r>
      <w:r w:rsidRPr="006F680E">
        <w:rPr>
          <w:rFonts w:hint="eastAsia"/>
        </w:rPr>
        <w:t>）按</w:t>
      </w:r>
      <w:r w:rsidRPr="006F680E">
        <w:t>坏账准备计提方法分类披露：</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656"/>
        <w:gridCol w:w="1318"/>
        <w:gridCol w:w="798"/>
        <w:gridCol w:w="1248"/>
        <w:gridCol w:w="1065"/>
        <w:gridCol w:w="1437"/>
      </w:tblGrid>
      <w:tr w:rsidR="007D4A4B" w:rsidRPr="006F680E" w:rsidTr="00BC492A">
        <w:trPr>
          <w:trHeight w:val="397"/>
          <w:tblHeader/>
          <w:jc w:val="center"/>
        </w:trPr>
        <w:tc>
          <w:tcPr>
            <w:tcW w:w="1559"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类别</w:t>
            </w:r>
          </w:p>
        </w:tc>
        <w:tc>
          <w:tcPr>
            <w:tcW w:w="3441" w:type="pct"/>
            <w:gridSpan w:val="5"/>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w:t>
            </w:r>
            <w:r w:rsidRPr="006F680E">
              <w:rPr>
                <w:rFonts w:ascii="Arial Narrow" w:eastAsia="宋体" w:hAnsi="Arial Narrow" w:hint="eastAsia"/>
                <w:b/>
                <w:szCs w:val="21"/>
              </w:rPr>
              <w:t>数</w:t>
            </w:r>
          </w:p>
        </w:tc>
      </w:tr>
      <w:tr w:rsidR="007D4A4B" w:rsidRPr="006F680E" w:rsidTr="00BC492A">
        <w:trPr>
          <w:trHeight w:val="397"/>
          <w:tblHeader/>
          <w:jc w:val="center"/>
        </w:trPr>
        <w:tc>
          <w:tcPr>
            <w:tcW w:w="1559" w:type="pct"/>
            <w:vMerge/>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p>
        </w:tc>
        <w:tc>
          <w:tcPr>
            <w:tcW w:w="1241"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账面余额</w:t>
            </w:r>
          </w:p>
        </w:tc>
        <w:tc>
          <w:tcPr>
            <w:tcW w:w="1357"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坏账准备</w:t>
            </w:r>
          </w:p>
        </w:tc>
        <w:tc>
          <w:tcPr>
            <w:tcW w:w="842"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559" w:type="pct"/>
            <w:vMerge/>
            <w:shd w:val="clear" w:color="auto" w:fill="auto"/>
          </w:tcPr>
          <w:p w:rsidR="007D4A4B" w:rsidRPr="006F680E" w:rsidRDefault="007D4A4B" w:rsidP="00BC492A">
            <w:pPr>
              <w:adjustRightInd w:val="0"/>
              <w:snapToGrid w:val="0"/>
              <w:rPr>
                <w:rFonts w:ascii="Arial Narrow" w:eastAsia="宋体" w:hAnsi="Arial Narrow"/>
                <w:b/>
                <w:szCs w:val="21"/>
              </w:rPr>
            </w:pPr>
          </w:p>
        </w:tc>
        <w:tc>
          <w:tcPr>
            <w:tcW w:w="773"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468"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32"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625"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42" w:type="pct"/>
            <w:vMerge/>
            <w:shd w:val="clear" w:color="auto" w:fill="auto"/>
          </w:tcPr>
          <w:p w:rsidR="007D4A4B" w:rsidRPr="006F680E" w:rsidRDefault="007D4A4B" w:rsidP="00BC492A">
            <w:pPr>
              <w:adjustRightInd w:val="0"/>
              <w:snapToGrid w:val="0"/>
              <w:rPr>
                <w:rFonts w:ascii="Arial Narrow" w:eastAsia="宋体" w:hAnsi="Arial Narrow"/>
                <w:szCs w:val="21"/>
              </w:rPr>
            </w:pPr>
          </w:p>
        </w:tc>
      </w:tr>
      <w:tr w:rsidR="007D4A4B" w:rsidRPr="006F680E" w:rsidTr="00BC492A">
        <w:trPr>
          <w:trHeight w:val="397"/>
          <w:jc w:val="center"/>
        </w:trPr>
        <w:tc>
          <w:tcPr>
            <w:tcW w:w="1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按单项计提坏账准备的其他应收款：</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68,030.00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.10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68,030.00</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jc w:val="center"/>
        </w:trPr>
        <w:tc>
          <w:tcPr>
            <w:tcW w:w="1559" w:type="pct"/>
            <w:shd w:val="clear" w:color="auto" w:fill="auto"/>
            <w:vAlign w:val="center"/>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其中：单项金额重大并单独计提坏账准备的其他应收款</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jc w:val="center"/>
        </w:trPr>
        <w:tc>
          <w:tcPr>
            <w:tcW w:w="1559" w:type="pct"/>
            <w:shd w:val="clear" w:color="auto" w:fill="auto"/>
            <w:vAlign w:val="center"/>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单项金额</w:t>
            </w:r>
            <w:proofErr w:type="gramStart"/>
            <w:r w:rsidRPr="006F680E">
              <w:rPr>
                <w:rFonts w:ascii="Arial Narrow" w:eastAsia="宋体" w:hAnsi="Arial Narrow" w:hint="eastAsia"/>
                <w:szCs w:val="21"/>
              </w:rPr>
              <w:t>不重大</w:t>
            </w:r>
            <w:proofErr w:type="gramEnd"/>
            <w:r w:rsidRPr="006F680E">
              <w:rPr>
                <w:rFonts w:ascii="Arial Narrow" w:eastAsia="宋体" w:hAnsi="Arial Narrow" w:hint="eastAsia"/>
                <w:szCs w:val="21"/>
              </w:rPr>
              <w:t>但单独计提坏账准备的其他应收款</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68,030.00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.10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68,030.00</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jc w:val="center"/>
        </w:trPr>
        <w:tc>
          <w:tcPr>
            <w:tcW w:w="1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按组合计提坏账准备的其他应收款：</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65,804,233.14</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8,202,446.89</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2.46</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57,601,786.25</w:t>
            </w:r>
          </w:p>
        </w:tc>
      </w:tr>
      <w:tr w:rsidR="007D4A4B" w:rsidRPr="006F680E" w:rsidTr="00BC492A">
        <w:trPr>
          <w:trHeight w:val="397"/>
          <w:jc w:val="center"/>
        </w:trPr>
        <w:tc>
          <w:tcPr>
            <w:tcW w:w="1559"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65,804,233.14</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9.90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8,202,446.89</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2.46</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57,601,786.25</w:t>
            </w:r>
          </w:p>
        </w:tc>
      </w:tr>
      <w:tr w:rsidR="007D4A4B" w:rsidRPr="006F680E" w:rsidTr="00BC492A">
        <w:trPr>
          <w:trHeight w:val="397"/>
          <w:jc w:val="center"/>
        </w:trPr>
        <w:tc>
          <w:tcPr>
            <w:tcW w:w="155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合计</w:t>
            </w:r>
          </w:p>
        </w:tc>
        <w:tc>
          <w:tcPr>
            <w:tcW w:w="77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65,872,263.14</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8,270,476.89</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2.56</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57,601,786.25</w:t>
            </w:r>
          </w:p>
        </w:tc>
      </w:tr>
    </w:tbl>
    <w:p w:rsidR="007D4A4B" w:rsidRPr="006F680E" w:rsidRDefault="007D4A4B" w:rsidP="007D4A4B">
      <w:pPr>
        <w:snapToGrid w:val="0"/>
        <w:spacing w:beforeLines="50" w:before="156" w:line="440" w:lineRule="exact"/>
        <w:ind w:firstLineChars="200" w:firstLine="420"/>
        <w:rPr>
          <w:rFonts w:ascii="Arial Narrow" w:eastAsia="宋体" w:hAnsi="Arial Narrow"/>
          <w:szCs w:val="21"/>
        </w:rPr>
      </w:pPr>
      <w:r w:rsidRPr="006F680E">
        <w:rPr>
          <w:rFonts w:ascii="Arial Narrow" w:eastAsia="宋体" w:hAnsi="Arial Narrow" w:hint="eastAsia"/>
          <w:szCs w:val="21"/>
        </w:rPr>
        <w:t>（续）</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660"/>
        <w:gridCol w:w="1318"/>
        <w:gridCol w:w="797"/>
        <w:gridCol w:w="1247"/>
        <w:gridCol w:w="1065"/>
        <w:gridCol w:w="1435"/>
      </w:tblGrid>
      <w:tr w:rsidR="007D4A4B" w:rsidRPr="006F680E" w:rsidTr="00BC492A">
        <w:trPr>
          <w:trHeight w:val="397"/>
          <w:tblHeader/>
          <w:jc w:val="center"/>
        </w:trPr>
        <w:tc>
          <w:tcPr>
            <w:tcW w:w="1561"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类别</w:t>
            </w:r>
          </w:p>
        </w:tc>
        <w:tc>
          <w:tcPr>
            <w:tcW w:w="3439" w:type="pct"/>
            <w:gridSpan w:val="5"/>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roofErr w:type="gramStart"/>
            <w:r w:rsidRPr="006F680E">
              <w:rPr>
                <w:rFonts w:ascii="宋体" w:eastAsia="宋体" w:hAnsi="宋体" w:hint="eastAsia"/>
                <w:b/>
                <w:kern w:val="0"/>
                <w:szCs w:val="21"/>
              </w:rPr>
              <w:t>上年末数</w:t>
            </w:r>
            <w:proofErr w:type="gramEnd"/>
          </w:p>
        </w:tc>
      </w:tr>
      <w:tr w:rsidR="007D4A4B" w:rsidRPr="006F680E" w:rsidTr="00BC492A">
        <w:trPr>
          <w:trHeight w:val="397"/>
          <w:tblHeader/>
          <w:jc w:val="center"/>
        </w:trPr>
        <w:tc>
          <w:tcPr>
            <w:tcW w:w="1561" w:type="pct"/>
            <w:vMerge/>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
        </w:tc>
        <w:tc>
          <w:tcPr>
            <w:tcW w:w="1240"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账面余额</w:t>
            </w:r>
          </w:p>
        </w:tc>
        <w:tc>
          <w:tcPr>
            <w:tcW w:w="1357"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坏账准备</w:t>
            </w:r>
          </w:p>
        </w:tc>
        <w:tc>
          <w:tcPr>
            <w:tcW w:w="842"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561" w:type="pct"/>
            <w:vMerge/>
            <w:shd w:val="clear" w:color="auto" w:fill="auto"/>
          </w:tcPr>
          <w:p w:rsidR="007D4A4B" w:rsidRPr="006F680E" w:rsidRDefault="007D4A4B" w:rsidP="00BC492A">
            <w:pPr>
              <w:snapToGrid w:val="0"/>
              <w:ind w:left="108"/>
              <w:rPr>
                <w:rFonts w:ascii="Arial Narrow" w:eastAsia="宋体" w:hAnsi="Arial Narrow"/>
                <w:b/>
                <w:szCs w:val="21"/>
              </w:rPr>
            </w:pPr>
          </w:p>
        </w:tc>
        <w:tc>
          <w:tcPr>
            <w:tcW w:w="772"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468"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32"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62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42" w:type="pct"/>
            <w:vMerge/>
            <w:shd w:val="clear" w:color="auto" w:fill="auto"/>
          </w:tcPr>
          <w:p w:rsidR="007D4A4B" w:rsidRPr="006F680E" w:rsidRDefault="007D4A4B" w:rsidP="00BC492A">
            <w:pPr>
              <w:snapToGrid w:val="0"/>
              <w:ind w:left="108"/>
              <w:rPr>
                <w:rFonts w:ascii="Arial Narrow" w:eastAsia="宋体" w:hAnsi="Arial Narrow"/>
                <w:szCs w:val="21"/>
              </w:rPr>
            </w:pPr>
          </w:p>
        </w:tc>
      </w:tr>
      <w:tr w:rsidR="007D4A4B" w:rsidRPr="006F680E" w:rsidTr="00BC492A">
        <w:trPr>
          <w:trHeight w:val="397"/>
          <w:jc w:val="center"/>
        </w:trPr>
        <w:tc>
          <w:tcPr>
            <w:tcW w:w="1561"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按单项计提坏账准备的其他应收款：</w:t>
            </w:r>
          </w:p>
        </w:tc>
        <w:tc>
          <w:tcPr>
            <w:tcW w:w="77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3,549,320.94</w:t>
            </w:r>
          </w:p>
        </w:tc>
        <w:tc>
          <w:tcPr>
            <w:tcW w:w="46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.81</w:t>
            </w:r>
          </w:p>
        </w:tc>
        <w:tc>
          <w:tcPr>
            <w:tcW w:w="73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68,030.00</w:t>
            </w:r>
          </w:p>
        </w:tc>
        <w:tc>
          <w:tcPr>
            <w:tcW w:w="625"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.92</w:t>
            </w:r>
          </w:p>
        </w:tc>
        <w:tc>
          <w:tcPr>
            <w:tcW w:w="842"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r w:rsidRPr="006F680E">
              <w:rPr>
                <w:rFonts w:ascii="Arial Narrow" w:eastAsia="宋体" w:hAnsi="Arial Narrow"/>
                <w:szCs w:val="21"/>
              </w:rPr>
              <w:t>3,481,290.94</w:t>
            </w:r>
          </w:p>
        </w:tc>
      </w:tr>
      <w:tr w:rsidR="007D4A4B" w:rsidRPr="006F680E" w:rsidTr="00BC492A">
        <w:trPr>
          <w:trHeight w:val="397"/>
          <w:jc w:val="center"/>
        </w:trPr>
        <w:tc>
          <w:tcPr>
            <w:tcW w:w="1561" w:type="pct"/>
            <w:shd w:val="clear" w:color="auto" w:fill="auto"/>
            <w:vAlign w:val="center"/>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其中：单项金额重大并单独计提坏账准备的其他应收款</w:t>
            </w:r>
          </w:p>
        </w:tc>
        <w:tc>
          <w:tcPr>
            <w:tcW w:w="77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3,352,490.94</w:t>
            </w:r>
          </w:p>
        </w:tc>
        <w:tc>
          <w:tcPr>
            <w:tcW w:w="46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.49</w:t>
            </w:r>
          </w:p>
        </w:tc>
        <w:tc>
          <w:tcPr>
            <w:tcW w:w="732"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25"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42"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r w:rsidRPr="006F680E">
              <w:rPr>
                <w:rFonts w:ascii="Arial Narrow" w:eastAsia="宋体" w:hAnsi="Arial Narrow"/>
                <w:szCs w:val="21"/>
              </w:rPr>
              <w:t>3,352,490.94</w:t>
            </w:r>
          </w:p>
        </w:tc>
      </w:tr>
      <w:tr w:rsidR="007D4A4B" w:rsidRPr="006F680E" w:rsidTr="00BC492A">
        <w:trPr>
          <w:trHeight w:val="397"/>
          <w:jc w:val="center"/>
        </w:trPr>
        <w:tc>
          <w:tcPr>
            <w:tcW w:w="1561" w:type="pct"/>
            <w:shd w:val="clear" w:color="auto" w:fill="auto"/>
            <w:vAlign w:val="center"/>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单项金额</w:t>
            </w:r>
            <w:proofErr w:type="gramStart"/>
            <w:r w:rsidRPr="006F680E">
              <w:rPr>
                <w:rFonts w:ascii="Arial Narrow" w:eastAsia="宋体" w:hAnsi="Arial Narrow" w:hint="eastAsia"/>
                <w:szCs w:val="21"/>
              </w:rPr>
              <w:t>不重大</w:t>
            </w:r>
            <w:proofErr w:type="gramEnd"/>
            <w:r w:rsidRPr="006F680E">
              <w:rPr>
                <w:rFonts w:ascii="Arial Narrow" w:eastAsia="宋体" w:hAnsi="Arial Narrow" w:hint="eastAsia"/>
                <w:szCs w:val="21"/>
              </w:rPr>
              <w:t>但单独计提坏账准备的其他应收款</w:t>
            </w:r>
          </w:p>
        </w:tc>
        <w:tc>
          <w:tcPr>
            <w:tcW w:w="77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196,830.00</w:t>
            </w:r>
          </w:p>
        </w:tc>
        <w:tc>
          <w:tcPr>
            <w:tcW w:w="46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.32</w:t>
            </w:r>
          </w:p>
        </w:tc>
        <w:tc>
          <w:tcPr>
            <w:tcW w:w="73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68,030.00</w:t>
            </w:r>
          </w:p>
        </w:tc>
        <w:tc>
          <w:tcPr>
            <w:tcW w:w="625"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4.56</w:t>
            </w:r>
          </w:p>
        </w:tc>
        <w:tc>
          <w:tcPr>
            <w:tcW w:w="842"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r w:rsidRPr="006F680E">
              <w:rPr>
                <w:rFonts w:ascii="Arial Narrow" w:eastAsia="宋体" w:hAnsi="Arial Narrow"/>
                <w:szCs w:val="21"/>
              </w:rPr>
              <w:t>128,800.00</w:t>
            </w:r>
          </w:p>
        </w:tc>
      </w:tr>
      <w:tr w:rsidR="007D4A4B" w:rsidRPr="006F680E" w:rsidTr="00BC492A">
        <w:trPr>
          <w:trHeight w:val="397"/>
          <w:jc w:val="center"/>
        </w:trPr>
        <w:tc>
          <w:tcPr>
            <w:tcW w:w="1561"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按组合计提坏账准备的其他应收款：</w:t>
            </w:r>
          </w:p>
        </w:tc>
        <w:tc>
          <w:tcPr>
            <w:tcW w:w="77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57,512,588.18</w:t>
            </w:r>
          </w:p>
        </w:tc>
        <w:tc>
          <w:tcPr>
            <w:tcW w:w="46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4.19</w:t>
            </w:r>
          </w:p>
        </w:tc>
        <w:tc>
          <w:tcPr>
            <w:tcW w:w="73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6,117,434.27</w:t>
            </w:r>
          </w:p>
        </w:tc>
        <w:tc>
          <w:tcPr>
            <w:tcW w:w="625"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0.64</w:t>
            </w:r>
          </w:p>
        </w:tc>
        <w:tc>
          <w:tcPr>
            <w:tcW w:w="84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51,395,153.91</w:t>
            </w:r>
          </w:p>
        </w:tc>
      </w:tr>
      <w:tr w:rsidR="007D4A4B" w:rsidRPr="006F680E" w:rsidTr="00BC492A">
        <w:trPr>
          <w:trHeight w:val="397"/>
          <w:jc w:val="center"/>
        </w:trPr>
        <w:tc>
          <w:tcPr>
            <w:tcW w:w="1561"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77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57,512,588.18</w:t>
            </w:r>
          </w:p>
        </w:tc>
        <w:tc>
          <w:tcPr>
            <w:tcW w:w="46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9</w:t>
            </w:r>
            <w:r w:rsidRPr="006F680E">
              <w:rPr>
                <w:rFonts w:ascii="Arial Narrow" w:eastAsia="宋体" w:hAnsi="Arial Narrow" w:cs="宋体"/>
                <w:szCs w:val="21"/>
              </w:rPr>
              <w:t>4.19</w:t>
            </w:r>
          </w:p>
        </w:tc>
        <w:tc>
          <w:tcPr>
            <w:tcW w:w="73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6,117,434.27</w:t>
            </w:r>
          </w:p>
        </w:tc>
        <w:tc>
          <w:tcPr>
            <w:tcW w:w="625"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0.64</w:t>
            </w:r>
          </w:p>
        </w:tc>
        <w:tc>
          <w:tcPr>
            <w:tcW w:w="84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51,395,153.91</w:t>
            </w:r>
          </w:p>
        </w:tc>
      </w:tr>
      <w:tr w:rsidR="007D4A4B" w:rsidRPr="006F680E" w:rsidTr="00BC492A">
        <w:trPr>
          <w:trHeight w:val="397"/>
          <w:jc w:val="center"/>
        </w:trPr>
        <w:tc>
          <w:tcPr>
            <w:tcW w:w="1561"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合计</w:t>
            </w:r>
          </w:p>
        </w:tc>
        <w:tc>
          <w:tcPr>
            <w:tcW w:w="772"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61,061,909.12</w:t>
            </w:r>
          </w:p>
        </w:tc>
        <w:tc>
          <w:tcPr>
            <w:tcW w:w="468"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32"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6,185,464.27</w:t>
            </w:r>
          </w:p>
        </w:tc>
        <w:tc>
          <w:tcPr>
            <w:tcW w:w="625"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0.13</w:t>
            </w:r>
          </w:p>
        </w:tc>
        <w:tc>
          <w:tcPr>
            <w:tcW w:w="842"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54,876,444.85</w:t>
            </w:r>
          </w:p>
        </w:tc>
      </w:tr>
    </w:tbl>
    <w:p w:rsidR="007D4A4B" w:rsidRPr="006F680E" w:rsidRDefault="007D4A4B" w:rsidP="00913F36">
      <w:pPr>
        <w:pStyle w:val="ac"/>
        <w:numPr>
          <w:ilvl w:val="0"/>
          <w:numId w:val="6"/>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期末单项金额</w:t>
      </w:r>
      <w:proofErr w:type="gramStart"/>
      <w:r w:rsidRPr="006F680E">
        <w:rPr>
          <w:rFonts w:ascii="Arial Narrow" w:eastAsia="宋体" w:hAnsi="宋体" w:hint="eastAsia"/>
          <w:szCs w:val="21"/>
        </w:rPr>
        <w:t>不重大</w:t>
      </w:r>
      <w:proofErr w:type="gramEnd"/>
      <w:r w:rsidRPr="006F680E">
        <w:rPr>
          <w:rFonts w:ascii="Arial Narrow" w:eastAsia="宋体" w:hAnsi="宋体" w:hint="eastAsia"/>
          <w:szCs w:val="21"/>
        </w:rPr>
        <w:t>但单项计提坏账准备的其他应收款</w:t>
      </w:r>
    </w:p>
    <w:tbl>
      <w:tblPr>
        <w:tblpPr w:leftFromText="180" w:rightFromText="180" w:vertAnchor="text" w:horzAnchor="margin" w:tblpY="63"/>
        <w:tblOverlap w:val="never"/>
        <w:tblW w:w="8843" w:type="dxa"/>
        <w:tblBorders>
          <w:top w:val="double" w:sz="4" w:space="0" w:color="auto"/>
          <w:bottom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296"/>
        <w:gridCol w:w="1197"/>
        <w:gridCol w:w="1341"/>
        <w:gridCol w:w="1341"/>
        <w:gridCol w:w="1334"/>
        <w:gridCol w:w="1334"/>
      </w:tblGrid>
      <w:tr w:rsidR="007D4A4B" w:rsidRPr="006F680E" w:rsidTr="00BC492A">
        <w:trPr>
          <w:trHeight w:val="397"/>
          <w:tblHeader/>
        </w:trPr>
        <w:tc>
          <w:tcPr>
            <w:tcW w:w="129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债务人名称</w:t>
            </w:r>
          </w:p>
        </w:tc>
        <w:tc>
          <w:tcPr>
            <w:tcW w:w="677"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账面余额</w:t>
            </w:r>
          </w:p>
        </w:tc>
        <w:tc>
          <w:tcPr>
            <w:tcW w:w="75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坏账准备</w:t>
            </w:r>
          </w:p>
        </w:tc>
        <w:tc>
          <w:tcPr>
            <w:tcW w:w="75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计提比例</w:t>
            </w:r>
          </w:p>
        </w:tc>
        <w:tc>
          <w:tcPr>
            <w:tcW w:w="754" w:type="pct"/>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账龄</w:t>
            </w:r>
          </w:p>
        </w:tc>
        <w:tc>
          <w:tcPr>
            <w:tcW w:w="754"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计提理由</w:t>
            </w:r>
          </w:p>
        </w:tc>
      </w:tr>
      <w:tr w:rsidR="007D4A4B" w:rsidRPr="006F680E" w:rsidTr="00BC492A">
        <w:trPr>
          <w:trHeight w:val="397"/>
        </w:trPr>
        <w:tc>
          <w:tcPr>
            <w:tcW w:w="1298" w:type="pct"/>
            <w:shd w:val="clear" w:color="auto" w:fill="auto"/>
            <w:vAlign w:val="center"/>
          </w:tcPr>
          <w:p w:rsidR="007D4A4B" w:rsidRPr="006F680E" w:rsidRDefault="007D4A4B" w:rsidP="00BC492A">
            <w:pPr>
              <w:snapToGrid w:val="0"/>
              <w:rPr>
                <w:rFonts w:ascii="宋体" w:eastAsia="宋体" w:hAnsi="宋体"/>
                <w:szCs w:val="21"/>
              </w:rPr>
            </w:pPr>
            <w:r w:rsidRPr="006F680E">
              <w:rPr>
                <w:rFonts w:ascii="宋体" w:eastAsia="宋体" w:hAnsi="宋体" w:hint="eastAsia"/>
                <w:szCs w:val="21"/>
              </w:rPr>
              <w:t>北京新源国能科技有限公司</w:t>
            </w:r>
          </w:p>
        </w:tc>
        <w:tc>
          <w:tcPr>
            <w:tcW w:w="67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68,030.00</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68,030.00</w:t>
            </w:r>
          </w:p>
        </w:tc>
        <w:tc>
          <w:tcPr>
            <w:tcW w:w="758"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100.00</w:t>
            </w:r>
          </w:p>
        </w:tc>
        <w:tc>
          <w:tcPr>
            <w:tcW w:w="754" w:type="pct"/>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4</w:t>
            </w:r>
            <w:r w:rsidRPr="006F680E">
              <w:rPr>
                <w:rFonts w:ascii="Arial Narrow" w:eastAsia="宋体" w:hAnsi="Arial Narrow" w:cs="宋体"/>
                <w:szCs w:val="21"/>
              </w:rPr>
              <w:t>年</w:t>
            </w:r>
          </w:p>
        </w:tc>
        <w:tc>
          <w:tcPr>
            <w:tcW w:w="754"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预计无法收回</w:t>
            </w:r>
          </w:p>
        </w:tc>
      </w:tr>
      <w:tr w:rsidR="007D4A4B" w:rsidRPr="006F680E" w:rsidTr="00BC492A">
        <w:trPr>
          <w:trHeight w:val="397"/>
        </w:trPr>
        <w:tc>
          <w:tcPr>
            <w:tcW w:w="1298" w:type="pct"/>
            <w:shd w:val="clear" w:color="auto" w:fill="auto"/>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合计</w:t>
            </w:r>
          </w:p>
        </w:tc>
        <w:tc>
          <w:tcPr>
            <w:tcW w:w="677"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68,030.00</w:t>
            </w:r>
          </w:p>
        </w:tc>
        <w:tc>
          <w:tcPr>
            <w:tcW w:w="758"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68,030.00</w:t>
            </w:r>
          </w:p>
        </w:tc>
        <w:tc>
          <w:tcPr>
            <w:tcW w:w="758" w:type="pct"/>
            <w:shd w:val="clear" w:color="auto" w:fill="auto"/>
            <w:vAlign w:val="center"/>
          </w:tcPr>
          <w:p w:rsidR="007D4A4B" w:rsidRPr="006F680E" w:rsidRDefault="007D4A4B" w:rsidP="00BC492A">
            <w:pPr>
              <w:jc w:val="center"/>
              <w:rPr>
                <w:rFonts w:ascii="Arial Narrow" w:eastAsia="宋体" w:hAnsi="Arial Narrow" w:cs="宋体"/>
                <w:b/>
                <w:szCs w:val="21"/>
              </w:rPr>
            </w:pPr>
          </w:p>
        </w:tc>
        <w:tc>
          <w:tcPr>
            <w:tcW w:w="754" w:type="pct"/>
            <w:vAlign w:val="center"/>
          </w:tcPr>
          <w:p w:rsidR="007D4A4B" w:rsidRPr="006F680E" w:rsidRDefault="007D4A4B" w:rsidP="00BC492A">
            <w:pPr>
              <w:jc w:val="right"/>
              <w:rPr>
                <w:rFonts w:ascii="Arial Narrow" w:eastAsia="宋体" w:hAnsi="Arial Narrow" w:cs="宋体"/>
                <w:b/>
                <w:szCs w:val="21"/>
              </w:rPr>
            </w:pPr>
          </w:p>
        </w:tc>
        <w:tc>
          <w:tcPr>
            <w:tcW w:w="754" w:type="pct"/>
            <w:shd w:val="clear" w:color="auto" w:fill="auto"/>
            <w:vAlign w:val="center"/>
          </w:tcPr>
          <w:p w:rsidR="007D4A4B" w:rsidRPr="006F680E" w:rsidRDefault="007D4A4B" w:rsidP="00BC492A">
            <w:pPr>
              <w:jc w:val="right"/>
              <w:rPr>
                <w:rFonts w:ascii="Arial Narrow" w:eastAsia="宋体" w:hAnsi="Arial Narrow" w:cs="宋体"/>
                <w:b/>
                <w:szCs w:val="21"/>
              </w:rPr>
            </w:pPr>
          </w:p>
        </w:tc>
      </w:tr>
    </w:tbl>
    <w:p w:rsidR="007D4A4B" w:rsidRPr="006F680E" w:rsidRDefault="007D4A4B" w:rsidP="00913F36">
      <w:pPr>
        <w:pStyle w:val="ac"/>
        <w:numPr>
          <w:ilvl w:val="0"/>
          <w:numId w:val="6"/>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组合中，</w:t>
      </w:r>
      <w:proofErr w:type="gramStart"/>
      <w:r w:rsidRPr="006F680E">
        <w:rPr>
          <w:rFonts w:ascii="Arial Narrow" w:eastAsia="宋体" w:hAnsi="宋体" w:hint="eastAsia"/>
          <w:szCs w:val="21"/>
        </w:rPr>
        <w:t>以账龄表</w:t>
      </w:r>
      <w:proofErr w:type="gramEnd"/>
      <w:r w:rsidRPr="006F680E">
        <w:rPr>
          <w:rFonts w:ascii="Arial Narrow" w:eastAsia="宋体" w:hAnsi="宋体" w:hint="eastAsia"/>
          <w:szCs w:val="21"/>
        </w:rPr>
        <w:t>为基础预期信用损失计提坏账准备的其他应收款</w:t>
      </w:r>
      <w:r w:rsidRPr="006F680E">
        <w:rPr>
          <w:rFonts w:ascii="Arial Narrow" w:eastAsia="宋体" w:hAnsi="宋体"/>
          <w:szCs w:val="21"/>
        </w:rPr>
        <w:t>：</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163"/>
        <w:gridCol w:w="1415"/>
        <w:gridCol w:w="859"/>
        <w:gridCol w:w="1340"/>
        <w:gridCol w:w="1439"/>
        <w:gridCol w:w="966"/>
        <w:gridCol w:w="1340"/>
      </w:tblGrid>
      <w:tr w:rsidR="007D4A4B" w:rsidRPr="006F680E" w:rsidTr="00BC492A">
        <w:trPr>
          <w:trHeight w:val="397"/>
          <w:tblHeader/>
        </w:trPr>
        <w:tc>
          <w:tcPr>
            <w:tcW w:w="682"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账龄</w:t>
            </w:r>
          </w:p>
        </w:tc>
        <w:tc>
          <w:tcPr>
            <w:tcW w:w="2120"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2197"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宋体" w:eastAsia="宋体" w:hAnsi="宋体" w:hint="eastAsia"/>
                <w:b/>
                <w:kern w:val="0"/>
                <w:szCs w:val="21"/>
              </w:rPr>
              <w:t>上年末数</w:t>
            </w:r>
            <w:proofErr w:type="gramEnd"/>
          </w:p>
        </w:tc>
      </w:tr>
      <w:tr w:rsidR="007D4A4B" w:rsidRPr="006F680E" w:rsidTr="00BC492A">
        <w:trPr>
          <w:trHeight w:val="397"/>
          <w:tblHeader/>
        </w:trPr>
        <w:tc>
          <w:tcPr>
            <w:tcW w:w="682"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1334"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86"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c>
          <w:tcPr>
            <w:tcW w:w="1411"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86"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r>
      <w:tr w:rsidR="007D4A4B" w:rsidRPr="006F680E" w:rsidTr="00BC492A">
        <w:trPr>
          <w:trHeight w:val="397"/>
          <w:tblHeader/>
        </w:trPr>
        <w:tc>
          <w:tcPr>
            <w:tcW w:w="682"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30"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0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86"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4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6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86"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830"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19,219,156.34</w:t>
            </w:r>
          </w:p>
        </w:tc>
        <w:tc>
          <w:tcPr>
            <w:tcW w:w="504" w:type="pct"/>
            <w:shd w:val="clear" w:color="auto" w:fill="auto"/>
            <w:noWrap/>
            <w:vAlign w:val="center"/>
          </w:tcPr>
          <w:p w:rsidR="007D4A4B" w:rsidRPr="006F680E" w:rsidRDefault="007D4A4B" w:rsidP="00BC492A">
            <w:pPr>
              <w:jc w:val="right"/>
              <w:rPr>
                <w:rFonts w:ascii="Arial Narrow"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24,363,859.40</w:t>
            </w:r>
          </w:p>
        </w:tc>
        <w:tc>
          <w:tcPr>
            <w:tcW w:w="567" w:type="pct"/>
            <w:shd w:val="clear" w:color="auto" w:fill="auto"/>
            <w:vAlign w:val="center"/>
          </w:tcPr>
          <w:p w:rsidR="007D4A4B" w:rsidRPr="006F680E" w:rsidRDefault="007D4A4B" w:rsidP="00BC492A">
            <w:pPr>
              <w:jc w:val="right"/>
              <w:rPr>
                <w:rFonts w:ascii="Arial Narrow" w:hAnsi="Arial Narrow"/>
                <w:szCs w:val="21"/>
              </w:rPr>
            </w:pPr>
          </w:p>
        </w:tc>
        <w:tc>
          <w:tcPr>
            <w:tcW w:w="78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12,689,111.02</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3.00</w:t>
            </w:r>
          </w:p>
        </w:tc>
        <w:tc>
          <w:tcPr>
            <w:tcW w:w="78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380,673.34</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9,436,787.33</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283,103.62</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20,506,569.96</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1,025,328.50</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8,134,575.96</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406,728.81</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2,676,010.33</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535,202.07</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8,799,560.00</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1,759,912.00</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5,305,340.00</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2,122,136.00</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4,248,527.49</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1,699,411.00</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3,172,346.29</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1,903,407.78</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1,402,497.90</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841,498.74</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2,235,699.20</w:t>
            </w:r>
          </w:p>
        </w:tc>
        <w:tc>
          <w:tcPr>
            <w:tcW w:w="50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2,235,699.20</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1,126,780.10</w:t>
            </w:r>
          </w:p>
        </w:tc>
        <w:tc>
          <w:tcPr>
            <w:tcW w:w="56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1,126,780.10</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830"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65,804,233.14</w:t>
            </w:r>
          </w:p>
        </w:tc>
        <w:tc>
          <w:tcPr>
            <w:tcW w:w="504" w:type="pct"/>
            <w:shd w:val="clear" w:color="auto" w:fill="auto"/>
            <w:noWrap/>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86"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8,202,446.89</w:t>
            </w:r>
          </w:p>
        </w:tc>
        <w:tc>
          <w:tcPr>
            <w:tcW w:w="844"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57,512,588.18</w:t>
            </w:r>
          </w:p>
        </w:tc>
        <w:tc>
          <w:tcPr>
            <w:tcW w:w="567" w:type="pct"/>
            <w:shd w:val="clear" w:color="auto" w:fill="auto"/>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86"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6,117,434.27</w:t>
            </w:r>
          </w:p>
        </w:tc>
      </w:tr>
    </w:tbl>
    <w:p w:rsidR="007D4A4B" w:rsidRPr="006F680E" w:rsidRDefault="007D4A4B" w:rsidP="007D4A4B">
      <w:pPr>
        <w:pStyle w:val="4"/>
      </w:pPr>
      <w:r w:rsidRPr="006F680E">
        <w:rPr>
          <w:rFonts w:hint="eastAsia"/>
        </w:rPr>
        <w:t>（</w:t>
      </w:r>
      <w:r w:rsidRPr="006F680E">
        <w:rPr>
          <w:rFonts w:hint="eastAsia"/>
        </w:rPr>
        <w:t>4</w:t>
      </w:r>
      <w:r w:rsidRPr="006F680E">
        <w:rPr>
          <w:rFonts w:hint="eastAsia"/>
        </w:rPr>
        <w:t>）坏账准备计提情况</w:t>
      </w:r>
    </w:p>
    <w:tbl>
      <w:tblPr>
        <w:tblW w:w="9192" w:type="dxa"/>
        <w:tblInd w:w="-256"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00"/>
        <w:gridCol w:w="1486"/>
        <w:gridCol w:w="2104"/>
        <w:gridCol w:w="2126"/>
        <w:gridCol w:w="1276"/>
      </w:tblGrid>
      <w:tr w:rsidR="007D4A4B" w:rsidRPr="006F680E" w:rsidTr="00BC492A">
        <w:trPr>
          <w:cantSplit/>
          <w:trHeight w:val="397"/>
          <w:tblHeader/>
        </w:trPr>
        <w:tc>
          <w:tcPr>
            <w:tcW w:w="2200" w:type="dxa"/>
            <w:vMerge w:val="restart"/>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坏账准备</w:t>
            </w:r>
          </w:p>
        </w:tc>
        <w:tc>
          <w:tcPr>
            <w:tcW w:w="148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第一阶段</w:t>
            </w:r>
          </w:p>
        </w:tc>
        <w:tc>
          <w:tcPr>
            <w:tcW w:w="210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第二阶段</w:t>
            </w:r>
          </w:p>
        </w:tc>
        <w:tc>
          <w:tcPr>
            <w:tcW w:w="212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第三阶段</w:t>
            </w:r>
          </w:p>
        </w:tc>
        <w:tc>
          <w:tcPr>
            <w:tcW w:w="127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合计</w:t>
            </w:r>
          </w:p>
        </w:tc>
      </w:tr>
      <w:tr w:rsidR="007D4A4B" w:rsidRPr="006F680E" w:rsidTr="00BC492A">
        <w:trPr>
          <w:cantSplit/>
          <w:trHeight w:val="397"/>
          <w:tblHeader/>
        </w:trPr>
        <w:tc>
          <w:tcPr>
            <w:tcW w:w="2200" w:type="dxa"/>
            <w:vMerge/>
            <w:shd w:val="clear" w:color="auto" w:fill="auto"/>
            <w:vAlign w:val="center"/>
          </w:tcPr>
          <w:p w:rsidR="007D4A4B" w:rsidRPr="006F680E" w:rsidRDefault="007D4A4B" w:rsidP="00BC492A">
            <w:pPr>
              <w:jc w:val="center"/>
              <w:rPr>
                <w:rFonts w:ascii="Arial Narrow" w:eastAsiaTheme="minorEastAsia" w:hAnsi="Arial Narrow"/>
              </w:rPr>
            </w:pPr>
          </w:p>
        </w:tc>
        <w:tc>
          <w:tcPr>
            <w:tcW w:w="148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未来</w:t>
            </w:r>
            <w:r w:rsidRPr="006F680E">
              <w:rPr>
                <w:rFonts w:ascii="Arial Narrow" w:eastAsiaTheme="minorEastAsia" w:hAnsi="Arial Narrow"/>
              </w:rPr>
              <w:t>12</w:t>
            </w:r>
            <w:r w:rsidRPr="006F680E">
              <w:rPr>
                <w:rFonts w:ascii="Arial Narrow" w:eastAsiaTheme="minorEastAsia" w:hAnsi="Arial Narrow"/>
              </w:rPr>
              <w:t>个月预期信用损失</w:t>
            </w:r>
          </w:p>
        </w:tc>
        <w:tc>
          <w:tcPr>
            <w:tcW w:w="210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整个存续期预期信用损失</w:t>
            </w:r>
            <w:r w:rsidRPr="006F680E">
              <w:rPr>
                <w:rFonts w:ascii="Arial Narrow" w:eastAsiaTheme="minorEastAsia" w:hAnsi="Arial Narrow"/>
              </w:rPr>
              <w:t>(</w:t>
            </w:r>
            <w:r w:rsidRPr="006F680E">
              <w:rPr>
                <w:rFonts w:ascii="Arial Narrow" w:eastAsiaTheme="minorEastAsia" w:hAnsi="Arial Narrow"/>
              </w:rPr>
              <w:t>未发生信用减值</w:t>
            </w:r>
            <w:r w:rsidRPr="006F680E">
              <w:rPr>
                <w:rFonts w:ascii="Arial Narrow" w:eastAsiaTheme="minorEastAsia" w:hAnsi="Arial Narrow"/>
              </w:rPr>
              <w:t>)</w:t>
            </w:r>
          </w:p>
        </w:tc>
        <w:tc>
          <w:tcPr>
            <w:tcW w:w="212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整个存续期预期信用损失</w:t>
            </w:r>
            <w:r w:rsidRPr="006F680E">
              <w:rPr>
                <w:rFonts w:ascii="Arial Narrow" w:eastAsiaTheme="minorEastAsia" w:hAnsi="Arial Narrow"/>
              </w:rPr>
              <w:t>(</w:t>
            </w:r>
            <w:r w:rsidRPr="006F680E">
              <w:rPr>
                <w:rFonts w:ascii="Arial Narrow" w:eastAsiaTheme="minorEastAsia" w:hAnsi="Arial Narrow"/>
              </w:rPr>
              <w:t>已发生信用减值</w:t>
            </w:r>
            <w:r w:rsidRPr="006F680E">
              <w:rPr>
                <w:rFonts w:ascii="Arial Narrow" w:eastAsiaTheme="minorEastAsia" w:hAnsi="Arial Narrow"/>
              </w:rPr>
              <w:t>)</w:t>
            </w:r>
          </w:p>
        </w:tc>
        <w:tc>
          <w:tcPr>
            <w:tcW w:w="1276" w:type="dxa"/>
            <w:shd w:val="clear" w:color="auto" w:fill="auto"/>
            <w:vAlign w:val="center"/>
          </w:tcPr>
          <w:p w:rsidR="007D4A4B" w:rsidRPr="006F680E" w:rsidRDefault="007D4A4B" w:rsidP="00BC492A">
            <w:pPr>
              <w:jc w:val="center"/>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2018</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hint="eastAsia"/>
              </w:rPr>
              <w:t>3</w:t>
            </w:r>
            <w:r w:rsidRPr="006F680E">
              <w:rPr>
                <w:rFonts w:ascii="Arial Narrow" w:eastAsiaTheme="minorEastAsia" w:hAnsi="Arial Narrow"/>
              </w:rPr>
              <w:t>1</w:t>
            </w:r>
            <w:r w:rsidRPr="006F680E">
              <w:rPr>
                <w:rFonts w:ascii="Arial Narrow" w:eastAsiaTheme="minorEastAsia" w:hAnsi="Arial Narrow"/>
              </w:rPr>
              <w:t>日余额</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6,117,434.27</w:t>
            </w: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68,030.00</w:t>
            </w: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6,185,464.27</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lastRenderedPageBreak/>
              <w:t>2018</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hint="eastAsia"/>
              </w:rPr>
              <w:t>3</w:t>
            </w:r>
            <w:r w:rsidRPr="006F680E">
              <w:rPr>
                <w:rFonts w:ascii="Arial Narrow" w:eastAsiaTheme="minorEastAsia" w:hAnsi="Arial Narrow"/>
              </w:rPr>
              <w:t>1</w:t>
            </w:r>
            <w:r w:rsidRPr="006F680E">
              <w:rPr>
                <w:rFonts w:ascii="Arial Narrow" w:eastAsiaTheme="minorEastAsia" w:hAnsi="Arial Narrow"/>
              </w:rPr>
              <w:t>日余额在本期</w:t>
            </w:r>
          </w:p>
        </w:tc>
        <w:tc>
          <w:tcPr>
            <w:tcW w:w="148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210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212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276"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转入第二阶段</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转入第三阶段</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转回第二阶段</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转回第一阶段</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本期计提</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2,327,732.71</w:t>
            </w: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2,327,732.71</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本期转回</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117,920.00</w:t>
            </w: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117,920.00</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本期转销</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本期核销</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124,800.09</w:t>
            </w: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124,800.09</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其他变动</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2019</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rPr>
              <w:t>31</w:t>
            </w:r>
            <w:r w:rsidRPr="006F680E">
              <w:rPr>
                <w:rFonts w:ascii="Arial Narrow" w:eastAsiaTheme="minorEastAsia" w:hAnsi="Arial Narrow"/>
              </w:rPr>
              <w:t>日余额</w:t>
            </w:r>
          </w:p>
        </w:tc>
        <w:tc>
          <w:tcPr>
            <w:tcW w:w="1486" w:type="dxa"/>
            <w:shd w:val="clear" w:color="auto" w:fill="auto"/>
            <w:vAlign w:val="center"/>
          </w:tcPr>
          <w:p w:rsidR="007D4A4B" w:rsidRPr="006F680E" w:rsidRDefault="007D4A4B" w:rsidP="00BC492A">
            <w:pPr>
              <w:jc w:val="right"/>
              <w:rPr>
                <w:rFonts w:ascii="Arial Narrow" w:eastAsiaTheme="minorEastAsia" w:hAnsi="Arial Narrow"/>
              </w:rPr>
            </w:pPr>
          </w:p>
        </w:tc>
        <w:tc>
          <w:tcPr>
            <w:tcW w:w="2104"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8,202,446.89</w:t>
            </w:r>
          </w:p>
        </w:tc>
        <w:tc>
          <w:tcPr>
            <w:tcW w:w="212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68,030.00</w:t>
            </w:r>
          </w:p>
        </w:tc>
        <w:tc>
          <w:tcPr>
            <w:tcW w:w="1276"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8,270,476.89</w:t>
            </w:r>
          </w:p>
        </w:tc>
      </w:tr>
    </w:tbl>
    <w:p w:rsidR="007D4A4B" w:rsidRPr="006F680E" w:rsidRDefault="007D4A4B" w:rsidP="007D4A4B">
      <w:pPr>
        <w:pStyle w:val="4"/>
      </w:pPr>
      <w:r w:rsidRPr="006F680E">
        <w:rPr>
          <w:rFonts w:hint="eastAsia"/>
        </w:rPr>
        <w:t>（</w:t>
      </w:r>
      <w:r w:rsidRPr="006F680E">
        <w:rPr>
          <w:rFonts w:hint="eastAsia"/>
        </w:rPr>
        <w:t>5</w:t>
      </w:r>
      <w:r w:rsidRPr="006F680E">
        <w:rPr>
          <w:rFonts w:hint="eastAsia"/>
        </w:rPr>
        <w:t>）本期计提、收回或转回的坏账准备情况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1422"/>
        <w:gridCol w:w="1420"/>
        <w:gridCol w:w="1420"/>
        <w:gridCol w:w="1420"/>
        <w:gridCol w:w="1420"/>
        <w:gridCol w:w="1420"/>
      </w:tblGrid>
      <w:tr w:rsidR="007D4A4B" w:rsidRPr="006F680E" w:rsidTr="00BC492A">
        <w:trPr>
          <w:trHeight w:val="397"/>
          <w:tblHeader/>
        </w:trPr>
        <w:tc>
          <w:tcPr>
            <w:tcW w:w="834"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类别</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余额</w:t>
            </w:r>
          </w:p>
        </w:tc>
        <w:tc>
          <w:tcPr>
            <w:tcW w:w="2499" w:type="pct"/>
            <w:gridSpan w:val="3"/>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本期变动金额</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期末余额</w:t>
            </w:r>
          </w:p>
        </w:tc>
      </w:tr>
      <w:tr w:rsidR="007D4A4B" w:rsidRPr="006F680E" w:rsidTr="00BC492A">
        <w:trPr>
          <w:trHeight w:val="397"/>
          <w:tblHeader/>
        </w:trPr>
        <w:tc>
          <w:tcPr>
            <w:tcW w:w="834"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计提</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收回或转回</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核销</w:t>
            </w: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proofErr w:type="gramStart"/>
            <w:r w:rsidRPr="006F680E">
              <w:rPr>
                <w:rFonts w:ascii="Arial Narrow" w:eastAsia="宋体" w:hAnsi="Arial Narrow"/>
                <w:szCs w:val="21"/>
              </w:rPr>
              <w:t>按账龄组</w:t>
            </w:r>
            <w:proofErr w:type="gramEnd"/>
            <w:r w:rsidRPr="006F680E">
              <w:rPr>
                <w:rFonts w:ascii="Arial Narrow" w:eastAsia="宋体" w:hAnsi="Arial Narrow"/>
                <w:szCs w:val="21"/>
              </w:rPr>
              <w:t>合计提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6,117,434.27</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2,327,732.71</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117,920.00</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124,800.09</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8,202,446.89</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按单项计提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68,030.00</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68,030.00</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b/>
                <w:szCs w:val="21"/>
              </w:rPr>
            </w:pPr>
            <w:r w:rsidRPr="006F680E">
              <w:rPr>
                <w:rFonts w:ascii="Arial Narrow" w:eastAsia="宋体" w:hAnsi="Arial Narrow"/>
                <w:b/>
                <w:szCs w:val="21"/>
              </w:rPr>
              <w:t>合计</w:t>
            </w:r>
          </w:p>
        </w:tc>
        <w:tc>
          <w:tcPr>
            <w:tcW w:w="833" w:type="pct"/>
            <w:shd w:val="clear" w:color="auto" w:fill="auto"/>
            <w:vAlign w:val="center"/>
          </w:tcPr>
          <w:p w:rsidR="007D4A4B" w:rsidRPr="006F680E" w:rsidRDefault="007D4A4B" w:rsidP="00BC492A">
            <w:pPr>
              <w:widowControl/>
              <w:jc w:val="right"/>
              <w:rPr>
                <w:rFonts w:ascii="Arial Narrow" w:eastAsia="宋体" w:hAnsi="Arial Narrow"/>
                <w:b/>
                <w:bCs/>
                <w:szCs w:val="21"/>
              </w:rPr>
            </w:pPr>
            <w:r w:rsidRPr="006F680E">
              <w:rPr>
                <w:rFonts w:ascii="Arial Narrow" w:eastAsia="宋体" w:hAnsi="Arial Narrow"/>
                <w:b/>
                <w:bCs/>
                <w:szCs w:val="21"/>
              </w:rPr>
              <w:fldChar w:fldCharType="begin"/>
            </w:r>
            <w:r w:rsidRPr="006F680E">
              <w:rPr>
                <w:rFonts w:ascii="Arial Narrow" w:eastAsia="宋体" w:hAnsi="Arial Narrow"/>
                <w:b/>
                <w:bCs/>
                <w:szCs w:val="21"/>
              </w:rPr>
              <w:instrText xml:space="preserve"> =SUM(ABOVE) </w:instrText>
            </w:r>
            <w:r w:rsidRPr="006F680E">
              <w:rPr>
                <w:rFonts w:ascii="Arial Narrow" w:eastAsia="宋体" w:hAnsi="Arial Narrow"/>
                <w:b/>
                <w:bCs/>
                <w:szCs w:val="21"/>
              </w:rPr>
              <w:fldChar w:fldCharType="separate"/>
            </w:r>
            <w:r w:rsidRPr="006F680E">
              <w:rPr>
                <w:rFonts w:ascii="Arial Narrow" w:eastAsia="宋体" w:hAnsi="Arial Narrow"/>
                <w:b/>
                <w:bCs/>
                <w:noProof/>
                <w:szCs w:val="21"/>
              </w:rPr>
              <w:t>6,185,464.27</w:t>
            </w:r>
            <w:r w:rsidRPr="006F680E">
              <w:rPr>
                <w:rFonts w:ascii="Arial Narrow" w:eastAsia="宋体" w:hAnsi="Arial Narrow"/>
                <w:b/>
                <w:bCs/>
                <w:szCs w:val="21"/>
              </w:rPr>
              <w:fldChar w:fldCharType="end"/>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2,327,732.71</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117,920.00</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124,800.09</w:t>
            </w:r>
          </w:p>
        </w:tc>
        <w:tc>
          <w:tcPr>
            <w:tcW w:w="83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fldChar w:fldCharType="begin"/>
            </w:r>
            <w:r w:rsidRPr="006F680E">
              <w:rPr>
                <w:rFonts w:ascii="Arial Narrow" w:eastAsia="宋体" w:hAnsi="Arial Narrow"/>
                <w:b/>
                <w:bCs/>
                <w:szCs w:val="21"/>
              </w:rPr>
              <w:instrText xml:space="preserve"> =SUM(ABOVE) </w:instrText>
            </w:r>
            <w:r w:rsidRPr="006F680E">
              <w:rPr>
                <w:rFonts w:ascii="Arial Narrow" w:eastAsia="宋体" w:hAnsi="Arial Narrow"/>
                <w:b/>
                <w:bCs/>
                <w:szCs w:val="21"/>
              </w:rPr>
              <w:fldChar w:fldCharType="separate"/>
            </w:r>
            <w:r w:rsidRPr="006F680E">
              <w:rPr>
                <w:rFonts w:ascii="Arial Narrow" w:eastAsia="宋体" w:hAnsi="Arial Narrow"/>
                <w:b/>
                <w:bCs/>
                <w:noProof/>
                <w:szCs w:val="21"/>
              </w:rPr>
              <w:t>8,270,476.89</w:t>
            </w:r>
            <w:r w:rsidRPr="006F680E">
              <w:rPr>
                <w:rFonts w:ascii="Arial Narrow" w:eastAsia="宋体" w:hAnsi="Arial Narrow"/>
                <w:b/>
                <w:bCs/>
                <w:szCs w:val="21"/>
              </w:rPr>
              <w:fldChar w:fldCharType="end"/>
            </w:r>
          </w:p>
        </w:tc>
      </w:tr>
    </w:tbl>
    <w:p w:rsidR="007D4A4B" w:rsidRPr="006F680E" w:rsidRDefault="007D4A4B" w:rsidP="007D4A4B">
      <w:pPr>
        <w:pStyle w:val="4"/>
      </w:pPr>
      <w:r w:rsidRPr="006F680E">
        <w:rPr>
          <w:rFonts w:hint="eastAsia"/>
        </w:rPr>
        <w:t>（</w:t>
      </w:r>
      <w:r w:rsidRPr="006F680E">
        <w:rPr>
          <w:rFonts w:hint="eastAsia"/>
        </w:rPr>
        <w:t>6</w:t>
      </w:r>
      <w:r w:rsidRPr="006F680E">
        <w:rPr>
          <w:rFonts w:hint="eastAsia"/>
        </w:rPr>
        <w:t>）本期核销的其他应收款情况</w:t>
      </w:r>
    </w:p>
    <w:tbl>
      <w:tblPr>
        <w:tblW w:w="5000" w:type="pct"/>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661"/>
        <w:gridCol w:w="1103"/>
        <w:gridCol w:w="1745"/>
        <w:gridCol w:w="1490"/>
        <w:gridCol w:w="1304"/>
        <w:gridCol w:w="1219"/>
      </w:tblGrid>
      <w:tr w:rsidR="007D4A4B" w:rsidRPr="006F680E" w:rsidTr="00BC492A">
        <w:trPr>
          <w:trHeight w:val="260"/>
          <w:tblHeader/>
        </w:trPr>
        <w:tc>
          <w:tcPr>
            <w:tcW w:w="97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单位名称</w:t>
            </w:r>
          </w:p>
        </w:tc>
        <w:tc>
          <w:tcPr>
            <w:tcW w:w="647"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其他应收</w:t>
            </w:r>
            <w:proofErr w:type="gramStart"/>
            <w:r w:rsidRPr="006F680E">
              <w:rPr>
                <w:rFonts w:ascii="Arial Narrow" w:eastAsia="宋体" w:hAnsi="Arial Narrow" w:cs="宋体"/>
                <w:b/>
                <w:bCs/>
                <w:kern w:val="0"/>
                <w:szCs w:val="21"/>
              </w:rPr>
              <w:t>款性质</w:t>
            </w:r>
            <w:proofErr w:type="gramEnd"/>
          </w:p>
        </w:tc>
        <w:tc>
          <w:tcPr>
            <w:tcW w:w="1024"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核销金额</w:t>
            </w:r>
          </w:p>
        </w:tc>
        <w:tc>
          <w:tcPr>
            <w:tcW w:w="874"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核销原因</w:t>
            </w:r>
          </w:p>
        </w:tc>
        <w:tc>
          <w:tcPr>
            <w:tcW w:w="76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履行的核销程序</w:t>
            </w:r>
          </w:p>
        </w:tc>
        <w:tc>
          <w:tcPr>
            <w:tcW w:w="715"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款项是否因关联交易产生</w:t>
            </w:r>
          </w:p>
        </w:tc>
      </w:tr>
      <w:tr w:rsidR="007D4A4B" w:rsidRPr="006F680E" w:rsidTr="00BC492A">
        <w:trPr>
          <w:trHeight w:val="260"/>
        </w:trPr>
        <w:tc>
          <w:tcPr>
            <w:tcW w:w="975" w:type="pct"/>
            <w:shd w:val="clear" w:color="auto" w:fill="auto"/>
            <w:noWrap/>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天津新展高速公路有限公司</w:t>
            </w:r>
          </w:p>
        </w:tc>
        <w:tc>
          <w:tcPr>
            <w:tcW w:w="647" w:type="pct"/>
            <w:shd w:val="clear" w:color="auto" w:fill="auto"/>
            <w:noWrap/>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保证金</w:t>
            </w:r>
          </w:p>
        </w:tc>
        <w:tc>
          <w:tcPr>
            <w:tcW w:w="1024"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100,000.00</w:t>
            </w:r>
          </w:p>
        </w:tc>
        <w:tc>
          <w:tcPr>
            <w:tcW w:w="874" w:type="pct"/>
            <w:shd w:val="clear" w:color="auto" w:fill="auto"/>
            <w:noWrap/>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时间长</w:t>
            </w:r>
            <w:r w:rsidRPr="006F680E">
              <w:rPr>
                <w:rFonts w:ascii="Arial Narrow" w:eastAsia="宋体" w:hAnsi="Arial Narrow" w:hint="eastAsia"/>
                <w:szCs w:val="21"/>
              </w:rPr>
              <w:t>，无法收回</w:t>
            </w:r>
          </w:p>
        </w:tc>
        <w:tc>
          <w:tcPr>
            <w:tcW w:w="765" w:type="pct"/>
            <w:shd w:val="clear" w:color="auto" w:fill="auto"/>
            <w:noWrap/>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单位分管领导、负责人审批</w:t>
            </w: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帮信（北京）知识产权代理有限公司天津分公司</w:t>
            </w:r>
          </w:p>
        </w:tc>
        <w:tc>
          <w:tcPr>
            <w:tcW w:w="647"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商标注册设计费</w:t>
            </w:r>
          </w:p>
        </w:tc>
        <w:tc>
          <w:tcPr>
            <w:tcW w:w="102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17,000.00</w:t>
            </w:r>
          </w:p>
        </w:tc>
        <w:tc>
          <w:tcPr>
            <w:tcW w:w="874"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商标注册申请未成功，代理费退还有异议，</w:t>
            </w:r>
            <w:r w:rsidRPr="006F680E">
              <w:rPr>
                <w:rFonts w:ascii="Arial Narrow" w:eastAsia="宋体" w:hAnsi="Arial Narrow" w:hint="eastAsia"/>
                <w:szCs w:val="21"/>
              </w:rPr>
              <w:t>无法收回</w:t>
            </w:r>
          </w:p>
        </w:tc>
        <w:tc>
          <w:tcPr>
            <w:tcW w:w="76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单位分管领导、负责人审批</w:t>
            </w: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宁河法院</w:t>
            </w:r>
          </w:p>
        </w:tc>
        <w:tc>
          <w:tcPr>
            <w:tcW w:w="647"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诉讼费</w:t>
            </w:r>
          </w:p>
        </w:tc>
        <w:tc>
          <w:tcPr>
            <w:tcW w:w="102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2,960.00</w:t>
            </w:r>
          </w:p>
        </w:tc>
        <w:tc>
          <w:tcPr>
            <w:tcW w:w="874"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诉讼被告支付，对方不支付，</w:t>
            </w:r>
            <w:r w:rsidRPr="006F680E">
              <w:rPr>
                <w:rFonts w:ascii="Arial Narrow" w:eastAsia="宋体" w:hAnsi="Arial Narrow" w:hint="eastAsia"/>
                <w:szCs w:val="21"/>
              </w:rPr>
              <w:t>无法</w:t>
            </w:r>
            <w:r w:rsidRPr="006F680E">
              <w:rPr>
                <w:rFonts w:ascii="Arial Narrow" w:eastAsia="宋体" w:hAnsi="Arial Narrow"/>
                <w:szCs w:val="21"/>
              </w:rPr>
              <w:t>收回</w:t>
            </w:r>
          </w:p>
        </w:tc>
        <w:tc>
          <w:tcPr>
            <w:tcW w:w="76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单位分管领导、负责人审批</w:t>
            </w: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张泽群</w:t>
            </w:r>
          </w:p>
        </w:tc>
        <w:tc>
          <w:tcPr>
            <w:tcW w:w="647"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代付保险</w:t>
            </w:r>
            <w:r w:rsidRPr="006F680E">
              <w:rPr>
                <w:rFonts w:ascii="Arial Narrow" w:eastAsia="宋体" w:hAnsi="Arial Narrow"/>
                <w:szCs w:val="21"/>
              </w:rPr>
              <w:lastRenderedPageBreak/>
              <w:t>费</w:t>
            </w:r>
          </w:p>
        </w:tc>
        <w:tc>
          <w:tcPr>
            <w:tcW w:w="102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lastRenderedPageBreak/>
              <w:t>63,864.08</w:t>
            </w:r>
          </w:p>
        </w:tc>
        <w:tc>
          <w:tcPr>
            <w:tcW w:w="874"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解除劳动合同</w:t>
            </w:r>
            <w:r w:rsidRPr="006F680E">
              <w:rPr>
                <w:rFonts w:ascii="Arial Narrow" w:eastAsia="宋体" w:hAnsi="Arial Narrow"/>
                <w:szCs w:val="21"/>
              </w:rPr>
              <w:lastRenderedPageBreak/>
              <w:t>有争议，</w:t>
            </w:r>
            <w:r w:rsidRPr="006F680E">
              <w:rPr>
                <w:rFonts w:ascii="Arial Narrow" w:eastAsia="宋体" w:hAnsi="Arial Narrow" w:hint="eastAsia"/>
                <w:szCs w:val="21"/>
              </w:rPr>
              <w:t>无法</w:t>
            </w:r>
            <w:r w:rsidRPr="006F680E">
              <w:rPr>
                <w:rFonts w:ascii="Arial Narrow" w:eastAsia="宋体" w:hAnsi="Arial Narrow"/>
                <w:szCs w:val="21"/>
              </w:rPr>
              <w:t>收回</w:t>
            </w:r>
          </w:p>
        </w:tc>
        <w:tc>
          <w:tcPr>
            <w:tcW w:w="76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单位分管领</w:t>
            </w:r>
            <w:r w:rsidRPr="006F680E">
              <w:rPr>
                <w:rFonts w:ascii="Arial Narrow" w:eastAsia="宋体" w:hAnsi="Arial Narrow"/>
                <w:szCs w:val="21"/>
              </w:rPr>
              <w:lastRenderedPageBreak/>
              <w:t>导、负责人审批</w:t>
            </w: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lastRenderedPageBreak/>
              <w:t>否</w:t>
            </w:r>
          </w:p>
        </w:tc>
      </w:tr>
      <w:tr w:rsidR="007D4A4B" w:rsidRPr="006F680E" w:rsidTr="00BC492A">
        <w:trPr>
          <w:trHeight w:val="260"/>
        </w:trPr>
        <w:tc>
          <w:tcPr>
            <w:tcW w:w="97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李晖</w:t>
            </w:r>
          </w:p>
        </w:tc>
        <w:tc>
          <w:tcPr>
            <w:tcW w:w="647"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代付保险费</w:t>
            </w:r>
          </w:p>
        </w:tc>
        <w:tc>
          <w:tcPr>
            <w:tcW w:w="102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38,201.50</w:t>
            </w:r>
          </w:p>
        </w:tc>
        <w:tc>
          <w:tcPr>
            <w:tcW w:w="874"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解除劳动合同有争议，</w:t>
            </w:r>
            <w:r w:rsidRPr="006F680E">
              <w:rPr>
                <w:rFonts w:ascii="Arial Narrow" w:eastAsia="宋体" w:hAnsi="Arial Narrow" w:hint="eastAsia"/>
                <w:szCs w:val="21"/>
              </w:rPr>
              <w:t>无法</w:t>
            </w:r>
            <w:r w:rsidRPr="006F680E">
              <w:rPr>
                <w:rFonts w:ascii="Arial Narrow" w:eastAsia="宋体" w:hAnsi="Arial Narrow"/>
                <w:szCs w:val="21"/>
              </w:rPr>
              <w:t>收回</w:t>
            </w:r>
          </w:p>
        </w:tc>
        <w:tc>
          <w:tcPr>
            <w:tcW w:w="76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单位分管领导、负责人审批</w:t>
            </w: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否</w:t>
            </w:r>
          </w:p>
        </w:tc>
      </w:tr>
      <w:tr w:rsidR="007D4A4B" w:rsidRPr="006F680E" w:rsidTr="00BC492A">
        <w:trPr>
          <w:trHeight w:val="260"/>
        </w:trPr>
        <w:tc>
          <w:tcPr>
            <w:tcW w:w="975" w:type="pct"/>
            <w:shd w:val="clear" w:color="auto" w:fill="auto"/>
            <w:noWrap/>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合计</w:t>
            </w:r>
          </w:p>
        </w:tc>
        <w:tc>
          <w:tcPr>
            <w:tcW w:w="647" w:type="pct"/>
            <w:shd w:val="clear" w:color="auto" w:fill="auto"/>
            <w:noWrap/>
            <w:vAlign w:val="center"/>
          </w:tcPr>
          <w:p w:rsidR="007D4A4B" w:rsidRPr="006F680E" w:rsidRDefault="007D4A4B" w:rsidP="00BC492A">
            <w:pPr>
              <w:rPr>
                <w:rFonts w:ascii="Arial Narrow" w:eastAsia="宋体" w:hAnsi="Arial Narrow"/>
                <w:b/>
                <w:szCs w:val="21"/>
              </w:rPr>
            </w:pPr>
          </w:p>
        </w:tc>
        <w:tc>
          <w:tcPr>
            <w:tcW w:w="1024"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222,025.58</w:t>
            </w:r>
            <w:r w:rsidRPr="006F680E">
              <w:rPr>
                <w:rFonts w:ascii="Arial Narrow" w:eastAsia="宋体" w:hAnsi="Arial Narrow"/>
                <w:b/>
                <w:szCs w:val="21"/>
              </w:rPr>
              <w:fldChar w:fldCharType="end"/>
            </w:r>
          </w:p>
        </w:tc>
        <w:tc>
          <w:tcPr>
            <w:tcW w:w="874" w:type="pct"/>
            <w:shd w:val="clear" w:color="auto" w:fill="auto"/>
            <w:noWrap/>
            <w:vAlign w:val="center"/>
          </w:tcPr>
          <w:p w:rsidR="007D4A4B" w:rsidRPr="006F680E" w:rsidRDefault="007D4A4B" w:rsidP="00BC492A">
            <w:pPr>
              <w:rPr>
                <w:rFonts w:ascii="Arial Narrow" w:eastAsia="宋体" w:hAnsi="Arial Narrow"/>
                <w:b/>
                <w:szCs w:val="21"/>
              </w:rPr>
            </w:pPr>
          </w:p>
        </w:tc>
        <w:tc>
          <w:tcPr>
            <w:tcW w:w="765" w:type="pct"/>
            <w:shd w:val="clear" w:color="auto" w:fill="auto"/>
            <w:noWrap/>
            <w:vAlign w:val="center"/>
          </w:tcPr>
          <w:p w:rsidR="007D4A4B" w:rsidRPr="006F680E" w:rsidRDefault="007D4A4B" w:rsidP="00BC492A">
            <w:pPr>
              <w:rPr>
                <w:rFonts w:ascii="Arial Narrow" w:eastAsia="宋体" w:hAnsi="Arial Narrow"/>
                <w:b/>
                <w:szCs w:val="21"/>
              </w:rPr>
            </w:pPr>
          </w:p>
        </w:tc>
        <w:tc>
          <w:tcPr>
            <w:tcW w:w="715" w:type="pct"/>
            <w:shd w:val="clear" w:color="auto" w:fill="auto"/>
            <w:noWrap/>
            <w:vAlign w:val="center"/>
          </w:tcPr>
          <w:p w:rsidR="007D4A4B" w:rsidRPr="006F680E" w:rsidRDefault="007D4A4B" w:rsidP="00BC492A">
            <w:pPr>
              <w:widowControl/>
              <w:jc w:val="center"/>
              <w:rPr>
                <w:rFonts w:ascii="Arial Narrow" w:eastAsia="宋体" w:hAnsi="Arial Narrow" w:cs="宋体"/>
                <w:b/>
                <w:kern w:val="0"/>
                <w:szCs w:val="21"/>
              </w:rPr>
            </w:pPr>
          </w:p>
        </w:tc>
      </w:tr>
    </w:tbl>
    <w:p w:rsidR="007D4A4B" w:rsidRPr="006F680E" w:rsidRDefault="007D4A4B" w:rsidP="007D4A4B">
      <w:pPr>
        <w:pStyle w:val="4"/>
      </w:pPr>
      <w:r w:rsidRPr="006F680E">
        <w:rPr>
          <w:rFonts w:hint="eastAsia"/>
        </w:rPr>
        <w:t>（</w:t>
      </w:r>
      <w:r w:rsidRPr="006F680E">
        <w:rPr>
          <w:rFonts w:hint="eastAsia"/>
        </w:rPr>
        <w:t>7</w:t>
      </w:r>
      <w:r w:rsidRPr="006F680E">
        <w:rPr>
          <w:rFonts w:hint="eastAsia"/>
        </w:rPr>
        <w:t>）按欠款方归集的期末余额前五名的其他应收款情况</w:t>
      </w:r>
    </w:p>
    <w:tbl>
      <w:tblPr>
        <w:tblW w:w="9005" w:type="dxa"/>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702"/>
        <w:gridCol w:w="967"/>
        <w:gridCol w:w="1417"/>
        <w:gridCol w:w="1222"/>
        <w:gridCol w:w="1880"/>
        <w:gridCol w:w="1817"/>
      </w:tblGrid>
      <w:tr w:rsidR="007D4A4B" w:rsidRPr="006F680E" w:rsidTr="00BC492A">
        <w:trPr>
          <w:trHeight w:val="397"/>
          <w:tblHeader/>
          <w:jc w:val="center"/>
        </w:trPr>
        <w:tc>
          <w:tcPr>
            <w:tcW w:w="1702"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单位名称</w:t>
            </w:r>
          </w:p>
        </w:tc>
        <w:tc>
          <w:tcPr>
            <w:tcW w:w="967"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款项内容</w:t>
            </w:r>
          </w:p>
        </w:tc>
        <w:tc>
          <w:tcPr>
            <w:tcW w:w="1417"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金额</w:t>
            </w:r>
          </w:p>
        </w:tc>
        <w:tc>
          <w:tcPr>
            <w:tcW w:w="1222" w:type="dxa"/>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账龄</w:t>
            </w:r>
          </w:p>
        </w:tc>
        <w:tc>
          <w:tcPr>
            <w:tcW w:w="1880" w:type="dxa"/>
            <w:shd w:val="clear" w:color="auto" w:fill="auto"/>
            <w:noWrap/>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占其他应收款总额的比例（</w:t>
            </w:r>
            <w:r w:rsidRPr="006F680E">
              <w:rPr>
                <w:rFonts w:ascii="Arial Narrow" w:eastAsia="宋体" w:hAnsi="Arial Narrow" w:cs="宋体"/>
                <w:b/>
                <w:kern w:val="0"/>
                <w:szCs w:val="21"/>
              </w:rPr>
              <w:t>%</w:t>
            </w:r>
            <w:r w:rsidRPr="006F680E">
              <w:rPr>
                <w:rFonts w:ascii="Arial Narrow" w:eastAsia="宋体" w:hAnsi="Arial Narrow" w:cs="宋体"/>
                <w:b/>
                <w:kern w:val="0"/>
                <w:szCs w:val="21"/>
              </w:rPr>
              <w:t>）</w:t>
            </w:r>
          </w:p>
        </w:tc>
        <w:tc>
          <w:tcPr>
            <w:tcW w:w="1817" w:type="dxa"/>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坏账准备期末余额</w:t>
            </w: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1</w:t>
            </w:r>
          </w:p>
        </w:tc>
        <w:tc>
          <w:tcPr>
            <w:tcW w:w="967"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保证金</w:t>
            </w:r>
          </w:p>
        </w:tc>
        <w:tc>
          <w:tcPr>
            <w:tcW w:w="1417"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9,750,000.00</w:t>
            </w:r>
          </w:p>
        </w:tc>
        <w:tc>
          <w:tcPr>
            <w:tcW w:w="1222"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szCs w:val="21"/>
              </w:rPr>
              <w:t>1-2</w:t>
            </w:r>
            <w:r w:rsidRPr="006F680E">
              <w:rPr>
                <w:rFonts w:ascii="Arial Narrow" w:eastAsia="宋体" w:hAnsi="Arial Narrow" w:cs="宋体"/>
                <w:szCs w:val="21"/>
              </w:rPr>
              <w:t>年</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14.80</w:t>
            </w:r>
          </w:p>
        </w:tc>
        <w:tc>
          <w:tcPr>
            <w:tcW w:w="1817" w:type="dxa"/>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487,500.00</w:t>
            </w: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2</w:t>
            </w:r>
          </w:p>
        </w:tc>
        <w:tc>
          <w:tcPr>
            <w:tcW w:w="967"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保证金</w:t>
            </w:r>
          </w:p>
        </w:tc>
        <w:tc>
          <w:tcPr>
            <w:tcW w:w="1417"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5,500,000.00</w:t>
            </w:r>
          </w:p>
        </w:tc>
        <w:tc>
          <w:tcPr>
            <w:tcW w:w="1222"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szCs w:val="21"/>
              </w:rPr>
              <w:t>1-2</w:t>
            </w:r>
            <w:r w:rsidRPr="006F680E">
              <w:rPr>
                <w:rFonts w:ascii="Arial Narrow" w:eastAsia="宋体" w:hAnsi="Arial Narrow" w:cs="宋体"/>
                <w:szCs w:val="21"/>
              </w:rPr>
              <w:t>年</w:t>
            </w:r>
            <w:r w:rsidRPr="006F680E">
              <w:rPr>
                <w:rFonts w:ascii="Arial Narrow" w:eastAsia="宋体" w:hAnsi="Arial Narrow" w:cs="宋体"/>
                <w:szCs w:val="21"/>
              </w:rPr>
              <w:t>5,100,000.00</w:t>
            </w:r>
            <w:r w:rsidRPr="006F680E">
              <w:rPr>
                <w:rFonts w:ascii="Arial Narrow" w:eastAsia="宋体" w:hAnsi="Arial Narrow" w:cs="宋体"/>
                <w:szCs w:val="21"/>
              </w:rPr>
              <w:t>元；</w:t>
            </w:r>
            <w:r w:rsidRPr="006F680E">
              <w:rPr>
                <w:rFonts w:ascii="Arial Narrow" w:eastAsia="宋体" w:hAnsi="Arial Narrow" w:cs="宋体"/>
                <w:szCs w:val="21"/>
              </w:rPr>
              <w:t>2-3</w:t>
            </w:r>
            <w:r w:rsidRPr="006F680E">
              <w:rPr>
                <w:rFonts w:ascii="Arial Narrow" w:eastAsia="宋体" w:hAnsi="Arial Narrow" w:cs="宋体"/>
                <w:szCs w:val="21"/>
              </w:rPr>
              <w:t>年</w:t>
            </w:r>
            <w:r w:rsidRPr="006F680E">
              <w:rPr>
                <w:rFonts w:ascii="Arial Narrow" w:eastAsia="宋体" w:hAnsi="Arial Narrow" w:cs="宋体"/>
                <w:szCs w:val="21"/>
              </w:rPr>
              <w:t>400,000.00</w:t>
            </w:r>
            <w:r w:rsidRPr="006F680E">
              <w:rPr>
                <w:rFonts w:ascii="Arial Narrow" w:eastAsia="宋体" w:hAnsi="Arial Narrow" w:cs="宋体"/>
                <w:szCs w:val="21"/>
              </w:rPr>
              <w:t>元</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8.35</w:t>
            </w:r>
          </w:p>
        </w:tc>
        <w:tc>
          <w:tcPr>
            <w:tcW w:w="1817" w:type="dxa"/>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335,000.00</w:t>
            </w: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hint="eastAsia"/>
                <w:szCs w:val="21"/>
              </w:rPr>
              <w:t>3</w:t>
            </w:r>
          </w:p>
        </w:tc>
        <w:tc>
          <w:tcPr>
            <w:tcW w:w="967"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保证金</w:t>
            </w:r>
          </w:p>
        </w:tc>
        <w:tc>
          <w:tcPr>
            <w:tcW w:w="1417"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4,000,000.00</w:t>
            </w:r>
          </w:p>
        </w:tc>
        <w:tc>
          <w:tcPr>
            <w:tcW w:w="1222"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szCs w:val="21"/>
              </w:rPr>
              <w:t>3</w:t>
            </w:r>
            <w:r w:rsidRPr="006F680E">
              <w:rPr>
                <w:rFonts w:ascii="Arial Narrow" w:eastAsia="宋体" w:hAnsi="Arial Narrow" w:cs="宋体"/>
                <w:szCs w:val="21"/>
              </w:rPr>
              <w:t>年以上</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6.07</w:t>
            </w:r>
          </w:p>
        </w:tc>
        <w:tc>
          <w:tcPr>
            <w:tcW w:w="1817" w:type="dxa"/>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1,600,000.00</w:t>
            </w: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hint="eastAsia"/>
                <w:szCs w:val="21"/>
              </w:rPr>
              <w:t>4</w:t>
            </w:r>
          </w:p>
        </w:tc>
        <w:tc>
          <w:tcPr>
            <w:tcW w:w="967"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往来款</w:t>
            </w:r>
          </w:p>
        </w:tc>
        <w:tc>
          <w:tcPr>
            <w:tcW w:w="1417"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3,218,172.20</w:t>
            </w:r>
          </w:p>
        </w:tc>
        <w:tc>
          <w:tcPr>
            <w:tcW w:w="1222"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4.89</w:t>
            </w:r>
          </w:p>
        </w:tc>
        <w:tc>
          <w:tcPr>
            <w:tcW w:w="1817" w:type="dxa"/>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hint="eastAsia"/>
                <w:szCs w:val="21"/>
              </w:rPr>
              <w:t>5</w:t>
            </w:r>
          </w:p>
        </w:tc>
        <w:tc>
          <w:tcPr>
            <w:tcW w:w="967"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保证金</w:t>
            </w:r>
          </w:p>
        </w:tc>
        <w:tc>
          <w:tcPr>
            <w:tcW w:w="1417" w:type="dxa"/>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3,000,000.00</w:t>
            </w:r>
          </w:p>
        </w:tc>
        <w:tc>
          <w:tcPr>
            <w:tcW w:w="1222"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szCs w:val="21"/>
              </w:rPr>
              <w:t>1</w:t>
            </w:r>
            <w:r w:rsidRPr="006F680E">
              <w:rPr>
                <w:rFonts w:ascii="Arial Narrow" w:eastAsia="宋体" w:hAnsi="Arial Narrow" w:cs="宋体"/>
                <w:szCs w:val="21"/>
              </w:rPr>
              <w:t>年以内</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4.55</w:t>
            </w:r>
          </w:p>
        </w:tc>
        <w:tc>
          <w:tcPr>
            <w:tcW w:w="1817" w:type="dxa"/>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jc w:val="center"/>
        </w:trPr>
        <w:tc>
          <w:tcPr>
            <w:tcW w:w="1702" w:type="dxa"/>
            <w:shd w:val="clear" w:color="auto" w:fill="auto"/>
            <w:noWrap/>
            <w:vAlign w:val="center"/>
            <w:hideMark/>
          </w:tcPr>
          <w:p w:rsidR="007D4A4B" w:rsidRPr="006F680E" w:rsidRDefault="007D4A4B" w:rsidP="00BC492A">
            <w:pPr>
              <w:adjustRightInd w:val="0"/>
              <w:snapToGrid w:val="0"/>
              <w:jc w:val="center"/>
              <w:rPr>
                <w:rFonts w:ascii="Arial Narrow" w:eastAsia="宋体" w:hAnsi="Arial Narrow" w:cs="宋体"/>
                <w:b/>
                <w:bCs/>
                <w:szCs w:val="21"/>
              </w:rPr>
            </w:pPr>
            <w:r w:rsidRPr="006F680E">
              <w:rPr>
                <w:rFonts w:ascii="Arial Narrow" w:eastAsia="宋体" w:hAnsi="Arial Narrow"/>
                <w:b/>
                <w:bCs/>
                <w:szCs w:val="21"/>
              </w:rPr>
              <w:t>合计</w:t>
            </w:r>
          </w:p>
        </w:tc>
        <w:tc>
          <w:tcPr>
            <w:tcW w:w="967" w:type="dxa"/>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b/>
                <w:bCs/>
                <w:szCs w:val="21"/>
              </w:rPr>
              <w:t xml:space="preserve">　</w:t>
            </w:r>
          </w:p>
        </w:tc>
        <w:tc>
          <w:tcPr>
            <w:tcW w:w="1417" w:type="dxa"/>
            <w:shd w:val="clear" w:color="auto" w:fill="auto"/>
            <w:noWrap/>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25,468,172.2</w:t>
            </w:r>
            <w:r w:rsidRPr="006F680E">
              <w:rPr>
                <w:rFonts w:ascii="Arial Narrow" w:eastAsia="宋体" w:hAnsi="Arial Narrow"/>
                <w:b/>
                <w:szCs w:val="21"/>
              </w:rPr>
              <w:fldChar w:fldCharType="end"/>
            </w:r>
            <w:r w:rsidRPr="006F680E">
              <w:rPr>
                <w:rFonts w:ascii="Arial Narrow" w:eastAsia="宋体" w:hAnsi="Arial Narrow"/>
                <w:b/>
                <w:szCs w:val="21"/>
              </w:rPr>
              <w:t>0</w:t>
            </w:r>
          </w:p>
        </w:tc>
        <w:tc>
          <w:tcPr>
            <w:tcW w:w="1222" w:type="dxa"/>
            <w:vAlign w:val="center"/>
          </w:tcPr>
          <w:p w:rsidR="007D4A4B" w:rsidRPr="006F680E" w:rsidRDefault="007D4A4B" w:rsidP="00BC492A">
            <w:pPr>
              <w:adjustRightInd w:val="0"/>
              <w:snapToGrid w:val="0"/>
              <w:jc w:val="right"/>
              <w:rPr>
                <w:rFonts w:ascii="Arial Narrow" w:eastAsia="宋体" w:hAnsi="Arial Narrow"/>
                <w:b/>
                <w:szCs w:val="21"/>
              </w:rPr>
            </w:pP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38.66</w:t>
            </w:r>
            <w:r w:rsidRPr="006F680E">
              <w:rPr>
                <w:rFonts w:ascii="Arial Narrow" w:eastAsia="宋体" w:hAnsi="Arial Narrow"/>
                <w:b/>
                <w:szCs w:val="21"/>
              </w:rPr>
              <w:fldChar w:fldCharType="end"/>
            </w:r>
          </w:p>
        </w:tc>
        <w:tc>
          <w:tcPr>
            <w:tcW w:w="1817" w:type="dxa"/>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t>2,422,500.00</w:t>
            </w:r>
          </w:p>
        </w:tc>
      </w:tr>
    </w:tbl>
    <w:p w:rsidR="007D4A4B" w:rsidRPr="006F680E" w:rsidRDefault="007D4A4B" w:rsidP="007D4A4B">
      <w:pPr>
        <w:pStyle w:val="4"/>
      </w:pPr>
      <w:r w:rsidRPr="006F680E">
        <w:rPr>
          <w:rFonts w:hint="eastAsia"/>
        </w:rPr>
        <w:t>（</w:t>
      </w:r>
      <w:r w:rsidRPr="006F680E">
        <w:rPr>
          <w:rFonts w:hint="eastAsia"/>
        </w:rPr>
        <w:t>8</w:t>
      </w:r>
      <w:r w:rsidRPr="006F680E">
        <w:rPr>
          <w:rFonts w:hint="eastAsia"/>
        </w:rPr>
        <w:t>）涉及政府补助的应收款项</w:t>
      </w:r>
    </w:p>
    <w:tbl>
      <w:tblPr>
        <w:tblW w:w="8325" w:type="dxa"/>
        <w:jc w:val="center"/>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422"/>
        <w:gridCol w:w="1914"/>
        <w:gridCol w:w="1914"/>
        <w:gridCol w:w="1233"/>
        <w:gridCol w:w="1842"/>
      </w:tblGrid>
      <w:tr w:rsidR="007D4A4B" w:rsidRPr="006F680E" w:rsidTr="00BC492A">
        <w:trPr>
          <w:cantSplit/>
          <w:trHeight w:val="397"/>
          <w:jc w:val="center"/>
        </w:trPr>
        <w:tc>
          <w:tcPr>
            <w:tcW w:w="1422"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单位名称</w:t>
            </w:r>
          </w:p>
        </w:tc>
        <w:tc>
          <w:tcPr>
            <w:tcW w:w="1914"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政府补助项目名称</w:t>
            </w:r>
          </w:p>
        </w:tc>
        <w:tc>
          <w:tcPr>
            <w:tcW w:w="1914"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期末余额</w:t>
            </w:r>
          </w:p>
        </w:tc>
        <w:tc>
          <w:tcPr>
            <w:tcW w:w="1233"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期末账龄</w:t>
            </w:r>
          </w:p>
        </w:tc>
        <w:tc>
          <w:tcPr>
            <w:tcW w:w="1842"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预计收取的时间、金额及依据</w:t>
            </w:r>
          </w:p>
        </w:tc>
      </w:tr>
      <w:tr w:rsidR="007D4A4B" w:rsidRPr="006F680E" w:rsidTr="00BC492A">
        <w:trPr>
          <w:cantSplit/>
          <w:trHeight w:val="397"/>
          <w:jc w:val="center"/>
        </w:trPr>
        <w:tc>
          <w:tcPr>
            <w:tcW w:w="1422"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hint="eastAsia"/>
                <w:szCs w:val="21"/>
              </w:rPr>
              <w:t>国家税务总局滦州市税务局</w:t>
            </w:r>
          </w:p>
        </w:tc>
        <w:tc>
          <w:tcPr>
            <w:tcW w:w="1914"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hint="eastAsia"/>
                <w:szCs w:val="21"/>
              </w:rPr>
              <w:t>即征即退增值税</w:t>
            </w:r>
          </w:p>
        </w:tc>
        <w:tc>
          <w:tcPr>
            <w:tcW w:w="1914"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202,561.52</w:t>
            </w:r>
          </w:p>
        </w:tc>
        <w:tc>
          <w:tcPr>
            <w:tcW w:w="123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hint="eastAsia"/>
                <w:szCs w:val="21"/>
              </w:rPr>
              <w:t>年以内</w:t>
            </w:r>
          </w:p>
        </w:tc>
        <w:tc>
          <w:tcPr>
            <w:tcW w:w="1842"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2020</w:t>
            </w:r>
            <w:r w:rsidRPr="006F680E">
              <w:rPr>
                <w:rFonts w:ascii="Arial Narrow" w:eastAsia="宋体" w:hAnsi="Arial Narrow" w:hint="eastAsia"/>
                <w:szCs w:val="21"/>
              </w:rPr>
              <w:t>年，资源综合利用退税</w:t>
            </w:r>
            <w:r w:rsidRPr="006F680E">
              <w:rPr>
                <w:rFonts w:ascii="Arial Narrow" w:eastAsia="宋体" w:hAnsi="Arial Narrow" w:hint="eastAsia"/>
                <w:szCs w:val="21"/>
              </w:rPr>
              <w:t>70%</w:t>
            </w:r>
          </w:p>
        </w:tc>
      </w:tr>
      <w:tr w:rsidR="007D4A4B" w:rsidRPr="006F680E" w:rsidTr="00BC492A">
        <w:trPr>
          <w:cantSplit/>
          <w:trHeight w:val="397"/>
          <w:jc w:val="center"/>
        </w:trPr>
        <w:tc>
          <w:tcPr>
            <w:tcW w:w="1422"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合计</w:t>
            </w:r>
          </w:p>
        </w:tc>
        <w:tc>
          <w:tcPr>
            <w:tcW w:w="1914" w:type="dxa"/>
            <w:shd w:val="clear" w:color="auto" w:fill="auto"/>
            <w:vAlign w:val="center"/>
          </w:tcPr>
          <w:p w:rsidR="007D4A4B" w:rsidRPr="006F680E" w:rsidRDefault="007D4A4B" w:rsidP="00BC492A">
            <w:pPr>
              <w:jc w:val="right"/>
              <w:rPr>
                <w:rFonts w:ascii="Arial Narrow" w:eastAsia="宋体" w:hAnsi="Arial Narrow"/>
                <w:b/>
                <w:szCs w:val="21"/>
              </w:rPr>
            </w:pPr>
          </w:p>
        </w:tc>
        <w:tc>
          <w:tcPr>
            <w:tcW w:w="1914" w:type="dxa"/>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202,561.52</w:t>
            </w:r>
            <w:r w:rsidRPr="006F680E">
              <w:rPr>
                <w:rFonts w:ascii="Arial Narrow" w:eastAsia="宋体" w:hAnsi="Arial Narrow"/>
                <w:b/>
                <w:szCs w:val="21"/>
              </w:rPr>
              <w:fldChar w:fldCharType="end"/>
            </w:r>
          </w:p>
        </w:tc>
        <w:tc>
          <w:tcPr>
            <w:tcW w:w="1233" w:type="dxa"/>
            <w:shd w:val="clear" w:color="auto" w:fill="auto"/>
            <w:vAlign w:val="center"/>
          </w:tcPr>
          <w:p w:rsidR="007D4A4B" w:rsidRPr="006F680E" w:rsidRDefault="007D4A4B" w:rsidP="00BC492A">
            <w:pPr>
              <w:jc w:val="right"/>
              <w:rPr>
                <w:rFonts w:ascii="Arial Narrow" w:eastAsia="宋体" w:hAnsi="Arial Narrow"/>
                <w:b/>
                <w:szCs w:val="21"/>
              </w:rPr>
            </w:pPr>
          </w:p>
        </w:tc>
        <w:tc>
          <w:tcPr>
            <w:tcW w:w="1842" w:type="dxa"/>
            <w:shd w:val="clear" w:color="auto" w:fill="auto"/>
            <w:vAlign w:val="center"/>
          </w:tcPr>
          <w:p w:rsidR="007D4A4B" w:rsidRPr="006F680E" w:rsidRDefault="007D4A4B" w:rsidP="00BC492A">
            <w:pPr>
              <w:jc w:val="right"/>
              <w:rPr>
                <w:rFonts w:ascii="Arial Narrow" w:eastAsia="宋体" w:hAnsi="Arial Narrow"/>
                <w:b/>
                <w:szCs w:val="21"/>
              </w:rPr>
            </w:pPr>
          </w:p>
        </w:tc>
      </w:tr>
    </w:tbl>
    <w:p w:rsidR="007D4A4B" w:rsidRPr="006F680E" w:rsidRDefault="007D4A4B" w:rsidP="007D4A4B">
      <w:pPr>
        <w:pStyle w:val="4"/>
      </w:pPr>
      <w:r w:rsidRPr="006F680E">
        <w:rPr>
          <w:rFonts w:hint="eastAsia"/>
        </w:rPr>
        <w:t>（</w:t>
      </w:r>
      <w:r w:rsidRPr="006F680E">
        <w:rPr>
          <w:rFonts w:hint="eastAsia"/>
        </w:rPr>
        <w:t>9</w:t>
      </w:r>
      <w:r w:rsidRPr="006F680E">
        <w:rPr>
          <w:rFonts w:hint="eastAsia"/>
        </w:rPr>
        <w:t>）其他应收款中持本公司</w:t>
      </w:r>
      <w:r w:rsidRPr="006F680E">
        <w:rPr>
          <w:rFonts w:hint="eastAsia"/>
        </w:rPr>
        <w:t>5%(</w:t>
      </w:r>
      <w:r w:rsidRPr="006F680E">
        <w:rPr>
          <w:rFonts w:hint="eastAsia"/>
        </w:rPr>
        <w:t>含</w:t>
      </w:r>
      <w:r w:rsidRPr="006F680E">
        <w:rPr>
          <w:rFonts w:hint="eastAsia"/>
        </w:rPr>
        <w:t>5%)</w:t>
      </w:r>
      <w:r w:rsidRPr="006F680E">
        <w:rPr>
          <w:rFonts w:hint="eastAsia"/>
        </w:rPr>
        <w:t>以上股份的股东及其他关联方单位欠款情况详见附注“九、（三）关联方应收应付款项”。</w:t>
      </w:r>
    </w:p>
    <w:p w:rsidR="007D4A4B" w:rsidRPr="006F680E" w:rsidRDefault="007D4A4B" w:rsidP="007D4A4B">
      <w:pPr>
        <w:pStyle w:val="2"/>
        <w:spacing w:before="156"/>
      </w:pPr>
      <w:r w:rsidRPr="006F680E">
        <w:t>（</w:t>
      </w:r>
      <w:r w:rsidRPr="006F680E">
        <w:rPr>
          <w:rFonts w:hint="eastAsia"/>
        </w:rPr>
        <w:t>七</w:t>
      </w:r>
      <w:r w:rsidRPr="006F680E">
        <w:t>）存货</w:t>
      </w:r>
    </w:p>
    <w:p w:rsidR="007D4A4B" w:rsidRPr="006F680E" w:rsidRDefault="007D4A4B" w:rsidP="007D4A4B">
      <w:pPr>
        <w:pStyle w:val="af3"/>
        <w:snapToGrid w:val="0"/>
        <w:spacing w:line="440" w:lineRule="atLeast"/>
        <w:rPr>
          <w:rFonts w:ascii="Arial Narrow" w:hAnsi="宋体"/>
        </w:rPr>
      </w:pPr>
      <w:r w:rsidRPr="006F680E">
        <w:rPr>
          <w:rFonts w:ascii="Arial Narrow" w:hAnsi="宋体" w:hint="eastAsia"/>
        </w:rPr>
        <w:t>1</w:t>
      </w:r>
      <w:r w:rsidRPr="006F680E">
        <w:rPr>
          <w:rFonts w:ascii="Arial Narrow" w:hAnsi="宋体" w:hint="eastAsia"/>
        </w:rPr>
        <w:t>、</w:t>
      </w:r>
      <w:r w:rsidRPr="006F680E">
        <w:rPr>
          <w:rFonts w:ascii="Arial Narrow" w:hAnsi="宋体"/>
        </w:rPr>
        <w:t>存货明细列示如下：</w:t>
      </w:r>
    </w:p>
    <w:tbl>
      <w:tblPr>
        <w:tblW w:w="5017" w:type="pct"/>
        <w:jc w:val="center"/>
        <w:tblBorders>
          <w:top w:val="double" w:sz="4" w:space="0" w:color="auto"/>
          <w:bottom w:val="double"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1190"/>
        <w:gridCol w:w="1412"/>
        <w:gridCol w:w="771"/>
        <w:gridCol w:w="1412"/>
        <w:gridCol w:w="1343"/>
        <w:gridCol w:w="928"/>
        <w:gridCol w:w="1338"/>
      </w:tblGrid>
      <w:tr w:rsidR="007D4A4B" w:rsidRPr="006F680E" w:rsidTr="00BC492A">
        <w:trPr>
          <w:cantSplit/>
          <w:trHeight w:val="397"/>
          <w:tblHeader/>
          <w:jc w:val="center"/>
        </w:trPr>
        <w:tc>
          <w:tcPr>
            <w:tcW w:w="709" w:type="pct"/>
            <w:vMerge w:val="restar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2141" w:type="pct"/>
            <w:gridSpan w:val="3"/>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2150" w:type="pct"/>
            <w:gridSpan w:val="3"/>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cantSplit/>
          <w:trHeight w:val="397"/>
          <w:tblHeader/>
          <w:jc w:val="center"/>
        </w:trPr>
        <w:tc>
          <w:tcPr>
            <w:tcW w:w="709" w:type="pct"/>
            <w:vMerge/>
          </w:tcPr>
          <w:p w:rsidR="007D4A4B" w:rsidRPr="006F680E" w:rsidRDefault="007D4A4B" w:rsidP="00BC492A">
            <w:pPr>
              <w:snapToGrid w:val="0"/>
              <w:jc w:val="center"/>
              <w:rPr>
                <w:rFonts w:ascii="Arial Narrow" w:eastAsia="宋体" w:hAnsi="Arial Narrow"/>
                <w:b/>
                <w:szCs w:val="21"/>
              </w:rPr>
            </w:pPr>
          </w:p>
        </w:tc>
        <w:tc>
          <w:tcPr>
            <w:tcW w:w="841"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账面余额</w:t>
            </w:r>
          </w:p>
        </w:tc>
        <w:tc>
          <w:tcPr>
            <w:tcW w:w="459"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跌价准备</w:t>
            </w:r>
          </w:p>
        </w:tc>
        <w:tc>
          <w:tcPr>
            <w:tcW w:w="841"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账面价值</w:t>
            </w:r>
          </w:p>
        </w:tc>
        <w:tc>
          <w:tcPr>
            <w:tcW w:w="800"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账面余额</w:t>
            </w:r>
          </w:p>
        </w:tc>
        <w:tc>
          <w:tcPr>
            <w:tcW w:w="553"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跌价准备</w:t>
            </w:r>
          </w:p>
        </w:tc>
        <w:tc>
          <w:tcPr>
            <w:tcW w:w="797"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cantSplit/>
          <w:trHeight w:val="397"/>
          <w:jc w:val="center"/>
        </w:trPr>
        <w:tc>
          <w:tcPr>
            <w:tcW w:w="709" w:type="pct"/>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原材料</w:t>
            </w:r>
          </w:p>
        </w:tc>
        <w:tc>
          <w:tcPr>
            <w:tcW w:w="841"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25,149,195.55</w:t>
            </w:r>
          </w:p>
        </w:tc>
        <w:tc>
          <w:tcPr>
            <w:tcW w:w="459" w:type="pct"/>
            <w:vAlign w:val="center"/>
          </w:tcPr>
          <w:p w:rsidR="007D4A4B" w:rsidRPr="006F680E" w:rsidRDefault="007D4A4B" w:rsidP="00BC492A">
            <w:pPr>
              <w:ind w:rightChars="47" w:right="99"/>
              <w:jc w:val="right"/>
              <w:rPr>
                <w:rFonts w:ascii="Arial Narrow" w:hAnsi="Arial Narrow"/>
                <w:szCs w:val="21"/>
              </w:rPr>
            </w:pPr>
          </w:p>
        </w:tc>
        <w:tc>
          <w:tcPr>
            <w:tcW w:w="841"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25,149,195.55</w:t>
            </w:r>
          </w:p>
        </w:tc>
        <w:tc>
          <w:tcPr>
            <w:tcW w:w="800"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31,825,636.16</w:t>
            </w:r>
          </w:p>
        </w:tc>
        <w:tc>
          <w:tcPr>
            <w:tcW w:w="553" w:type="pct"/>
            <w:vAlign w:val="center"/>
          </w:tcPr>
          <w:p w:rsidR="007D4A4B" w:rsidRPr="006F680E" w:rsidRDefault="007D4A4B" w:rsidP="00BC492A">
            <w:pPr>
              <w:ind w:rightChars="47" w:right="99"/>
              <w:jc w:val="right"/>
              <w:rPr>
                <w:rFonts w:ascii="Arial Narrow" w:hAnsi="Arial Narrow"/>
                <w:szCs w:val="21"/>
              </w:rPr>
            </w:pPr>
          </w:p>
        </w:tc>
        <w:tc>
          <w:tcPr>
            <w:tcW w:w="797"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31,825,636.16</w:t>
            </w:r>
          </w:p>
        </w:tc>
      </w:tr>
      <w:tr w:rsidR="007D4A4B" w:rsidRPr="006F680E" w:rsidTr="00BC492A">
        <w:trPr>
          <w:cantSplit/>
          <w:trHeight w:val="397"/>
          <w:jc w:val="center"/>
        </w:trPr>
        <w:tc>
          <w:tcPr>
            <w:tcW w:w="709" w:type="pct"/>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库存商品</w:t>
            </w: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12,857,296.33</w:t>
            </w:r>
          </w:p>
        </w:tc>
        <w:tc>
          <w:tcPr>
            <w:tcW w:w="459" w:type="pct"/>
            <w:vAlign w:val="center"/>
          </w:tcPr>
          <w:p w:rsidR="007D4A4B" w:rsidRPr="006F680E" w:rsidRDefault="007D4A4B" w:rsidP="00BC492A">
            <w:pPr>
              <w:ind w:rightChars="47" w:right="99"/>
              <w:jc w:val="right"/>
              <w:rPr>
                <w:rFonts w:ascii="Arial Narrow" w:hAnsi="Arial Narrow"/>
                <w:szCs w:val="21"/>
              </w:rPr>
            </w:pP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12,857,296.33</w:t>
            </w:r>
          </w:p>
        </w:tc>
        <w:tc>
          <w:tcPr>
            <w:tcW w:w="800"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7,461,624.16</w:t>
            </w:r>
          </w:p>
        </w:tc>
        <w:tc>
          <w:tcPr>
            <w:tcW w:w="553" w:type="pct"/>
            <w:vAlign w:val="center"/>
          </w:tcPr>
          <w:p w:rsidR="007D4A4B" w:rsidRPr="006F680E" w:rsidRDefault="007D4A4B" w:rsidP="00BC492A">
            <w:pPr>
              <w:ind w:rightChars="47" w:right="99"/>
              <w:jc w:val="right"/>
              <w:rPr>
                <w:rFonts w:ascii="Arial Narrow" w:hAnsi="Arial Narrow"/>
                <w:szCs w:val="21"/>
              </w:rPr>
            </w:pPr>
          </w:p>
        </w:tc>
        <w:tc>
          <w:tcPr>
            <w:tcW w:w="797"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7,461,624.16</w:t>
            </w:r>
          </w:p>
        </w:tc>
      </w:tr>
      <w:tr w:rsidR="007D4A4B" w:rsidRPr="006F680E" w:rsidTr="00BC492A">
        <w:trPr>
          <w:cantSplit/>
          <w:trHeight w:val="397"/>
          <w:jc w:val="center"/>
        </w:trPr>
        <w:tc>
          <w:tcPr>
            <w:tcW w:w="709" w:type="pct"/>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lastRenderedPageBreak/>
              <w:t>劳务成本</w:t>
            </w: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1,424,787.81</w:t>
            </w:r>
          </w:p>
        </w:tc>
        <w:tc>
          <w:tcPr>
            <w:tcW w:w="459" w:type="pct"/>
            <w:vAlign w:val="center"/>
          </w:tcPr>
          <w:p w:rsidR="007D4A4B" w:rsidRPr="006F680E" w:rsidRDefault="007D4A4B" w:rsidP="00BC492A">
            <w:pPr>
              <w:ind w:rightChars="47" w:right="99"/>
              <w:jc w:val="right"/>
              <w:rPr>
                <w:rFonts w:ascii="Arial Narrow" w:hAnsi="Arial Narrow"/>
                <w:szCs w:val="21"/>
              </w:rPr>
            </w:pP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1,424,787.81</w:t>
            </w:r>
          </w:p>
        </w:tc>
        <w:tc>
          <w:tcPr>
            <w:tcW w:w="800"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1,272,288.28</w:t>
            </w:r>
          </w:p>
        </w:tc>
        <w:tc>
          <w:tcPr>
            <w:tcW w:w="553" w:type="pct"/>
            <w:vAlign w:val="center"/>
          </w:tcPr>
          <w:p w:rsidR="007D4A4B" w:rsidRPr="006F680E" w:rsidRDefault="007D4A4B" w:rsidP="00BC492A">
            <w:pPr>
              <w:ind w:rightChars="47" w:right="99"/>
              <w:jc w:val="right"/>
              <w:rPr>
                <w:rFonts w:ascii="Arial Narrow" w:hAnsi="Arial Narrow"/>
                <w:szCs w:val="21"/>
              </w:rPr>
            </w:pPr>
          </w:p>
        </w:tc>
        <w:tc>
          <w:tcPr>
            <w:tcW w:w="797"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1,272,288.28</w:t>
            </w:r>
          </w:p>
        </w:tc>
      </w:tr>
      <w:tr w:rsidR="007D4A4B" w:rsidRPr="006F680E" w:rsidTr="00BC492A">
        <w:trPr>
          <w:cantSplit/>
          <w:trHeight w:val="397"/>
          <w:jc w:val="center"/>
        </w:trPr>
        <w:tc>
          <w:tcPr>
            <w:tcW w:w="709" w:type="pct"/>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工程施工</w:t>
            </w: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1,051,886,295.72</w:t>
            </w:r>
          </w:p>
        </w:tc>
        <w:tc>
          <w:tcPr>
            <w:tcW w:w="459" w:type="pct"/>
            <w:vAlign w:val="center"/>
          </w:tcPr>
          <w:p w:rsidR="007D4A4B" w:rsidRPr="006F680E" w:rsidRDefault="007D4A4B" w:rsidP="00BC492A">
            <w:pPr>
              <w:ind w:rightChars="47" w:right="99"/>
              <w:jc w:val="right"/>
              <w:rPr>
                <w:rFonts w:ascii="Arial Narrow" w:hAnsi="Arial Narrow"/>
                <w:szCs w:val="21"/>
              </w:rPr>
            </w:pPr>
          </w:p>
        </w:tc>
        <w:tc>
          <w:tcPr>
            <w:tcW w:w="84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1,051,886,295.72</w:t>
            </w:r>
          </w:p>
        </w:tc>
        <w:tc>
          <w:tcPr>
            <w:tcW w:w="800"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829,389,878.86</w:t>
            </w:r>
          </w:p>
        </w:tc>
        <w:tc>
          <w:tcPr>
            <w:tcW w:w="553" w:type="pct"/>
            <w:vAlign w:val="center"/>
          </w:tcPr>
          <w:p w:rsidR="007D4A4B" w:rsidRPr="006F680E" w:rsidRDefault="007D4A4B" w:rsidP="00BC492A">
            <w:pPr>
              <w:ind w:rightChars="47" w:right="99"/>
              <w:jc w:val="right"/>
              <w:rPr>
                <w:rFonts w:ascii="Arial Narrow" w:hAnsi="Arial Narrow"/>
                <w:szCs w:val="21"/>
              </w:rPr>
            </w:pPr>
          </w:p>
        </w:tc>
        <w:tc>
          <w:tcPr>
            <w:tcW w:w="797"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829,389,878.86</w:t>
            </w:r>
          </w:p>
        </w:tc>
      </w:tr>
      <w:tr w:rsidR="007D4A4B" w:rsidRPr="006F680E" w:rsidTr="00BC492A">
        <w:trPr>
          <w:cantSplit/>
          <w:trHeight w:val="397"/>
          <w:jc w:val="center"/>
        </w:trPr>
        <w:tc>
          <w:tcPr>
            <w:tcW w:w="709" w:type="pct"/>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841"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1,091,317,575.41</w:t>
            </w:r>
          </w:p>
        </w:tc>
        <w:tc>
          <w:tcPr>
            <w:tcW w:w="459" w:type="pct"/>
            <w:vAlign w:val="center"/>
          </w:tcPr>
          <w:p w:rsidR="007D4A4B" w:rsidRPr="006F680E" w:rsidRDefault="007D4A4B" w:rsidP="00BC492A">
            <w:pPr>
              <w:ind w:rightChars="47" w:right="99"/>
              <w:jc w:val="right"/>
              <w:rPr>
                <w:rFonts w:ascii="Arial Narrow" w:hAnsi="Arial Narrow"/>
                <w:b/>
                <w:szCs w:val="21"/>
              </w:rPr>
            </w:pPr>
          </w:p>
        </w:tc>
        <w:tc>
          <w:tcPr>
            <w:tcW w:w="841"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1,091,317,575.41</w:t>
            </w:r>
          </w:p>
        </w:tc>
        <w:tc>
          <w:tcPr>
            <w:tcW w:w="800"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869,949,427.46</w:t>
            </w:r>
          </w:p>
        </w:tc>
        <w:tc>
          <w:tcPr>
            <w:tcW w:w="553" w:type="pct"/>
            <w:vAlign w:val="center"/>
          </w:tcPr>
          <w:p w:rsidR="007D4A4B" w:rsidRPr="006F680E" w:rsidRDefault="007D4A4B" w:rsidP="00BC492A">
            <w:pPr>
              <w:ind w:rightChars="47" w:right="99"/>
              <w:jc w:val="right"/>
              <w:rPr>
                <w:rFonts w:ascii="Arial Narrow" w:hAnsi="Arial Narrow"/>
                <w:b/>
                <w:szCs w:val="21"/>
              </w:rPr>
            </w:pPr>
          </w:p>
        </w:tc>
        <w:tc>
          <w:tcPr>
            <w:tcW w:w="797"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869,949,427.46</w:t>
            </w:r>
          </w:p>
        </w:tc>
      </w:tr>
    </w:tbl>
    <w:p w:rsidR="007D4A4B" w:rsidRPr="006F680E" w:rsidRDefault="007D4A4B" w:rsidP="007D4A4B">
      <w:pPr>
        <w:pStyle w:val="af3"/>
        <w:snapToGrid w:val="0"/>
        <w:spacing w:line="440" w:lineRule="atLeast"/>
        <w:rPr>
          <w:rFonts w:ascii="Arial Narrow" w:hAnsi="宋体"/>
        </w:rPr>
      </w:pPr>
      <w:r w:rsidRPr="006F680E">
        <w:rPr>
          <w:rFonts w:ascii="Arial Narrow" w:hAnsi="宋体" w:hint="eastAsia"/>
        </w:rPr>
        <w:t>2</w:t>
      </w:r>
      <w:r w:rsidRPr="006F680E">
        <w:rPr>
          <w:rFonts w:ascii="Arial Narrow" w:hAnsi="宋体" w:hint="eastAsia"/>
        </w:rPr>
        <w:t>、期末建造合同形成的已完工未结算资产情况</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5171"/>
        <w:gridCol w:w="3351"/>
      </w:tblGrid>
      <w:tr w:rsidR="007D4A4B" w:rsidRPr="006F680E" w:rsidTr="00BC492A">
        <w:trPr>
          <w:trHeight w:val="397"/>
        </w:trPr>
        <w:tc>
          <w:tcPr>
            <w:tcW w:w="3034"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1966" w:type="pct"/>
            <w:shd w:val="clear" w:color="auto" w:fill="auto"/>
            <w:vAlign w:val="center"/>
            <w:hideMark/>
          </w:tcPr>
          <w:p w:rsidR="007D4A4B" w:rsidRPr="006F680E" w:rsidRDefault="007D4A4B" w:rsidP="00BC492A">
            <w:pPr>
              <w:jc w:val="center"/>
              <w:rPr>
                <w:rFonts w:ascii="Arial Narrow" w:eastAsia="宋体" w:hAnsi="Arial Narrow" w:cs="宋体"/>
                <w:b/>
                <w:szCs w:val="21"/>
              </w:rPr>
            </w:pPr>
            <w:r w:rsidRPr="006F680E">
              <w:rPr>
                <w:rFonts w:ascii="Arial Narrow" w:eastAsia="宋体" w:hAnsi="Arial Narrow"/>
                <w:b/>
                <w:szCs w:val="21"/>
              </w:rPr>
              <w:t>期末数</w:t>
            </w:r>
          </w:p>
        </w:tc>
      </w:tr>
      <w:tr w:rsidR="007D4A4B" w:rsidRPr="006F680E" w:rsidTr="00BC492A">
        <w:trPr>
          <w:trHeight w:val="397"/>
        </w:trPr>
        <w:tc>
          <w:tcPr>
            <w:tcW w:w="3034"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cs="宋体" w:hint="eastAsia"/>
                <w:szCs w:val="21"/>
              </w:rPr>
              <w:t>累计已发生成本</w:t>
            </w:r>
          </w:p>
        </w:tc>
        <w:tc>
          <w:tcPr>
            <w:tcW w:w="1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1,632,919,887.47</w:t>
            </w:r>
          </w:p>
        </w:tc>
      </w:tr>
      <w:tr w:rsidR="007D4A4B" w:rsidRPr="006F680E" w:rsidTr="00BC492A">
        <w:trPr>
          <w:trHeight w:val="397"/>
        </w:trPr>
        <w:tc>
          <w:tcPr>
            <w:tcW w:w="3034"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cs="宋体" w:hint="eastAsia"/>
                <w:szCs w:val="21"/>
              </w:rPr>
              <w:t>累计已确认毛利</w:t>
            </w:r>
          </w:p>
        </w:tc>
        <w:tc>
          <w:tcPr>
            <w:tcW w:w="1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916,368,583.04</w:t>
            </w:r>
          </w:p>
        </w:tc>
      </w:tr>
      <w:tr w:rsidR="007D4A4B" w:rsidRPr="006F680E" w:rsidTr="00BC492A">
        <w:trPr>
          <w:trHeight w:val="397"/>
        </w:trPr>
        <w:tc>
          <w:tcPr>
            <w:tcW w:w="3034" w:type="pct"/>
            <w:shd w:val="clear" w:color="auto" w:fill="auto"/>
            <w:vAlign w:val="center"/>
          </w:tcPr>
          <w:p w:rsidR="007D4A4B" w:rsidRPr="006F680E" w:rsidRDefault="007D4A4B" w:rsidP="00BC492A">
            <w:pPr>
              <w:ind w:firstLineChars="200" w:firstLine="420"/>
              <w:rPr>
                <w:rFonts w:ascii="Arial Narrow" w:eastAsia="宋体" w:hAnsi="Arial Narrow" w:cs="宋体"/>
                <w:szCs w:val="21"/>
              </w:rPr>
            </w:pPr>
            <w:r w:rsidRPr="006F680E">
              <w:rPr>
                <w:rFonts w:ascii="Arial Narrow" w:eastAsia="宋体" w:hAnsi="Arial Narrow" w:cs="宋体" w:hint="eastAsia"/>
                <w:szCs w:val="21"/>
              </w:rPr>
              <w:t>已办理结算的金额</w:t>
            </w:r>
          </w:p>
        </w:tc>
        <w:tc>
          <w:tcPr>
            <w:tcW w:w="1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1,497,402,174.79</w:t>
            </w:r>
          </w:p>
        </w:tc>
      </w:tr>
      <w:tr w:rsidR="007D4A4B" w:rsidRPr="006F680E" w:rsidTr="00BC492A">
        <w:trPr>
          <w:trHeight w:val="522"/>
        </w:trPr>
        <w:tc>
          <w:tcPr>
            <w:tcW w:w="3034"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cs="宋体" w:hint="eastAsia"/>
                <w:szCs w:val="21"/>
              </w:rPr>
              <w:t>建造合同形成的已完工未结算资产</w:t>
            </w:r>
          </w:p>
        </w:tc>
        <w:tc>
          <w:tcPr>
            <w:tcW w:w="1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1,051,886,295.72</w:t>
            </w:r>
          </w:p>
        </w:tc>
      </w:tr>
    </w:tbl>
    <w:p w:rsidR="007D4A4B" w:rsidRPr="006F680E" w:rsidRDefault="007D4A4B" w:rsidP="007D4A4B">
      <w:pPr>
        <w:pStyle w:val="2"/>
        <w:spacing w:before="156"/>
      </w:pPr>
      <w:r w:rsidRPr="006F680E">
        <w:rPr>
          <w:rFonts w:hint="eastAsia"/>
        </w:rPr>
        <w:t>（八）一年内到期的非流动资产</w:t>
      </w:r>
    </w:p>
    <w:tbl>
      <w:tblPr>
        <w:tblW w:w="5000" w:type="pct"/>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095"/>
        <w:gridCol w:w="2787"/>
        <w:gridCol w:w="2640"/>
      </w:tblGrid>
      <w:tr w:rsidR="007D4A4B" w:rsidRPr="006F680E" w:rsidTr="00BC492A">
        <w:trPr>
          <w:trHeight w:val="345"/>
          <w:jc w:val="center"/>
        </w:trPr>
        <w:tc>
          <w:tcPr>
            <w:tcW w:w="18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项目</w:t>
            </w:r>
          </w:p>
        </w:tc>
        <w:tc>
          <w:tcPr>
            <w:tcW w:w="1635"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期末数</w:t>
            </w:r>
          </w:p>
        </w:tc>
        <w:tc>
          <w:tcPr>
            <w:tcW w:w="1549"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510"/>
          <w:jc w:val="center"/>
        </w:trPr>
        <w:tc>
          <w:tcPr>
            <w:tcW w:w="1816"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一年内到期的长期应收款</w:t>
            </w:r>
          </w:p>
        </w:tc>
        <w:tc>
          <w:tcPr>
            <w:tcW w:w="1635"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78,804,309.05</w:t>
            </w:r>
          </w:p>
        </w:tc>
        <w:tc>
          <w:tcPr>
            <w:tcW w:w="1549"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51,389,278.31</w:t>
            </w:r>
          </w:p>
        </w:tc>
      </w:tr>
      <w:tr w:rsidR="007D4A4B" w:rsidRPr="006F680E" w:rsidTr="00BC492A">
        <w:trPr>
          <w:trHeight w:val="345"/>
          <w:jc w:val="center"/>
        </w:trPr>
        <w:tc>
          <w:tcPr>
            <w:tcW w:w="18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合计</w:t>
            </w:r>
          </w:p>
        </w:tc>
        <w:tc>
          <w:tcPr>
            <w:tcW w:w="1635"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78,804,309.05</w:t>
            </w:r>
          </w:p>
        </w:tc>
        <w:tc>
          <w:tcPr>
            <w:tcW w:w="1549"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51,389,278.31</w:t>
            </w:r>
          </w:p>
        </w:tc>
      </w:tr>
    </w:tbl>
    <w:p w:rsidR="007D4A4B" w:rsidRPr="006F680E" w:rsidRDefault="007D4A4B" w:rsidP="007D4A4B">
      <w:pPr>
        <w:pStyle w:val="2"/>
        <w:spacing w:before="156"/>
      </w:pPr>
      <w:r w:rsidRPr="006F680E">
        <w:rPr>
          <w:rFonts w:hint="eastAsia"/>
        </w:rPr>
        <w:t>（九）其他流动资产</w:t>
      </w:r>
    </w:p>
    <w:tbl>
      <w:tblPr>
        <w:tblW w:w="5000" w:type="pct"/>
        <w:tblLook w:val="04A0" w:firstRow="1" w:lastRow="0" w:firstColumn="1" w:lastColumn="0" w:noHBand="0" w:noVBand="1"/>
      </w:tblPr>
      <w:tblGrid>
        <w:gridCol w:w="2755"/>
        <w:gridCol w:w="2916"/>
        <w:gridCol w:w="2851"/>
      </w:tblGrid>
      <w:tr w:rsidR="007D4A4B" w:rsidRPr="006F680E" w:rsidTr="00BC492A">
        <w:trPr>
          <w:trHeight w:val="397"/>
          <w:tblHeader/>
        </w:trPr>
        <w:tc>
          <w:tcPr>
            <w:tcW w:w="1616"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项目</w:t>
            </w:r>
          </w:p>
        </w:tc>
        <w:tc>
          <w:tcPr>
            <w:tcW w:w="1711"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1673" w:type="pct"/>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left"/>
              <w:rPr>
                <w:rFonts w:ascii="Arial Narrow" w:eastAsia="宋体" w:hAnsi="Arial Narrow" w:cs="宋体"/>
                <w:szCs w:val="21"/>
              </w:rPr>
            </w:pPr>
            <w:r w:rsidRPr="006F680E">
              <w:rPr>
                <w:rFonts w:ascii="Arial Narrow" w:eastAsia="宋体" w:hAnsi="Arial Narrow"/>
                <w:szCs w:val="21"/>
              </w:rPr>
              <w:t>增值税</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120,643,547.46</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96,954,626.07</w:t>
            </w:r>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left"/>
              <w:rPr>
                <w:rFonts w:ascii="Arial Narrow" w:eastAsia="宋体" w:hAnsi="Arial Narrow" w:cs="宋体"/>
                <w:szCs w:val="21"/>
              </w:rPr>
            </w:pPr>
            <w:r w:rsidRPr="006F680E">
              <w:rPr>
                <w:rFonts w:ascii="Arial Narrow" w:eastAsia="宋体" w:hAnsi="Arial Narrow" w:cs="宋体"/>
                <w:szCs w:val="21"/>
              </w:rPr>
              <w:t>预缴企业所得税</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 xml:space="preserve">     2,396,704.92 </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1,917,326.21</w:t>
            </w:r>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left"/>
              <w:rPr>
                <w:rFonts w:ascii="Arial Narrow" w:eastAsia="宋体" w:hAnsi="Arial Narrow" w:cs="宋体"/>
                <w:szCs w:val="21"/>
              </w:rPr>
            </w:pPr>
            <w:r w:rsidRPr="006F680E">
              <w:rPr>
                <w:rFonts w:ascii="Arial Narrow" w:eastAsia="宋体" w:hAnsi="Arial Narrow" w:cs="宋体"/>
                <w:szCs w:val="21"/>
              </w:rPr>
              <w:t>理财产品</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 xml:space="preserve">     5,000,000.00 </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3,000,000.00</w:t>
            </w:r>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left"/>
              <w:rPr>
                <w:rFonts w:ascii="Arial Narrow" w:eastAsia="宋体" w:hAnsi="Arial Narrow" w:cs="宋体"/>
                <w:szCs w:val="21"/>
              </w:rPr>
            </w:pPr>
            <w:r w:rsidRPr="006F680E">
              <w:rPr>
                <w:rFonts w:ascii="Arial Narrow" w:eastAsia="宋体" w:hAnsi="Arial Narrow"/>
                <w:szCs w:val="21"/>
              </w:rPr>
              <w:t>其他</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 xml:space="preserve">                     -   </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3,358.61</w:t>
            </w:r>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小计</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128,040,252.38</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101,875,310.89</w:t>
            </w:r>
          </w:p>
        </w:tc>
      </w:tr>
      <w:tr w:rsidR="007D4A4B" w:rsidRPr="006F680E" w:rsidTr="00BC492A">
        <w:trPr>
          <w:trHeight w:val="397"/>
        </w:trPr>
        <w:tc>
          <w:tcPr>
            <w:tcW w:w="16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减：减值准备</w:t>
            </w:r>
          </w:p>
        </w:tc>
        <w:tc>
          <w:tcPr>
            <w:tcW w:w="171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 xml:space="preserve">　</w:t>
            </w:r>
          </w:p>
        </w:tc>
        <w:tc>
          <w:tcPr>
            <w:tcW w:w="1673"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616"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1711"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b/>
                <w:szCs w:val="21"/>
              </w:rPr>
            </w:pPr>
            <w:r w:rsidRPr="006F680E">
              <w:rPr>
                <w:rFonts w:ascii="Arial Narrow" w:eastAsia="宋体" w:hAnsi="Arial Narrow"/>
                <w:b/>
                <w:szCs w:val="21"/>
              </w:rPr>
              <w:t>128,040,252.38</w:t>
            </w:r>
          </w:p>
        </w:tc>
        <w:tc>
          <w:tcPr>
            <w:tcW w:w="1673" w:type="pct"/>
            <w:tcBorders>
              <w:top w:val="nil"/>
              <w:left w:val="nil"/>
              <w:bottom w:val="double" w:sz="6" w:space="0" w:color="auto"/>
              <w:right w:val="nil"/>
            </w:tcBorders>
            <w:shd w:val="clear" w:color="auto" w:fill="auto"/>
            <w:vAlign w:val="center"/>
            <w:hideMark/>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101,875,310.89</w:t>
            </w:r>
          </w:p>
        </w:tc>
      </w:tr>
    </w:tbl>
    <w:p w:rsidR="007D4A4B" w:rsidRPr="006F680E" w:rsidRDefault="007D4A4B" w:rsidP="007D4A4B">
      <w:pPr>
        <w:pStyle w:val="2"/>
        <w:spacing w:before="156"/>
      </w:pPr>
      <w:r w:rsidRPr="006F680E">
        <w:rPr>
          <w:rFonts w:hint="eastAsia"/>
        </w:rPr>
        <w:t>（十）可供出售金融资产</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592"/>
        <w:gridCol w:w="2563"/>
        <w:gridCol w:w="2367"/>
      </w:tblGrid>
      <w:tr w:rsidR="007D4A4B" w:rsidRPr="006F680E" w:rsidTr="00BC492A">
        <w:trPr>
          <w:trHeight w:val="402"/>
          <w:tblHeader/>
        </w:trPr>
        <w:tc>
          <w:tcPr>
            <w:tcW w:w="2107"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1504"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1389" w:type="pct"/>
            <w:shd w:val="clear" w:color="auto" w:fill="auto"/>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402"/>
        </w:trPr>
        <w:tc>
          <w:tcPr>
            <w:tcW w:w="21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t>采用成本计量的可供出售金融资产</w:t>
            </w:r>
          </w:p>
        </w:tc>
        <w:tc>
          <w:tcPr>
            <w:tcW w:w="150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389"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kern w:val="0"/>
                <w:szCs w:val="21"/>
              </w:rPr>
              <w:t>26,875,487.23</w:t>
            </w:r>
          </w:p>
        </w:tc>
      </w:tr>
      <w:tr w:rsidR="007D4A4B" w:rsidRPr="006F680E" w:rsidTr="00BC492A">
        <w:trPr>
          <w:trHeight w:val="402"/>
        </w:trPr>
        <w:tc>
          <w:tcPr>
            <w:tcW w:w="2107" w:type="pct"/>
            <w:shd w:val="clear" w:color="auto" w:fill="auto"/>
            <w:vAlign w:val="center"/>
          </w:tcPr>
          <w:p w:rsidR="007D4A4B" w:rsidRPr="006F680E" w:rsidRDefault="007D4A4B" w:rsidP="00BC492A">
            <w:pPr>
              <w:snapToGrid w:val="0"/>
              <w:ind w:firstLineChars="100" w:firstLine="210"/>
              <w:jc w:val="left"/>
              <w:rPr>
                <w:rFonts w:ascii="Arial Narrow" w:eastAsia="宋体" w:hAnsi="Arial Narrow"/>
                <w:szCs w:val="21"/>
              </w:rPr>
            </w:pPr>
            <w:r w:rsidRPr="006F680E">
              <w:rPr>
                <w:rFonts w:ascii="Arial Narrow" w:eastAsia="宋体" w:hAnsi="Arial Narrow"/>
                <w:szCs w:val="21"/>
              </w:rPr>
              <w:t>其中：可供出售权益工具</w:t>
            </w:r>
          </w:p>
        </w:tc>
        <w:tc>
          <w:tcPr>
            <w:tcW w:w="150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389"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kern w:val="0"/>
                <w:szCs w:val="21"/>
              </w:rPr>
              <w:t>26,875,487.23</w:t>
            </w:r>
          </w:p>
        </w:tc>
      </w:tr>
      <w:tr w:rsidR="007D4A4B" w:rsidRPr="006F680E" w:rsidTr="00BC492A">
        <w:trPr>
          <w:trHeight w:val="402"/>
        </w:trPr>
        <w:tc>
          <w:tcPr>
            <w:tcW w:w="2107"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合计</w:t>
            </w:r>
          </w:p>
        </w:tc>
        <w:tc>
          <w:tcPr>
            <w:tcW w:w="1504" w:type="pct"/>
            <w:shd w:val="clear" w:color="auto" w:fill="auto"/>
            <w:noWrap/>
            <w:vAlign w:val="center"/>
          </w:tcPr>
          <w:p w:rsidR="007D4A4B" w:rsidRPr="006F680E" w:rsidRDefault="007D4A4B" w:rsidP="00BC492A">
            <w:pPr>
              <w:jc w:val="right"/>
              <w:rPr>
                <w:rFonts w:ascii="Arial Narrow" w:eastAsia="宋体" w:hAnsi="Arial Narrow" w:cs="宋体"/>
                <w:b/>
                <w:bCs/>
                <w:szCs w:val="21"/>
              </w:rPr>
            </w:pPr>
          </w:p>
        </w:tc>
        <w:tc>
          <w:tcPr>
            <w:tcW w:w="1389"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kern w:val="0"/>
                <w:szCs w:val="21"/>
              </w:rPr>
              <w:t>26,875,487.23</w:t>
            </w:r>
          </w:p>
        </w:tc>
      </w:tr>
    </w:tbl>
    <w:p w:rsidR="007D4A4B" w:rsidRPr="006F680E" w:rsidRDefault="007D4A4B" w:rsidP="007D4A4B">
      <w:pPr>
        <w:snapToGrid w:val="0"/>
        <w:spacing w:line="440" w:lineRule="atLeast"/>
        <w:ind w:leftChars="3" w:left="6" w:firstLineChars="200" w:firstLine="420"/>
        <w:rPr>
          <w:rFonts w:ascii="Arial Narrow" w:eastAsia="宋体" w:hAnsi="宋体"/>
          <w:szCs w:val="21"/>
        </w:rPr>
      </w:pPr>
      <w:r w:rsidRPr="006F680E">
        <w:rPr>
          <w:rFonts w:ascii="Arial Narrow" w:eastAsia="宋体" w:hAnsi="宋体" w:hint="eastAsia"/>
          <w:szCs w:val="21"/>
        </w:rPr>
        <w:t>采用成本计量的</w:t>
      </w:r>
      <w:r w:rsidRPr="006F680E">
        <w:rPr>
          <w:rFonts w:ascii="Arial Narrow" w:eastAsia="宋体" w:hAnsi="宋体"/>
          <w:szCs w:val="21"/>
        </w:rPr>
        <w:t>可供出售</w:t>
      </w:r>
      <w:r w:rsidRPr="006F680E">
        <w:rPr>
          <w:rFonts w:ascii="Arial Narrow" w:eastAsia="宋体" w:hAnsi="宋体" w:hint="eastAsia"/>
          <w:szCs w:val="21"/>
        </w:rPr>
        <w:t>权益工具：</w:t>
      </w:r>
    </w:p>
    <w:p w:rsidR="007D4A4B" w:rsidRPr="006F680E" w:rsidRDefault="007D4A4B" w:rsidP="007D4A4B">
      <w:pPr>
        <w:snapToGrid w:val="0"/>
        <w:spacing w:line="440" w:lineRule="atLeast"/>
        <w:ind w:leftChars="3" w:left="6" w:firstLineChars="200" w:firstLine="420"/>
        <w:rPr>
          <w:rFonts w:ascii="Arial Narrow" w:eastAsia="宋体" w:hAnsi="宋体"/>
          <w:szCs w:val="21"/>
        </w:rPr>
      </w:pPr>
    </w:p>
    <w:tbl>
      <w:tblPr>
        <w:tblW w:w="5117" w:type="pct"/>
        <w:tblInd w:w="-34" w:type="dxa"/>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064"/>
        <w:gridCol w:w="1498"/>
        <w:gridCol w:w="1476"/>
        <w:gridCol w:w="1879"/>
        <w:gridCol w:w="804"/>
      </w:tblGrid>
      <w:tr w:rsidR="007D4A4B" w:rsidRPr="006F680E" w:rsidTr="00BC492A">
        <w:trPr>
          <w:trHeight w:val="386"/>
          <w:tblHeader/>
        </w:trPr>
        <w:tc>
          <w:tcPr>
            <w:tcW w:w="1757"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hint="eastAsia"/>
                <w:b/>
                <w:szCs w:val="21"/>
              </w:rPr>
              <w:lastRenderedPageBreak/>
              <w:t>被投资单位</w:t>
            </w:r>
          </w:p>
        </w:tc>
        <w:tc>
          <w:tcPr>
            <w:tcW w:w="859" w:type="pct"/>
            <w:vMerge w:val="restart"/>
            <w:vAlign w:val="center"/>
          </w:tcPr>
          <w:p w:rsidR="007D4A4B" w:rsidRPr="006F680E" w:rsidRDefault="007D4A4B" w:rsidP="00BC492A">
            <w:pPr>
              <w:adjustRightInd w:val="0"/>
              <w:snapToGrid w:val="0"/>
              <w:jc w:val="center"/>
              <w:rPr>
                <w:rFonts w:ascii="Arial Narrow" w:eastAsia="宋体" w:hAnsi="宋体"/>
                <w:b/>
                <w:szCs w:val="21"/>
              </w:rPr>
            </w:pPr>
            <w:r w:rsidRPr="006F680E">
              <w:rPr>
                <w:rFonts w:ascii="Arial Narrow" w:eastAsia="宋体" w:hAnsi="宋体"/>
                <w:b/>
                <w:szCs w:val="21"/>
              </w:rPr>
              <w:t>在被投资单位持股比例</w:t>
            </w:r>
            <w:r w:rsidRPr="006F680E">
              <w:rPr>
                <w:rFonts w:ascii="Arial Narrow" w:eastAsia="宋体" w:hAnsi="宋体"/>
                <w:b/>
                <w:szCs w:val="21"/>
              </w:rPr>
              <w:t>(%)</w:t>
            </w:r>
          </w:p>
        </w:tc>
        <w:tc>
          <w:tcPr>
            <w:tcW w:w="846" w:type="pct"/>
            <w:vMerge w:val="restart"/>
            <w:vAlign w:val="center"/>
          </w:tcPr>
          <w:p w:rsidR="007D4A4B" w:rsidRPr="006F680E" w:rsidRDefault="007D4A4B" w:rsidP="00BC492A">
            <w:pPr>
              <w:adjustRightInd w:val="0"/>
              <w:snapToGrid w:val="0"/>
              <w:jc w:val="center"/>
              <w:rPr>
                <w:rFonts w:ascii="Arial Narrow" w:eastAsia="宋体" w:hAnsi="宋体"/>
                <w:b/>
                <w:szCs w:val="21"/>
              </w:rPr>
            </w:pPr>
            <w:r w:rsidRPr="006F680E">
              <w:rPr>
                <w:rFonts w:ascii="Arial Narrow" w:eastAsia="宋体" w:hAnsi="宋体"/>
                <w:b/>
                <w:szCs w:val="21"/>
              </w:rPr>
              <w:t>在被投资单位表决权比例</w:t>
            </w:r>
            <w:r w:rsidRPr="006F680E">
              <w:rPr>
                <w:rFonts w:ascii="Arial Narrow" w:eastAsia="宋体" w:hAnsi="宋体"/>
                <w:b/>
                <w:szCs w:val="21"/>
              </w:rPr>
              <w:t>(%)</w:t>
            </w:r>
          </w:p>
        </w:tc>
        <w:tc>
          <w:tcPr>
            <w:tcW w:w="1077" w:type="pct"/>
            <w:vMerge w:val="restart"/>
            <w:vAlign w:val="center"/>
          </w:tcPr>
          <w:p w:rsidR="007D4A4B" w:rsidRPr="006F680E" w:rsidRDefault="007D4A4B" w:rsidP="00BC492A">
            <w:pPr>
              <w:adjustRightInd w:val="0"/>
              <w:snapToGrid w:val="0"/>
              <w:jc w:val="center"/>
              <w:rPr>
                <w:rFonts w:ascii="Arial Narrow" w:eastAsia="宋体" w:hAnsi="宋体"/>
                <w:b/>
                <w:szCs w:val="21"/>
              </w:rPr>
            </w:pPr>
            <w:r w:rsidRPr="006F680E">
              <w:rPr>
                <w:rFonts w:ascii="Arial Narrow" w:eastAsia="宋体" w:hAnsi="宋体"/>
                <w:b/>
                <w:szCs w:val="21"/>
              </w:rPr>
              <w:t>在被投资单位持股比例与表决权比例不一致的说明</w:t>
            </w:r>
          </w:p>
        </w:tc>
        <w:tc>
          <w:tcPr>
            <w:tcW w:w="461" w:type="pct"/>
            <w:vMerge w:val="restart"/>
            <w:vAlign w:val="center"/>
          </w:tcPr>
          <w:p w:rsidR="007D4A4B" w:rsidRPr="006F680E" w:rsidRDefault="007D4A4B" w:rsidP="00BC492A">
            <w:pPr>
              <w:adjustRightInd w:val="0"/>
              <w:snapToGrid w:val="0"/>
              <w:jc w:val="center"/>
              <w:rPr>
                <w:rFonts w:ascii="Arial Narrow" w:eastAsia="宋体" w:hAnsi="宋体"/>
                <w:b/>
                <w:szCs w:val="21"/>
              </w:rPr>
            </w:pPr>
            <w:r w:rsidRPr="006F680E">
              <w:rPr>
                <w:rFonts w:ascii="Arial Narrow" w:eastAsia="宋体" w:hAnsi="宋体"/>
                <w:b/>
                <w:szCs w:val="21"/>
              </w:rPr>
              <w:t>本期现金红利</w:t>
            </w:r>
          </w:p>
        </w:tc>
      </w:tr>
      <w:tr w:rsidR="007D4A4B" w:rsidRPr="006F680E" w:rsidTr="00BC492A">
        <w:trPr>
          <w:trHeight w:val="386"/>
          <w:tblHeader/>
        </w:trPr>
        <w:tc>
          <w:tcPr>
            <w:tcW w:w="1757" w:type="pct"/>
            <w:vMerge/>
            <w:shd w:val="clear" w:color="auto" w:fill="auto"/>
            <w:vAlign w:val="center"/>
          </w:tcPr>
          <w:p w:rsidR="007D4A4B" w:rsidRPr="006F680E" w:rsidRDefault="007D4A4B" w:rsidP="00BC492A">
            <w:pPr>
              <w:adjustRightInd w:val="0"/>
              <w:snapToGrid w:val="0"/>
              <w:jc w:val="left"/>
              <w:rPr>
                <w:rFonts w:ascii="Arial Narrow" w:eastAsia="宋体" w:hAnsi="Arial Narrow"/>
                <w:szCs w:val="21"/>
              </w:rPr>
            </w:pPr>
          </w:p>
        </w:tc>
        <w:tc>
          <w:tcPr>
            <w:tcW w:w="859" w:type="pct"/>
            <w:vMerge/>
          </w:tcPr>
          <w:p w:rsidR="007D4A4B" w:rsidRPr="006F680E" w:rsidRDefault="007D4A4B" w:rsidP="00BC492A">
            <w:pPr>
              <w:adjustRightInd w:val="0"/>
              <w:snapToGrid w:val="0"/>
              <w:jc w:val="center"/>
              <w:rPr>
                <w:rFonts w:ascii="Arial Narrow" w:eastAsia="宋体" w:hAnsi="宋体"/>
                <w:szCs w:val="21"/>
              </w:rPr>
            </w:pPr>
          </w:p>
        </w:tc>
        <w:tc>
          <w:tcPr>
            <w:tcW w:w="846" w:type="pct"/>
            <w:vMerge/>
          </w:tcPr>
          <w:p w:rsidR="007D4A4B" w:rsidRPr="006F680E" w:rsidRDefault="007D4A4B" w:rsidP="00BC492A">
            <w:pPr>
              <w:adjustRightInd w:val="0"/>
              <w:snapToGrid w:val="0"/>
              <w:jc w:val="center"/>
              <w:rPr>
                <w:rFonts w:ascii="Arial Narrow" w:eastAsia="宋体" w:hAnsi="宋体"/>
                <w:szCs w:val="21"/>
              </w:rPr>
            </w:pPr>
          </w:p>
        </w:tc>
        <w:tc>
          <w:tcPr>
            <w:tcW w:w="1077" w:type="pct"/>
            <w:vMerge/>
          </w:tcPr>
          <w:p w:rsidR="007D4A4B" w:rsidRPr="006F680E" w:rsidRDefault="007D4A4B" w:rsidP="00BC492A">
            <w:pPr>
              <w:adjustRightInd w:val="0"/>
              <w:snapToGrid w:val="0"/>
              <w:jc w:val="center"/>
              <w:rPr>
                <w:rFonts w:ascii="Arial Narrow" w:eastAsia="宋体" w:hAnsi="宋体"/>
                <w:szCs w:val="21"/>
              </w:rPr>
            </w:pPr>
          </w:p>
        </w:tc>
        <w:tc>
          <w:tcPr>
            <w:tcW w:w="461" w:type="pct"/>
            <w:vMerge/>
          </w:tcPr>
          <w:p w:rsidR="007D4A4B" w:rsidRPr="006F680E" w:rsidRDefault="007D4A4B" w:rsidP="00BC492A">
            <w:pPr>
              <w:adjustRightInd w:val="0"/>
              <w:snapToGrid w:val="0"/>
              <w:jc w:val="center"/>
              <w:rPr>
                <w:rFonts w:ascii="Arial Narrow" w:eastAsia="宋体" w:hAnsi="宋体"/>
                <w:szCs w:val="21"/>
              </w:rPr>
            </w:pPr>
          </w:p>
        </w:tc>
      </w:tr>
      <w:tr w:rsidR="007D4A4B" w:rsidRPr="006F680E" w:rsidTr="00BC492A">
        <w:trPr>
          <w:trHeight w:val="386"/>
        </w:trPr>
        <w:tc>
          <w:tcPr>
            <w:tcW w:w="1757" w:type="pct"/>
            <w:shd w:val="clear" w:color="auto" w:fill="auto"/>
            <w:vAlign w:val="center"/>
          </w:tcPr>
          <w:p w:rsidR="007D4A4B" w:rsidRPr="006F680E" w:rsidRDefault="007D4A4B" w:rsidP="00BC492A">
            <w:pPr>
              <w:pStyle w:val="afd"/>
              <w:numPr>
                <w:ilvl w:val="12"/>
                <w:numId w:val="0"/>
              </w:numPr>
              <w:adjustRightInd w:val="0"/>
              <w:snapToGrid w:val="0"/>
              <w:jc w:val="left"/>
              <w:rPr>
                <w:rFonts w:ascii="Arial Narrow" w:hAnsi="Arial Narrow"/>
              </w:rPr>
            </w:pPr>
            <w:r w:rsidRPr="006F680E">
              <w:rPr>
                <w:rFonts w:ascii="Arial Narrow" w:hAnsi="宋体"/>
              </w:rPr>
              <w:t>天津滨海新区投资控股有限公司</w:t>
            </w:r>
          </w:p>
        </w:tc>
        <w:tc>
          <w:tcPr>
            <w:tcW w:w="859" w:type="pct"/>
            <w:vAlign w:val="center"/>
          </w:tcPr>
          <w:p w:rsidR="007D4A4B" w:rsidRPr="006F680E" w:rsidRDefault="007D4A4B" w:rsidP="00BC492A">
            <w:pPr>
              <w:pStyle w:val="afd"/>
              <w:numPr>
                <w:ilvl w:val="12"/>
                <w:numId w:val="0"/>
              </w:numPr>
              <w:adjustRightInd w:val="0"/>
              <w:snapToGrid w:val="0"/>
              <w:jc w:val="right"/>
              <w:rPr>
                <w:rFonts w:ascii="Arial Narrow" w:hAnsi="Arial Narrow"/>
              </w:rPr>
            </w:pPr>
            <w:r w:rsidRPr="006F680E">
              <w:rPr>
                <w:rFonts w:ascii="Arial Narrow" w:hAnsi="Arial Narrow" w:hint="eastAsia"/>
              </w:rPr>
              <w:t>0.60</w:t>
            </w:r>
          </w:p>
        </w:tc>
        <w:tc>
          <w:tcPr>
            <w:tcW w:w="846" w:type="pct"/>
            <w:vAlign w:val="center"/>
          </w:tcPr>
          <w:p w:rsidR="007D4A4B" w:rsidRPr="006F680E" w:rsidRDefault="007D4A4B" w:rsidP="00BC492A">
            <w:pPr>
              <w:pStyle w:val="afd"/>
              <w:numPr>
                <w:ilvl w:val="12"/>
                <w:numId w:val="0"/>
              </w:numPr>
              <w:adjustRightInd w:val="0"/>
              <w:snapToGrid w:val="0"/>
              <w:jc w:val="right"/>
              <w:rPr>
                <w:rFonts w:ascii="Arial Narrow" w:hAnsi="Arial Narrow"/>
              </w:rPr>
            </w:pPr>
            <w:r w:rsidRPr="006F680E">
              <w:rPr>
                <w:rFonts w:ascii="Arial Narrow" w:hAnsi="Arial Narrow" w:hint="eastAsia"/>
              </w:rPr>
              <w:t>0.60</w:t>
            </w:r>
          </w:p>
        </w:tc>
        <w:tc>
          <w:tcPr>
            <w:tcW w:w="1077" w:type="pct"/>
            <w:vAlign w:val="center"/>
          </w:tcPr>
          <w:p w:rsidR="007D4A4B" w:rsidRPr="006F680E" w:rsidRDefault="007D4A4B" w:rsidP="00BC492A">
            <w:pPr>
              <w:pStyle w:val="afd"/>
              <w:numPr>
                <w:ilvl w:val="12"/>
                <w:numId w:val="0"/>
              </w:numPr>
              <w:adjustRightInd w:val="0"/>
              <w:snapToGrid w:val="0"/>
              <w:jc w:val="center"/>
              <w:rPr>
                <w:rFonts w:ascii="Arial Narrow" w:hAnsi="Arial Narrow"/>
              </w:rPr>
            </w:pPr>
            <w:r w:rsidRPr="006F680E">
              <w:rPr>
                <w:rFonts w:ascii="Arial Narrow" w:hAnsi="Arial Narrow" w:hint="eastAsia"/>
              </w:rPr>
              <w:t>不适用</w:t>
            </w:r>
          </w:p>
        </w:tc>
        <w:tc>
          <w:tcPr>
            <w:tcW w:w="461" w:type="pct"/>
            <w:vAlign w:val="center"/>
          </w:tcPr>
          <w:p w:rsidR="007D4A4B" w:rsidRPr="006F680E" w:rsidRDefault="007D4A4B" w:rsidP="00BC492A">
            <w:pPr>
              <w:pStyle w:val="afd"/>
              <w:numPr>
                <w:ilvl w:val="12"/>
                <w:numId w:val="0"/>
              </w:numPr>
              <w:adjustRightInd w:val="0"/>
              <w:snapToGrid w:val="0"/>
              <w:jc w:val="center"/>
              <w:rPr>
                <w:rFonts w:ascii="Arial Narrow" w:hAnsi="Arial Narrow"/>
              </w:rPr>
            </w:pPr>
          </w:p>
        </w:tc>
      </w:tr>
      <w:tr w:rsidR="007D4A4B" w:rsidRPr="006F680E" w:rsidTr="00BC492A">
        <w:trPr>
          <w:trHeight w:val="386"/>
        </w:trPr>
        <w:tc>
          <w:tcPr>
            <w:tcW w:w="1757" w:type="pct"/>
            <w:shd w:val="clear" w:color="auto" w:fill="auto"/>
            <w:vAlign w:val="center"/>
          </w:tcPr>
          <w:p w:rsidR="007D4A4B" w:rsidRPr="006F680E" w:rsidRDefault="007D4A4B" w:rsidP="00BC492A">
            <w:pPr>
              <w:adjustRightInd w:val="0"/>
              <w:snapToGrid w:val="0"/>
              <w:jc w:val="left"/>
              <w:rPr>
                <w:rFonts w:ascii="Arial Narrow" w:eastAsia="宋体" w:hAnsi="Arial Narrow"/>
              </w:rPr>
            </w:pPr>
            <w:r w:rsidRPr="006F680E">
              <w:rPr>
                <w:rFonts w:ascii="Arial Narrow" w:eastAsia="宋体" w:hAnsi="Arial Narrow"/>
              </w:rPr>
              <w:t>力恒生态（天津）饮用水制造有限公司</w:t>
            </w:r>
          </w:p>
        </w:tc>
        <w:tc>
          <w:tcPr>
            <w:tcW w:w="859"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rPr>
              <w:t>9.61</w:t>
            </w:r>
          </w:p>
        </w:tc>
        <w:tc>
          <w:tcPr>
            <w:tcW w:w="846"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rPr>
              <w:t>9.61</w:t>
            </w:r>
          </w:p>
        </w:tc>
        <w:tc>
          <w:tcPr>
            <w:tcW w:w="1077" w:type="pct"/>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不适用</w:t>
            </w:r>
          </w:p>
        </w:tc>
        <w:tc>
          <w:tcPr>
            <w:tcW w:w="461" w:type="pct"/>
            <w:vAlign w:val="center"/>
          </w:tcPr>
          <w:p w:rsidR="007D4A4B" w:rsidRPr="006F680E" w:rsidRDefault="007D4A4B" w:rsidP="00BC492A">
            <w:pPr>
              <w:adjustRightInd w:val="0"/>
              <w:snapToGrid w:val="0"/>
              <w:jc w:val="center"/>
              <w:rPr>
                <w:rFonts w:ascii="Arial Narrow" w:eastAsia="宋体" w:hAnsi="Arial Narrow"/>
              </w:rPr>
            </w:pPr>
          </w:p>
        </w:tc>
      </w:tr>
      <w:tr w:rsidR="007D4A4B" w:rsidRPr="006F680E" w:rsidTr="00BC492A">
        <w:trPr>
          <w:trHeight w:val="386"/>
        </w:trPr>
        <w:tc>
          <w:tcPr>
            <w:tcW w:w="1757" w:type="pct"/>
            <w:shd w:val="clear" w:color="auto" w:fill="auto"/>
            <w:vAlign w:val="center"/>
          </w:tcPr>
          <w:p w:rsidR="007D4A4B" w:rsidRPr="006F680E" w:rsidRDefault="007D4A4B" w:rsidP="00BC492A">
            <w:pPr>
              <w:adjustRightInd w:val="0"/>
              <w:snapToGrid w:val="0"/>
              <w:jc w:val="left"/>
              <w:rPr>
                <w:rFonts w:ascii="Arial Narrow" w:eastAsia="宋体" w:hAnsi="Arial Narrow"/>
              </w:rPr>
            </w:pPr>
            <w:r w:rsidRPr="006F680E">
              <w:rPr>
                <w:rFonts w:ascii="Arial Narrow" w:eastAsia="宋体" w:hAnsi="Arial Narrow" w:hint="eastAsia"/>
              </w:rPr>
              <w:t>中福天河智慧养老产业运营管理（天津）有限公司</w:t>
            </w:r>
          </w:p>
        </w:tc>
        <w:tc>
          <w:tcPr>
            <w:tcW w:w="859"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hint="eastAsia"/>
              </w:rPr>
              <w:t>9.28</w:t>
            </w:r>
          </w:p>
        </w:tc>
        <w:tc>
          <w:tcPr>
            <w:tcW w:w="846"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hint="eastAsia"/>
              </w:rPr>
              <w:t>9.28</w:t>
            </w:r>
          </w:p>
        </w:tc>
        <w:tc>
          <w:tcPr>
            <w:tcW w:w="1077" w:type="pct"/>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不适用</w:t>
            </w:r>
          </w:p>
        </w:tc>
        <w:tc>
          <w:tcPr>
            <w:tcW w:w="461" w:type="pct"/>
            <w:vAlign w:val="center"/>
          </w:tcPr>
          <w:p w:rsidR="007D4A4B" w:rsidRPr="006F680E" w:rsidRDefault="007D4A4B" w:rsidP="00BC492A">
            <w:pPr>
              <w:adjustRightInd w:val="0"/>
              <w:snapToGrid w:val="0"/>
              <w:jc w:val="center"/>
              <w:rPr>
                <w:rFonts w:ascii="Arial Narrow" w:eastAsia="宋体" w:hAnsi="Arial Narrow"/>
              </w:rPr>
            </w:pPr>
          </w:p>
        </w:tc>
      </w:tr>
      <w:tr w:rsidR="007D4A4B" w:rsidRPr="006F680E" w:rsidTr="00BC492A">
        <w:trPr>
          <w:trHeight w:val="386"/>
        </w:trPr>
        <w:tc>
          <w:tcPr>
            <w:tcW w:w="1757" w:type="pct"/>
            <w:shd w:val="clear" w:color="auto" w:fill="auto"/>
            <w:vAlign w:val="center"/>
          </w:tcPr>
          <w:p w:rsidR="007D4A4B" w:rsidRPr="006F680E" w:rsidRDefault="007D4A4B" w:rsidP="00BC492A">
            <w:pPr>
              <w:adjustRightInd w:val="0"/>
              <w:snapToGrid w:val="0"/>
              <w:jc w:val="left"/>
              <w:rPr>
                <w:rFonts w:ascii="Arial Narrow" w:eastAsia="宋体" w:hAnsi="Arial Narrow"/>
              </w:rPr>
            </w:pPr>
            <w:r w:rsidRPr="006F680E">
              <w:rPr>
                <w:rFonts w:ascii="宋体" w:eastAsia="宋体" w:hAnsi="宋体" w:cs="宋体" w:hint="eastAsia"/>
                <w:kern w:val="0"/>
                <w:szCs w:val="21"/>
              </w:rPr>
              <w:t>天津七色阳光生态科技有限公司</w:t>
            </w:r>
          </w:p>
        </w:tc>
        <w:tc>
          <w:tcPr>
            <w:tcW w:w="859"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hAnsi="Arial Narrow" w:cs="宋体" w:hint="eastAsia"/>
                <w:kern w:val="0"/>
                <w:szCs w:val="21"/>
              </w:rPr>
              <w:t>19.86</w:t>
            </w:r>
          </w:p>
        </w:tc>
        <w:tc>
          <w:tcPr>
            <w:tcW w:w="846" w:type="pct"/>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hAnsi="Arial Narrow" w:cs="宋体" w:hint="eastAsia"/>
                <w:kern w:val="0"/>
                <w:szCs w:val="21"/>
              </w:rPr>
              <w:t>19.86</w:t>
            </w:r>
          </w:p>
        </w:tc>
        <w:tc>
          <w:tcPr>
            <w:tcW w:w="1077" w:type="pct"/>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不适用</w:t>
            </w:r>
          </w:p>
        </w:tc>
        <w:tc>
          <w:tcPr>
            <w:tcW w:w="461" w:type="pct"/>
            <w:vAlign w:val="center"/>
          </w:tcPr>
          <w:p w:rsidR="007D4A4B" w:rsidRPr="006F680E" w:rsidRDefault="007D4A4B" w:rsidP="00BC492A">
            <w:pPr>
              <w:adjustRightInd w:val="0"/>
              <w:snapToGrid w:val="0"/>
              <w:jc w:val="center"/>
              <w:rPr>
                <w:rFonts w:ascii="Arial Narrow" w:eastAsia="宋体" w:hAnsi="Arial Narrow"/>
              </w:rPr>
            </w:pPr>
          </w:p>
        </w:tc>
      </w:tr>
      <w:tr w:rsidR="007D4A4B" w:rsidRPr="006F680E" w:rsidTr="00BC492A">
        <w:trPr>
          <w:trHeight w:val="386"/>
        </w:trPr>
        <w:tc>
          <w:tcPr>
            <w:tcW w:w="1757" w:type="pct"/>
            <w:shd w:val="clear" w:color="auto" w:fill="auto"/>
            <w:vAlign w:val="center"/>
          </w:tcPr>
          <w:p w:rsidR="007D4A4B" w:rsidRPr="006F680E" w:rsidRDefault="007D4A4B" w:rsidP="00BC492A">
            <w:pPr>
              <w:pStyle w:val="afd"/>
              <w:numPr>
                <w:ilvl w:val="12"/>
                <w:numId w:val="0"/>
              </w:numPr>
              <w:adjustRightInd w:val="0"/>
              <w:snapToGrid w:val="0"/>
              <w:jc w:val="center"/>
              <w:rPr>
                <w:rFonts w:ascii="Arial Narrow" w:hAnsi="Arial Narrow"/>
                <w:b/>
              </w:rPr>
            </w:pPr>
            <w:r w:rsidRPr="006F680E">
              <w:rPr>
                <w:rFonts w:ascii="Arial Narrow" w:hAnsi="宋体"/>
                <w:b/>
              </w:rPr>
              <w:t>合计</w:t>
            </w:r>
          </w:p>
        </w:tc>
        <w:tc>
          <w:tcPr>
            <w:tcW w:w="859" w:type="pct"/>
          </w:tcPr>
          <w:p w:rsidR="007D4A4B" w:rsidRPr="006F680E" w:rsidRDefault="007D4A4B" w:rsidP="00BC492A">
            <w:pPr>
              <w:pStyle w:val="afd"/>
              <w:numPr>
                <w:ilvl w:val="12"/>
                <w:numId w:val="0"/>
              </w:numPr>
              <w:adjustRightInd w:val="0"/>
              <w:snapToGrid w:val="0"/>
              <w:jc w:val="center"/>
              <w:rPr>
                <w:rFonts w:ascii="Arial Narrow" w:hAnsi="Arial Narrow"/>
                <w:b/>
              </w:rPr>
            </w:pPr>
            <w:r w:rsidRPr="006F680E">
              <w:rPr>
                <w:rFonts w:ascii="Arial Narrow" w:hAnsi="Arial Narrow" w:hint="eastAsia"/>
                <w:b/>
              </w:rPr>
              <w:t>-</w:t>
            </w:r>
          </w:p>
        </w:tc>
        <w:tc>
          <w:tcPr>
            <w:tcW w:w="846" w:type="pct"/>
          </w:tcPr>
          <w:p w:rsidR="007D4A4B" w:rsidRPr="006F680E" w:rsidRDefault="007D4A4B" w:rsidP="00BC492A">
            <w:pPr>
              <w:pStyle w:val="afd"/>
              <w:numPr>
                <w:ilvl w:val="12"/>
                <w:numId w:val="0"/>
              </w:numPr>
              <w:adjustRightInd w:val="0"/>
              <w:snapToGrid w:val="0"/>
              <w:jc w:val="center"/>
              <w:rPr>
                <w:rFonts w:ascii="Arial Narrow" w:hAnsi="Arial Narrow"/>
                <w:b/>
              </w:rPr>
            </w:pPr>
            <w:r w:rsidRPr="006F680E">
              <w:rPr>
                <w:rFonts w:ascii="Arial Narrow" w:hAnsi="Arial Narrow" w:hint="eastAsia"/>
                <w:b/>
              </w:rPr>
              <w:t>-</w:t>
            </w:r>
          </w:p>
        </w:tc>
        <w:tc>
          <w:tcPr>
            <w:tcW w:w="1077" w:type="pct"/>
          </w:tcPr>
          <w:p w:rsidR="007D4A4B" w:rsidRPr="006F680E" w:rsidRDefault="007D4A4B" w:rsidP="00BC492A">
            <w:pPr>
              <w:pStyle w:val="afd"/>
              <w:numPr>
                <w:ilvl w:val="12"/>
                <w:numId w:val="0"/>
              </w:numPr>
              <w:adjustRightInd w:val="0"/>
              <w:snapToGrid w:val="0"/>
              <w:jc w:val="right"/>
              <w:rPr>
                <w:rFonts w:ascii="Arial Narrow" w:hAnsi="Arial Narrow"/>
              </w:rPr>
            </w:pPr>
          </w:p>
        </w:tc>
        <w:tc>
          <w:tcPr>
            <w:tcW w:w="461" w:type="pct"/>
          </w:tcPr>
          <w:p w:rsidR="007D4A4B" w:rsidRPr="006F680E" w:rsidRDefault="007D4A4B" w:rsidP="00BC492A">
            <w:pPr>
              <w:pStyle w:val="afd"/>
              <w:numPr>
                <w:ilvl w:val="12"/>
                <w:numId w:val="0"/>
              </w:numPr>
              <w:adjustRightInd w:val="0"/>
              <w:snapToGrid w:val="0"/>
              <w:jc w:val="right"/>
              <w:rPr>
                <w:rFonts w:ascii="Arial Narrow" w:hAnsi="Arial Narrow"/>
              </w:rPr>
            </w:pPr>
          </w:p>
        </w:tc>
      </w:tr>
    </w:tbl>
    <w:p w:rsidR="007D4A4B" w:rsidRPr="006F680E" w:rsidRDefault="007D4A4B" w:rsidP="007D4A4B">
      <w:pPr>
        <w:snapToGrid w:val="0"/>
        <w:spacing w:line="440" w:lineRule="atLeast"/>
        <w:ind w:leftChars="3" w:left="6" w:firstLineChars="200" w:firstLine="420"/>
        <w:rPr>
          <w:rFonts w:ascii="Arial Narrow" w:eastAsia="宋体" w:hAnsi="宋体"/>
          <w:szCs w:val="21"/>
        </w:rPr>
      </w:pPr>
      <w:r w:rsidRPr="006F680E">
        <w:rPr>
          <w:rFonts w:ascii="Arial Narrow" w:eastAsia="宋体" w:hAnsi="宋体" w:hint="eastAsia"/>
          <w:szCs w:val="21"/>
        </w:rPr>
        <w:t>（续）</w:t>
      </w:r>
    </w:p>
    <w:tbl>
      <w:tblPr>
        <w:tblW w:w="5492" w:type="pct"/>
        <w:tblInd w:w="-318" w:type="dxa"/>
        <w:tblLook w:val="04A0" w:firstRow="1" w:lastRow="0" w:firstColumn="1" w:lastColumn="0" w:noHBand="0" w:noVBand="1"/>
      </w:tblPr>
      <w:tblGrid>
        <w:gridCol w:w="2941"/>
        <w:gridCol w:w="1318"/>
        <w:gridCol w:w="526"/>
        <w:gridCol w:w="1318"/>
        <w:gridCol w:w="1318"/>
        <w:gridCol w:w="622"/>
        <w:gridCol w:w="1318"/>
      </w:tblGrid>
      <w:tr w:rsidR="007D4A4B" w:rsidRPr="006F680E" w:rsidTr="00BC492A">
        <w:trPr>
          <w:trHeight w:val="340"/>
        </w:trPr>
        <w:tc>
          <w:tcPr>
            <w:tcW w:w="1571" w:type="pct"/>
            <w:vMerge w:val="restart"/>
            <w:tcBorders>
              <w:top w:val="double" w:sz="6" w:space="0" w:color="auto"/>
              <w:left w:val="nil"/>
              <w:bottom w:val="dotted" w:sz="4" w:space="0" w:color="000000"/>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被投资单位</w:t>
            </w:r>
          </w:p>
        </w:tc>
        <w:tc>
          <w:tcPr>
            <w:tcW w:w="1689" w:type="pct"/>
            <w:gridSpan w:val="3"/>
            <w:tcBorders>
              <w:top w:val="double" w:sz="6" w:space="0" w:color="auto"/>
              <w:left w:val="nil"/>
              <w:bottom w:val="dotted" w:sz="4" w:space="0" w:color="auto"/>
              <w:right w:val="dotted" w:sz="4" w:space="0" w:color="000000"/>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期末数</w:t>
            </w:r>
          </w:p>
        </w:tc>
        <w:tc>
          <w:tcPr>
            <w:tcW w:w="1740" w:type="pct"/>
            <w:gridSpan w:val="3"/>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40"/>
        </w:trPr>
        <w:tc>
          <w:tcPr>
            <w:tcW w:w="1571" w:type="pct"/>
            <w:vMerge/>
            <w:tcBorders>
              <w:top w:val="double" w:sz="6" w:space="0" w:color="auto"/>
              <w:left w:val="nil"/>
              <w:bottom w:val="dotted" w:sz="4" w:space="0" w:color="000000"/>
              <w:right w:val="dotted" w:sz="4" w:space="0" w:color="auto"/>
            </w:tcBorders>
            <w:vAlign w:val="center"/>
            <w:hideMark/>
          </w:tcPr>
          <w:p w:rsidR="007D4A4B" w:rsidRPr="006F680E" w:rsidRDefault="007D4A4B" w:rsidP="00BC492A">
            <w:pPr>
              <w:widowControl/>
              <w:snapToGrid w:val="0"/>
              <w:jc w:val="left"/>
              <w:rPr>
                <w:rFonts w:ascii="宋体" w:eastAsia="宋体" w:hAnsi="宋体" w:cs="宋体"/>
                <w:b/>
                <w:bCs/>
                <w:kern w:val="0"/>
                <w:szCs w:val="21"/>
              </w:rPr>
            </w:pP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金额</w:t>
            </w:r>
          </w:p>
        </w:tc>
        <w:tc>
          <w:tcPr>
            <w:tcW w:w="28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减值准备</w:t>
            </w: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账面净值</w:t>
            </w: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金额</w:t>
            </w:r>
          </w:p>
        </w:tc>
        <w:tc>
          <w:tcPr>
            <w:tcW w:w="332"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减值准备</w:t>
            </w:r>
          </w:p>
        </w:tc>
        <w:tc>
          <w:tcPr>
            <w:tcW w:w="704" w:type="pct"/>
            <w:tcBorders>
              <w:top w:val="nil"/>
              <w:left w:val="nil"/>
              <w:bottom w:val="dotted" w:sz="4" w:space="0" w:color="auto"/>
              <w:right w:val="nil"/>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账面净值</w:t>
            </w:r>
          </w:p>
        </w:tc>
      </w:tr>
      <w:tr w:rsidR="007D4A4B" w:rsidRPr="006F680E" w:rsidTr="00BC492A">
        <w:trPr>
          <w:trHeight w:val="340"/>
        </w:trPr>
        <w:tc>
          <w:tcPr>
            <w:tcW w:w="157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left"/>
              <w:rPr>
                <w:rFonts w:ascii="宋体" w:eastAsia="宋体" w:hAnsi="宋体" w:cs="宋体"/>
                <w:kern w:val="0"/>
                <w:szCs w:val="21"/>
              </w:rPr>
            </w:pPr>
            <w:r w:rsidRPr="006F680E">
              <w:rPr>
                <w:rFonts w:ascii="宋体" w:eastAsia="宋体" w:hAnsi="宋体" w:cs="宋体" w:hint="eastAsia"/>
                <w:kern w:val="0"/>
                <w:szCs w:val="21"/>
              </w:rPr>
              <w:t>天津滨海新区投资控股有限公司</w:t>
            </w: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28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宋体" w:eastAsia="宋体" w:hAnsi="宋体" w:cs="宋体"/>
                <w:kern w:val="0"/>
                <w:szCs w:val="21"/>
              </w:rPr>
            </w:pP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6,000,000.00</w:t>
            </w:r>
          </w:p>
        </w:tc>
        <w:tc>
          <w:tcPr>
            <w:tcW w:w="332"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宋体" w:eastAsia="宋体" w:hAnsi="宋体" w:cs="宋体"/>
                <w:kern w:val="0"/>
                <w:szCs w:val="21"/>
              </w:rPr>
            </w:pPr>
          </w:p>
        </w:tc>
        <w:tc>
          <w:tcPr>
            <w:tcW w:w="704" w:type="pct"/>
            <w:tcBorders>
              <w:top w:val="nil"/>
              <w:left w:val="nil"/>
              <w:bottom w:val="dotted" w:sz="4" w:space="0" w:color="auto"/>
              <w:right w:val="nil"/>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6,000,000.00</w:t>
            </w:r>
          </w:p>
        </w:tc>
      </w:tr>
      <w:tr w:rsidR="007D4A4B" w:rsidRPr="006F680E" w:rsidTr="00BC492A">
        <w:trPr>
          <w:trHeight w:val="340"/>
        </w:trPr>
        <w:tc>
          <w:tcPr>
            <w:tcW w:w="157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left"/>
              <w:rPr>
                <w:rFonts w:ascii="宋体" w:eastAsia="宋体" w:hAnsi="宋体" w:cs="宋体"/>
                <w:kern w:val="0"/>
                <w:szCs w:val="21"/>
              </w:rPr>
            </w:pPr>
            <w:r w:rsidRPr="006F680E">
              <w:rPr>
                <w:rFonts w:ascii="宋体" w:eastAsia="宋体" w:hAnsi="宋体" w:cs="宋体" w:hint="eastAsia"/>
                <w:kern w:val="0"/>
                <w:szCs w:val="21"/>
              </w:rPr>
              <w:t>力恒生态（天津）饮用水制造有限公司</w:t>
            </w: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28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宋体" w:eastAsia="宋体" w:hAnsi="宋体" w:cs="宋体"/>
                <w:kern w:val="0"/>
                <w:szCs w:val="21"/>
              </w:rPr>
            </w:pP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2,060,107.23</w:t>
            </w:r>
          </w:p>
        </w:tc>
        <w:tc>
          <w:tcPr>
            <w:tcW w:w="332"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宋体" w:eastAsia="宋体" w:hAnsi="宋体" w:cs="宋体"/>
                <w:kern w:val="0"/>
                <w:szCs w:val="21"/>
              </w:rPr>
            </w:pPr>
          </w:p>
        </w:tc>
        <w:tc>
          <w:tcPr>
            <w:tcW w:w="704" w:type="pct"/>
            <w:tcBorders>
              <w:top w:val="nil"/>
              <w:left w:val="nil"/>
              <w:bottom w:val="dotted" w:sz="4" w:space="0" w:color="auto"/>
              <w:right w:val="nil"/>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2,060,107.23</w:t>
            </w:r>
          </w:p>
        </w:tc>
      </w:tr>
      <w:tr w:rsidR="007D4A4B" w:rsidRPr="006F680E" w:rsidTr="00BC492A">
        <w:trPr>
          <w:trHeight w:val="340"/>
        </w:trPr>
        <w:tc>
          <w:tcPr>
            <w:tcW w:w="157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left"/>
              <w:rPr>
                <w:rFonts w:ascii="宋体" w:eastAsia="宋体" w:hAnsi="宋体" w:cs="宋体"/>
                <w:kern w:val="0"/>
                <w:szCs w:val="21"/>
              </w:rPr>
            </w:pPr>
            <w:r w:rsidRPr="006F680E">
              <w:rPr>
                <w:rFonts w:ascii="宋体" w:eastAsia="宋体" w:hAnsi="宋体" w:cs="宋体" w:hint="eastAsia"/>
                <w:kern w:val="0"/>
                <w:szCs w:val="21"/>
              </w:rPr>
              <w:t>中福天河智慧养老产业运营管理（天津）有限公司</w:t>
            </w: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28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9,000,000.00</w:t>
            </w:r>
          </w:p>
        </w:tc>
        <w:tc>
          <w:tcPr>
            <w:tcW w:w="332"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nil"/>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eastAsia="宋体" w:hAnsi="Arial Narrow" w:cs="宋体"/>
                <w:kern w:val="0"/>
                <w:szCs w:val="21"/>
              </w:rPr>
              <w:t>9,000,000.00</w:t>
            </w:r>
          </w:p>
        </w:tc>
      </w:tr>
      <w:tr w:rsidR="007D4A4B" w:rsidRPr="006F680E" w:rsidTr="00BC492A">
        <w:trPr>
          <w:trHeight w:val="340"/>
        </w:trPr>
        <w:tc>
          <w:tcPr>
            <w:tcW w:w="157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left"/>
              <w:rPr>
                <w:rFonts w:ascii="宋体" w:eastAsia="宋体" w:hAnsi="宋体" w:cs="宋体"/>
                <w:kern w:val="0"/>
                <w:szCs w:val="21"/>
              </w:rPr>
            </w:pPr>
            <w:r w:rsidRPr="006F680E">
              <w:rPr>
                <w:rFonts w:ascii="宋体" w:eastAsia="宋体" w:hAnsi="宋体" w:cs="宋体" w:hint="eastAsia"/>
                <w:kern w:val="0"/>
                <w:szCs w:val="21"/>
              </w:rPr>
              <w:t>天津七色阳光生态科技有限公司</w:t>
            </w: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281"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hAnsi="Arial Narrow" w:cs="宋体"/>
                <w:kern w:val="0"/>
                <w:szCs w:val="21"/>
              </w:rPr>
              <w:t>9,815,380.00</w:t>
            </w:r>
          </w:p>
        </w:tc>
        <w:tc>
          <w:tcPr>
            <w:tcW w:w="33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p>
        </w:tc>
        <w:tc>
          <w:tcPr>
            <w:tcW w:w="704" w:type="pct"/>
            <w:tcBorders>
              <w:top w:val="nil"/>
              <w:left w:val="nil"/>
              <w:bottom w:val="dotted" w:sz="4" w:space="0" w:color="auto"/>
              <w:right w:val="nil"/>
            </w:tcBorders>
            <w:shd w:val="clear" w:color="auto" w:fill="auto"/>
            <w:vAlign w:val="center"/>
          </w:tcPr>
          <w:p w:rsidR="007D4A4B" w:rsidRPr="006F680E" w:rsidRDefault="007D4A4B" w:rsidP="00BC492A">
            <w:pPr>
              <w:widowControl/>
              <w:snapToGrid w:val="0"/>
              <w:jc w:val="right"/>
              <w:rPr>
                <w:rFonts w:ascii="Arial Narrow" w:eastAsia="宋体" w:hAnsi="Arial Narrow" w:cs="宋体"/>
                <w:kern w:val="0"/>
                <w:szCs w:val="21"/>
              </w:rPr>
            </w:pPr>
            <w:r w:rsidRPr="006F680E">
              <w:rPr>
                <w:rFonts w:ascii="Arial Narrow" w:hAnsi="Arial Narrow" w:cs="宋体"/>
                <w:kern w:val="0"/>
                <w:szCs w:val="21"/>
              </w:rPr>
              <w:t>9,815,380.00</w:t>
            </w:r>
          </w:p>
        </w:tc>
      </w:tr>
      <w:tr w:rsidR="007D4A4B" w:rsidRPr="006F680E" w:rsidTr="00BC492A">
        <w:trPr>
          <w:trHeight w:val="340"/>
        </w:trPr>
        <w:tc>
          <w:tcPr>
            <w:tcW w:w="1571"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704"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b/>
                <w:kern w:val="0"/>
                <w:szCs w:val="21"/>
              </w:rPr>
            </w:pPr>
          </w:p>
        </w:tc>
        <w:tc>
          <w:tcPr>
            <w:tcW w:w="281"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snapToGrid w:val="0"/>
              <w:jc w:val="right"/>
              <w:rPr>
                <w:rFonts w:ascii="Calibri" w:eastAsia="宋体" w:hAnsi="Calibri" w:cs="宋体"/>
                <w:b/>
                <w:kern w:val="0"/>
                <w:szCs w:val="21"/>
              </w:rPr>
            </w:pPr>
          </w:p>
        </w:tc>
        <w:tc>
          <w:tcPr>
            <w:tcW w:w="704"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snapToGrid w:val="0"/>
              <w:jc w:val="right"/>
              <w:rPr>
                <w:rFonts w:ascii="Arial Narrow" w:eastAsia="宋体" w:hAnsi="Arial Narrow" w:cs="宋体"/>
                <w:b/>
                <w:kern w:val="0"/>
                <w:szCs w:val="21"/>
              </w:rPr>
            </w:pPr>
          </w:p>
        </w:tc>
        <w:tc>
          <w:tcPr>
            <w:tcW w:w="704"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b/>
                <w:kern w:val="0"/>
                <w:szCs w:val="21"/>
              </w:rPr>
            </w:pPr>
            <w:r w:rsidRPr="006F680E">
              <w:rPr>
                <w:rFonts w:ascii="Arial Narrow" w:eastAsia="宋体" w:hAnsi="Arial Narrow" w:cs="宋体"/>
                <w:b/>
                <w:kern w:val="0"/>
                <w:szCs w:val="21"/>
              </w:rPr>
              <w:t>26,875,487.23</w:t>
            </w:r>
          </w:p>
        </w:tc>
        <w:tc>
          <w:tcPr>
            <w:tcW w:w="332"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snapToGrid w:val="0"/>
              <w:jc w:val="right"/>
              <w:rPr>
                <w:rFonts w:ascii="Calibri" w:eastAsia="宋体" w:hAnsi="Calibri" w:cs="宋体"/>
                <w:b/>
                <w:kern w:val="0"/>
                <w:szCs w:val="21"/>
              </w:rPr>
            </w:pPr>
            <w:r w:rsidRPr="006F680E">
              <w:rPr>
                <w:rFonts w:ascii="Calibri" w:eastAsia="宋体" w:hAnsi="Calibri" w:cs="宋体"/>
                <w:b/>
                <w:kern w:val="0"/>
                <w:szCs w:val="21"/>
              </w:rPr>
              <w:t xml:space="preserve">　</w:t>
            </w:r>
          </w:p>
        </w:tc>
        <w:tc>
          <w:tcPr>
            <w:tcW w:w="704" w:type="pct"/>
            <w:tcBorders>
              <w:top w:val="nil"/>
              <w:left w:val="nil"/>
              <w:bottom w:val="double" w:sz="6" w:space="0" w:color="auto"/>
              <w:right w:val="nil"/>
            </w:tcBorders>
            <w:shd w:val="clear" w:color="auto" w:fill="auto"/>
            <w:vAlign w:val="center"/>
            <w:hideMark/>
          </w:tcPr>
          <w:p w:rsidR="007D4A4B" w:rsidRPr="006F680E" w:rsidRDefault="007D4A4B" w:rsidP="00BC492A">
            <w:pPr>
              <w:widowControl/>
              <w:snapToGrid w:val="0"/>
              <w:jc w:val="right"/>
              <w:rPr>
                <w:rFonts w:ascii="Arial Narrow" w:eastAsia="宋体" w:hAnsi="Arial Narrow" w:cs="宋体"/>
                <w:b/>
                <w:kern w:val="0"/>
                <w:szCs w:val="21"/>
              </w:rPr>
            </w:pPr>
            <w:r w:rsidRPr="006F680E">
              <w:rPr>
                <w:rFonts w:ascii="Arial Narrow" w:eastAsia="宋体" w:hAnsi="Arial Narrow" w:cs="宋体"/>
                <w:b/>
                <w:kern w:val="0"/>
                <w:szCs w:val="21"/>
              </w:rPr>
              <w:t>26,875,487.23</w:t>
            </w:r>
          </w:p>
        </w:tc>
      </w:tr>
    </w:tbl>
    <w:p w:rsidR="007D4A4B" w:rsidRPr="006F680E" w:rsidRDefault="007D4A4B" w:rsidP="007D4A4B">
      <w:pPr>
        <w:pStyle w:val="2"/>
        <w:spacing w:before="156"/>
      </w:pPr>
      <w:r w:rsidRPr="006F680E">
        <w:t>（</w:t>
      </w:r>
      <w:r w:rsidRPr="006F680E">
        <w:rPr>
          <w:rFonts w:hint="eastAsia"/>
        </w:rPr>
        <w:t>十一</w:t>
      </w:r>
      <w:r w:rsidRPr="006F680E">
        <w:t>）长期应收款</w:t>
      </w:r>
    </w:p>
    <w:tbl>
      <w:tblPr>
        <w:tblW w:w="8676" w:type="dxa"/>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977"/>
        <w:gridCol w:w="1619"/>
        <w:gridCol w:w="1080"/>
        <w:gridCol w:w="1920"/>
        <w:gridCol w:w="1080"/>
      </w:tblGrid>
      <w:tr w:rsidR="007D4A4B" w:rsidRPr="006F680E" w:rsidTr="00BC492A">
        <w:trPr>
          <w:trHeight w:val="397"/>
          <w:tblHeader/>
          <w:jc w:val="center"/>
        </w:trPr>
        <w:tc>
          <w:tcPr>
            <w:tcW w:w="2977" w:type="dxa"/>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项</w:t>
            </w:r>
            <w:r w:rsidRPr="006F680E">
              <w:rPr>
                <w:rFonts w:ascii="Arial Narrow" w:eastAsia="宋体" w:hAnsi="Arial Narrow" w:cs="宋体"/>
                <w:b/>
                <w:kern w:val="0"/>
                <w:szCs w:val="21"/>
              </w:rPr>
              <w:t xml:space="preserve">  </w:t>
            </w:r>
            <w:r w:rsidRPr="006F680E">
              <w:rPr>
                <w:rFonts w:ascii="宋体" w:eastAsia="宋体" w:hAnsi="宋体" w:cs="宋体" w:hint="eastAsia"/>
                <w:b/>
                <w:kern w:val="0"/>
                <w:szCs w:val="21"/>
              </w:rPr>
              <w:t>目</w:t>
            </w:r>
          </w:p>
        </w:tc>
        <w:tc>
          <w:tcPr>
            <w:tcW w:w="2699" w:type="dxa"/>
            <w:gridSpan w:val="2"/>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期末数</w:t>
            </w:r>
          </w:p>
        </w:tc>
        <w:tc>
          <w:tcPr>
            <w:tcW w:w="3000" w:type="dxa"/>
            <w:gridSpan w:val="2"/>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jc w:val="center"/>
        </w:trPr>
        <w:tc>
          <w:tcPr>
            <w:tcW w:w="2977" w:type="dxa"/>
            <w:vMerge/>
            <w:vAlign w:val="center"/>
            <w:hideMark/>
          </w:tcPr>
          <w:p w:rsidR="007D4A4B" w:rsidRPr="006F680E" w:rsidRDefault="007D4A4B" w:rsidP="00BC492A">
            <w:pPr>
              <w:widowControl/>
              <w:adjustRightInd w:val="0"/>
              <w:snapToGrid w:val="0"/>
              <w:jc w:val="left"/>
              <w:rPr>
                <w:rFonts w:ascii="Arial Narrow" w:eastAsia="宋体" w:hAnsi="Arial Narrow" w:cs="宋体"/>
                <w:b/>
                <w:kern w:val="0"/>
                <w:szCs w:val="21"/>
              </w:rPr>
            </w:pPr>
          </w:p>
        </w:tc>
        <w:tc>
          <w:tcPr>
            <w:tcW w:w="1619" w:type="dxa"/>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金额</w:t>
            </w:r>
          </w:p>
        </w:tc>
        <w:tc>
          <w:tcPr>
            <w:tcW w:w="1080" w:type="dxa"/>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坏账准备</w:t>
            </w:r>
          </w:p>
        </w:tc>
        <w:tc>
          <w:tcPr>
            <w:tcW w:w="1920" w:type="dxa"/>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金额</w:t>
            </w:r>
          </w:p>
        </w:tc>
        <w:tc>
          <w:tcPr>
            <w:tcW w:w="1080" w:type="dxa"/>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宋体" w:eastAsia="宋体" w:hAnsi="宋体" w:cs="宋体" w:hint="eastAsia"/>
                <w:b/>
                <w:kern w:val="0"/>
                <w:szCs w:val="21"/>
              </w:rPr>
              <w:t>坏账准备</w:t>
            </w: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宋体" w:eastAsia="宋体" w:hAnsi="宋体" w:cs="宋体" w:hint="eastAsia"/>
                <w:kern w:val="0"/>
                <w:szCs w:val="21"/>
              </w:rPr>
              <w:t>大邱庄管网</w:t>
            </w:r>
            <w:r w:rsidRPr="006F680E">
              <w:rPr>
                <w:rFonts w:ascii="Arial Narrow" w:eastAsia="宋体" w:hAnsi="Arial Narrow" w:cs="宋体"/>
                <w:kern w:val="0"/>
                <w:szCs w:val="21"/>
              </w:rPr>
              <w:t>BT</w:t>
            </w:r>
            <w:r w:rsidRPr="006F680E">
              <w:rPr>
                <w:rFonts w:ascii="宋体" w:eastAsia="宋体" w:hAnsi="宋体" w:cs="宋体" w:hint="eastAsia"/>
                <w:kern w:val="0"/>
                <w:szCs w:val="21"/>
              </w:rPr>
              <w:t>项目（注</w:t>
            </w:r>
            <w:r w:rsidRPr="006F680E">
              <w:rPr>
                <w:rFonts w:ascii="Arial Narrow" w:eastAsia="宋体" w:hAnsi="Arial Narrow" w:cs="宋体"/>
                <w:kern w:val="0"/>
                <w:szCs w:val="21"/>
              </w:rPr>
              <w:t>1</w:t>
            </w:r>
            <w:r w:rsidRPr="006F680E">
              <w:rPr>
                <w:rFonts w:ascii="宋体" w:eastAsia="宋体" w:hAnsi="宋体" w:cs="宋体" w:hint="eastAsia"/>
                <w:kern w:val="0"/>
                <w:szCs w:val="21"/>
              </w:rPr>
              <w:t>）</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84,257,055.72</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 w:val="20"/>
              </w:rPr>
            </w:pPr>
            <w:r w:rsidRPr="006F680E">
              <w:rPr>
                <w:rFonts w:ascii="Arial Narrow" w:eastAsia="宋体" w:hAnsi="Arial Narrow" w:cs="宋体"/>
                <w:kern w:val="0"/>
                <w:sz w:val="20"/>
              </w:rPr>
              <w:t xml:space="preserve">　</w:t>
            </w: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76,333,625.40</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 w:val="20"/>
              </w:rPr>
            </w:pPr>
            <w:r w:rsidRPr="006F680E">
              <w:rPr>
                <w:rFonts w:ascii="Arial Narrow" w:eastAsia="宋体" w:hAnsi="Arial Narrow" w:cs="宋体"/>
                <w:kern w:val="0"/>
                <w:sz w:val="20"/>
              </w:rPr>
              <w:t xml:space="preserve">　</w:t>
            </w: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宋体" w:eastAsia="宋体" w:hAnsi="宋体" w:cs="宋体" w:hint="eastAsia"/>
                <w:kern w:val="0"/>
                <w:szCs w:val="21"/>
              </w:rPr>
              <w:t>保定市污水处理厂升级改造</w:t>
            </w:r>
            <w:r w:rsidRPr="006F680E">
              <w:rPr>
                <w:rFonts w:ascii="Arial Narrow" w:eastAsia="宋体" w:hAnsi="Arial Narrow" w:cs="宋体"/>
                <w:kern w:val="0"/>
                <w:szCs w:val="21"/>
              </w:rPr>
              <w:t xml:space="preserve">     BT</w:t>
            </w:r>
            <w:r w:rsidRPr="006F680E">
              <w:rPr>
                <w:rFonts w:ascii="宋体" w:eastAsia="宋体" w:hAnsi="宋体" w:cs="宋体" w:hint="eastAsia"/>
                <w:kern w:val="0"/>
                <w:szCs w:val="21"/>
              </w:rPr>
              <w:t>项目（注</w:t>
            </w:r>
            <w:r w:rsidRPr="006F680E">
              <w:rPr>
                <w:rFonts w:ascii="Arial Narrow" w:eastAsia="宋体" w:hAnsi="Arial Narrow" w:cs="宋体"/>
                <w:kern w:val="0"/>
                <w:szCs w:val="21"/>
              </w:rPr>
              <w:t>2</w:t>
            </w:r>
            <w:r w:rsidRPr="006F680E">
              <w:rPr>
                <w:rFonts w:ascii="宋体" w:eastAsia="宋体" w:hAnsi="宋体" w:cs="宋体" w:hint="eastAsia"/>
                <w:kern w:val="0"/>
                <w:szCs w:val="21"/>
              </w:rPr>
              <w:t>）</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69,480,775.80</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63,828,967.18</w:t>
            </w:r>
          </w:p>
        </w:tc>
        <w:tc>
          <w:tcPr>
            <w:tcW w:w="1080" w:type="dxa"/>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 w:val="22"/>
                <w:szCs w:val="22"/>
              </w:rPr>
            </w:pP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晋州市城市污水处理厂</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32,613,028.31</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45,413,028.31</w:t>
            </w:r>
          </w:p>
        </w:tc>
        <w:tc>
          <w:tcPr>
            <w:tcW w:w="1080" w:type="dxa"/>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 w:val="22"/>
                <w:szCs w:val="22"/>
              </w:rPr>
            </w:pP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proofErr w:type="gramStart"/>
            <w:r w:rsidRPr="006F680E">
              <w:rPr>
                <w:rFonts w:ascii="宋体" w:eastAsia="宋体" w:hAnsi="宋体" w:cs="宋体" w:hint="eastAsia"/>
                <w:kern w:val="0"/>
                <w:szCs w:val="21"/>
              </w:rPr>
              <w:t>藁</w:t>
            </w:r>
            <w:proofErr w:type="gramEnd"/>
            <w:r w:rsidRPr="006F680E">
              <w:rPr>
                <w:rFonts w:ascii="宋体" w:eastAsia="宋体" w:hAnsi="宋体" w:cs="宋体" w:hint="eastAsia"/>
                <w:kern w:val="0"/>
                <w:szCs w:val="21"/>
              </w:rPr>
              <w:t>城市水处理中心</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7,171,500.00</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7,171,500.00</w:t>
            </w:r>
          </w:p>
        </w:tc>
        <w:tc>
          <w:tcPr>
            <w:tcW w:w="1080" w:type="dxa"/>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 w:val="22"/>
                <w:szCs w:val="22"/>
              </w:rPr>
            </w:pP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宋体" w:eastAsia="宋体" w:hAnsi="宋体" w:cs="宋体" w:hint="eastAsia"/>
                <w:kern w:val="0"/>
                <w:szCs w:val="21"/>
              </w:rPr>
              <w:t>减：一年内到期的长期应收款</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78,804,309.05</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51,389,278.31</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jc w:val="center"/>
        </w:trPr>
        <w:tc>
          <w:tcPr>
            <w:tcW w:w="2977" w:type="dxa"/>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宋体" w:eastAsia="宋体" w:hAnsi="宋体" w:cs="宋体" w:hint="eastAsia"/>
                <w:b/>
                <w:bCs/>
                <w:kern w:val="0"/>
                <w:szCs w:val="21"/>
              </w:rPr>
              <w:t>合</w:t>
            </w:r>
            <w:r w:rsidRPr="006F680E">
              <w:rPr>
                <w:rFonts w:ascii="Arial Narrow" w:eastAsia="宋体" w:hAnsi="Arial Narrow" w:cs="宋体"/>
                <w:b/>
                <w:bCs/>
                <w:kern w:val="0"/>
                <w:szCs w:val="21"/>
              </w:rPr>
              <w:t xml:space="preserve">  </w:t>
            </w:r>
            <w:r w:rsidRPr="006F680E">
              <w:rPr>
                <w:rFonts w:ascii="宋体" w:eastAsia="宋体" w:hAnsi="宋体" w:cs="宋体" w:hint="eastAsia"/>
                <w:b/>
                <w:bCs/>
                <w:kern w:val="0"/>
                <w:szCs w:val="21"/>
              </w:rPr>
              <w:t>计</w:t>
            </w:r>
          </w:p>
        </w:tc>
        <w:tc>
          <w:tcPr>
            <w:tcW w:w="1619"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114,718,050.78</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b/>
                <w:bCs/>
                <w:kern w:val="0"/>
                <w:szCs w:val="21"/>
              </w:rPr>
            </w:pPr>
          </w:p>
        </w:tc>
        <w:tc>
          <w:tcPr>
            <w:tcW w:w="192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141,357,842.58</w:t>
            </w:r>
          </w:p>
        </w:tc>
        <w:tc>
          <w:tcPr>
            <w:tcW w:w="1080" w:type="dxa"/>
            <w:shd w:val="clear" w:color="auto" w:fill="auto"/>
            <w:vAlign w:val="center"/>
            <w:hideMark/>
          </w:tcPr>
          <w:p w:rsidR="007D4A4B" w:rsidRPr="006F680E" w:rsidRDefault="007D4A4B" w:rsidP="00BC492A">
            <w:pPr>
              <w:widowControl/>
              <w:adjustRightInd w:val="0"/>
              <w:snapToGrid w:val="0"/>
              <w:jc w:val="right"/>
              <w:rPr>
                <w:rFonts w:ascii="Arial Narrow" w:eastAsia="宋体" w:hAnsi="Arial Narrow" w:cs="宋体"/>
                <w:kern w:val="0"/>
                <w:sz w:val="20"/>
              </w:rPr>
            </w:pPr>
            <w:r w:rsidRPr="006F680E">
              <w:rPr>
                <w:rFonts w:ascii="Arial Narrow" w:eastAsia="宋体" w:hAnsi="Arial Narrow" w:cs="宋体"/>
                <w:kern w:val="0"/>
                <w:sz w:val="20"/>
              </w:rPr>
              <w:t xml:space="preserve">　</w:t>
            </w:r>
          </w:p>
        </w:tc>
      </w:tr>
    </w:tbl>
    <w:p w:rsidR="007D4A4B" w:rsidRPr="006F680E" w:rsidRDefault="007D4A4B" w:rsidP="007D4A4B">
      <w:pPr>
        <w:adjustRightInd w:val="0"/>
        <w:snapToGrid w:val="0"/>
        <w:spacing w:line="440" w:lineRule="exact"/>
        <w:ind w:firstLineChars="200" w:firstLine="420"/>
        <w:rPr>
          <w:rFonts w:ascii="Arial Narrow" w:eastAsia="宋体" w:hAnsi="宋体"/>
          <w:bCs/>
          <w:szCs w:val="21"/>
        </w:rPr>
      </w:pPr>
      <w:r w:rsidRPr="006F680E">
        <w:rPr>
          <w:rFonts w:ascii="Arial Narrow" w:eastAsia="宋体" w:hAnsi="宋体" w:hint="eastAsia"/>
          <w:bCs/>
          <w:szCs w:val="21"/>
        </w:rPr>
        <w:t>注</w:t>
      </w:r>
      <w:r w:rsidRPr="006F680E">
        <w:rPr>
          <w:rFonts w:ascii="Arial Narrow" w:eastAsia="宋体" w:hAnsi="宋体" w:hint="eastAsia"/>
          <w:bCs/>
          <w:szCs w:val="21"/>
        </w:rPr>
        <w:t>1</w:t>
      </w:r>
      <w:r w:rsidRPr="006F680E">
        <w:rPr>
          <w:rFonts w:ascii="Arial Narrow" w:eastAsia="宋体" w:hAnsi="宋体" w:hint="eastAsia"/>
          <w:bCs/>
          <w:szCs w:val="21"/>
        </w:rPr>
        <w:t>、本公司与静海县大邱庄镇人民政府于</w:t>
      </w:r>
      <w:r w:rsidRPr="006F680E">
        <w:rPr>
          <w:rFonts w:ascii="Arial Narrow" w:eastAsia="宋体" w:hAnsi="宋体" w:hint="eastAsia"/>
          <w:bCs/>
          <w:szCs w:val="21"/>
        </w:rPr>
        <w:t>2013</w:t>
      </w:r>
      <w:r w:rsidRPr="006F680E">
        <w:rPr>
          <w:rFonts w:ascii="Arial Narrow" w:eastAsia="宋体" w:hAnsi="宋体" w:hint="eastAsia"/>
          <w:bCs/>
          <w:szCs w:val="21"/>
        </w:rPr>
        <w:t>年</w:t>
      </w:r>
      <w:r w:rsidRPr="006F680E">
        <w:rPr>
          <w:rFonts w:ascii="Arial Narrow" w:eastAsia="宋体" w:hAnsi="宋体" w:hint="eastAsia"/>
          <w:bCs/>
          <w:szCs w:val="21"/>
        </w:rPr>
        <w:t>7</w:t>
      </w:r>
      <w:r w:rsidRPr="006F680E">
        <w:rPr>
          <w:rFonts w:ascii="Arial Narrow" w:eastAsia="宋体" w:hAnsi="宋体" w:hint="eastAsia"/>
          <w:bCs/>
          <w:szCs w:val="21"/>
        </w:rPr>
        <w:t>月</w:t>
      </w:r>
      <w:r w:rsidRPr="006F680E">
        <w:rPr>
          <w:rFonts w:ascii="Arial Narrow" w:eastAsia="宋体" w:hAnsi="宋体" w:hint="eastAsia"/>
          <w:bCs/>
          <w:szCs w:val="21"/>
        </w:rPr>
        <w:t>26</w:t>
      </w:r>
      <w:r w:rsidRPr="006F680E">
        <w:rPr>
          <w:rFonts w:ascii="Arial Narrow" w:eastAsia="宋体" w:hAnsi="宋体" w:hint="eastAsia"/>
          <w:bCs/>
          <w:szCs w:val="21"/>
        </w:rPr>
        <w:t>日签订了静海县大邱庄综合污水处理厂配套管网工程选择建设投资人项目投资建设回购协议，由本公司负责对静海县大邱庄综合污水处理厂配套管网工程进行投融资、设计和施工建设等工作。上述投资建设合同</w:t>
      </w:r>
      <w:r w:rsidRPr="006F680E">
        <w:rPr>
          <w:rFonts w:ascii="Arial Narrow" w:eastAsia="宋体" w:hAnsi="宋体" w:hint="eastAsia"/>
          <w:bCs/>
          <w:szCs w:val="21"/>
        </w:rPr>
        <w:lastRenderedPageBreak/>
        <w:t>的总投资估算价格为人民币</w:t>
      </w:r>
      <w:r w:rsidRPr="006F680E">
        <w:rPr>
          <w:rFonts w:ascii="Arial Narrow" w:eastAsia="宋体" w:hAnsi="宋体" w:hint="eastAsia"/>
          <w:bCs/>
          <w:szCs w:val="21"/>
        </w:rPr>
        <w:t>9,987.65</w:t>
      </w:r>
      <w:r w:rsidRPr="006F680E">
        <w:rPr>
          <w:rFonts w:ascii="Arial Narrow" w:eastAsia="宋体" w:hAnsi="宋体" w:hint="eastAsia"/>
          <w:bCs/>
          <w:szCs w:val="21"/>
        </w:rPr>
        <w:t>万元（未包括合同价格调整），其中建设工程费人民币</w:t>
      </w:r>
      <w:r w:rsidRPr="006F680E">
        <w:rPr>
          <w:rFonts w:ascii="Arial Narrow" w:eastAsia="宋体" w:hAnsi="宋体" w:hint="eastAsia"/>
          <w:bCs/>
          <w:szCs w:val="21"/>
        </w:rPr>
        <w:t>8,461.49</w:t>
      </w:r>
      <w:r w:rsidRPr="006F680E">
        <w:rPr>
          <w:rFonts w:ascii="Arial Narrow" w:eastAsia="宋体" w:hAnsi="宋体" w:hint="eastAsia"/>
          <w:bCs/>
          <w:szCs w:val="21"/>
        </w:rPr>
        <w:t>万元，工程建设其他费用人民币</w:t>
      </w:r>
      <w:r w:rsidRPr="006F680E">
        <w:rPr>
          <w:rFonts w:ascii="Arial Narrow" w:eastAsia="宋体" w:hAnsi="宋体" w:hint="eastAsia"/>
          <w:bCs/>
          <w:szCs w:val="21"/>
        </w:rPr>
        <w:t>1,098.52</w:t>
      </w:r>
      <w:r w:rsidRPr="006F680E">
        <w:rPr>
          <w:rFonts w:ascii="Arial Narrow" w:eastAsia="宋体" w:hAnsi="宋体" w:hint="eastAsia"/>
          <w:bCs/>
          <w:szCs w:val="21"/>
        </w:rPr>
        <w:t>万元，项目预备费人民币</w:t>
      </w:r>
      <w:r w:rsidRPr="006F680E">
        <w:rPr>
          <w:rFonts w:ascii="Arial Narrow" w:eastAsia="宋体" w:hAnsi="宋体" w:hint="eastAsia"/>
          <w:bCs/>
          <w:szCs w:val="21"/>
        </w:rPr>
        <w:t>427.64</w:t>
      </w:r>
      <w:r w:rsidRPr="006F680E">
        <w:rPr>
          <w:rFonts w:ascii="Arial Narrow" w:eastAsia="宋体" w:hAnsi="宋体" w:hint="eastAsia"/>
          <w:bCs/>
          <w:szCs w:val="21"/>
        </w:rPr>
        <w:t>万元。根据合同约定，静海县大邱庄镇人民政府以项目回购的形式于静海县大邱庄综合污水处理厂配套管网工程项目通过交工验收时点起，在十年内分十期以每年</w:t>
      </w:r>
      <w:r w:rsidRPr="006F680E">
        <w:rPr>
          <w:rFonts w:ascii="Arial Narrow" w:eastAsia="宋体" w:hAnsi="宋体" w:hint="eastAsia"/>
          <w:bCs/>
          <w:szCs w:val="21"/>
        </w:rPr>
        <w:t>10%</w:t>
      </w:r>
      <w:r w:rsidRPr="006F680E">
        <w:rPr>
          <w:rFonts w:ascii="Arial Narrow" w:eastAsia="宋体" w:hAnsi="宋体" w:hint="eastAsia"/>
          <w:bCs/>
          <w:szCs w:val="21"/>
        </w:rPr>
        <w:t>的比例向本公司归还投入静海县大邱庄综合污水处理厂配套管网工程项目的建设资金。此外，根据合同约定，静海县大邱庄镇人民政府应向本公司支付建设资金的投资回报，投资回报率为各期回购款支付之日中国人民银行公布的同期（五年以上）金融机构人民币贷款基准利率上浮</w:t>
      </w:r>
      <w:r w:rsidRPr="006F680E">
        <w:rPr>
          <w:rFonts w:ascii="Arial Narrow" w:eastAsia="宋体" w:hAnsi="宋体" w:hint="eastAsia"/>
          <w:bCs/>
          <w:szCs w:val="21"/>
        </w:rPr>
        <w:t>5.48%</w:t>
      </w:r>
      <w:r w:rsidRPr="006F680E">
        <w:rPr>
          <w:rFonts w:ascii="Arial Narrow" w:eastAsia="宋体" w:hAnsi="宋体" w:hint="eastAsia"/>
          <w:bCs/>
          <w:szCs w:val="21"/>
        </w:rPr>
        <w:t>。该工程已完工，双方确定的回购基数为</w:t>
      </w:r>
      <w:r w:rsidRPr="006F680E">
        <w:rPr>
          <w:rFonts w:ascii="Arial Narrow" w:eastAsia="宋体" w:hAnsi="宋体" w:hint="eastAsia"/>
          <w:bCs/>
          <w:szCs w:val="21"/>
        </w:rPr>
        <w:t>108,031,147.00</w:t>
      </w:r>
      <w:r w:rsidRPr="006F680E">
        <w:rPr>
          <w:rFonts w:ascii="Arial Narrow" w:eastAsia="宋体" w:hAnsi="宋体" w:hint="eastAsia"/>
          <w:bCs/>
          <w:szCs w:val="21"/>
        </w:rPr>
        <w:t>元。</w:t>
      </w:r>
      <w:r w:rsidRPr="006F680E">
        <w:rPr>
          <w:rFonts w:ascii="Arial Narrow" w:eastAsia="宋体" w:hAnsi="宋体" w:hint="eastAsia"/>
          <w:bCs/>
          <w:szCs w:val="21"/>
        </w:rPr>
        <w:t>2017</w:t>
      </w:r>
      <w:r w:rsidRPr="006F680E">
        <w:rPr>
          <w:rFonts w:ascii="Arial Narrow" w:eastAsia="宋体" w:hAnsi="宋体" w:hint="eastAsia"/>
          <w:bCs/>
          <w:szCs w:val="21"/>
        </w:rPr>
        <w:t>年</w:t>
      </w:r>
      <w:r w:rsidRPr="006F680E">
        <w:rPr>
          <w:rFonts w:ascii="Arial Narrow" w:eastAsia="宋体" w:hAnsi="宋体" w:hint="eastAsia"/>
          <w:bCs/>
          <w:szCs w:val="21"/>
        </w:rPr>
        <w:t>6</w:t>
      </w:r>
      <w:r w:rsidRPr="006F680E">
        <w:rPr>
          <w:rFonts w:ascii="Arial Narrow" w:eastAsia="宋体" w:hAnsi="宋体" w:hint="eastAsia"/>
          <w:bCs/>
          <w:szCs w:val="21"/>
        </w:rPr>
        <w:t>月，双方确定回购基数变更为</w:t>
      </w:r>
      <w:r w:rsidRPr="006F680E">
        <w:rPr>
          <w:rFonts w:ascii="Arial Narrow" w:eastAsia="宋体" w:hAnsi="宋体" w:hint="eastAsia"/>
          <w:bCs/>
          <w:szCs w:val="21"/>
        </w:rPr>
        <w:t>127,222,709.00</w:t>
      </w:r>
      <w:r w:rsidRPr="006F680E">
        <w:rPr>
          <w:rFonts w:ascii="Arial Narrow" w:eastAsia="宋体" w:hAnsi="宋体" w:hint="eastAsia"/>
          <w:bCs/>
          <w:szCs w:val="21"/>
        </w:rPr>
        <w:t>元。</w:t>
      </w:r>
    </w:p>
    <w:p w:rsidR="007D4A4B" w:rsidRPr="006F680E" w:rsidRDefault="007D4A4B" w:rsidP="007D4A4B">
      <w:pPr>
        <w:adjustRightInd w:val="0"/>
        <w:snapToGrid w:val="0"/>
        <w:spacing w:line="440" w:lineRule="exact"/>
        <w:ind w:firstLineChars="200" w:firstLine="420"/>
        <w:rPr>
          <w:rFonts w:ascii="Arial Narrow" w:eastAsia="宋体" w:hAnsi="宋体"/>
          <w:bCs/>
          <w:szCs w:val="21"/>
        </w:rPr>
      </w:pPr>
      <w:r w:rsidRPr="006F680E">
        <w:rPr>
          <w:rFonts w:ascii="Arial Narrow" w:eastAsia="宋体" w:hAnsi="宋体" w:hint="eastAsia"/>
          <w:bCs/>
          <w:szCs w:val="21"/>
        </w:rPr>
        <w:t>注</w:t>
      </w:r>
      <w:r w:rsidRPr="006F680E">
        <w:rPr>
          <w:rFonts w:ascii="Arial Narrow" w:eastAsia="宋体" w:hAnsi="宋体" w:hint="eastAsia"/>
          <w:bCs/>
          <w:szCs w:val="21"/>
        </w:rPr>
        <w:t>2</w:t>
      </w:r>
      <w:r w:rsidRPr="006F680E">
        <w:rPr>
          <w:rFonts w:ascii="Arial Narrow" w:eastAsia="宋体" w:hAnsi="宋体" w:hint="eastAsia"/>
          <w:bCs/>
          <w:szCs w:val="21"/>
        </w:rPr>
        <w:t>、</w:t>
      </w:r>
      <w:r w:rsidRPr="006F680E">
        <w:rPr>
          <w:rFonts w:ascii="Arial Narrow" w:eastAsia="宋体" w:hAnsi="宋体" w:hint="eastAsia"/>
          <w:szCs w:val="21"/>
        </w:rPr>
        <w:t>本公司与保定市排水总公司于</w:t>
      </w:r>
      <w:r w:rsidRPr="006F680E">
        <w:rPr>
          <w:rFonts w:ascii="Arial Narrow" w:eastAsia="宋体" w:hAnsi="宋体" w:hint="eastAsia"/>
          <w:szCs w:val="21"/>
        </w:rPr>
        <w:t>2014</w:t>
      </w:r>
      <w:r w:rsidRPr="006F680E">
        <w:rPr>
          <w:rFonts w:ascii="Arial Narrow" w:eastAsia="宋体" w:hAnsi="宋体" w:hint="eastAsia"/>
          <w:szCs w:val="21"/>
        </w:rPr>
        <w:t>年</w:t>
      </w:r>
      <w:r w:rsidRPr="006F680E">
        <w:rPr>
          <w:rFonts w:ascii="Arial Narrow" w:eastAsia="宋体" w:hAnsi="宋体" w:hint="eastAsia"/>
          <w:szCs w:val="21"/>
        </w:rPr>
        <w:t>10</w:t>
      </w:r>
      <w:r w:rsidRPr="006F680E">
        <w:rPr>
          <w:rFonts w:ascii="Arial Narrow" w:eastAsia="宋体" w:hAnsi="宋体" w:hint="eastAsia"/>
          <w:szCs w:val="21"/>
        </w:rPr>
        <w:t>月</w:t>
      </w:r>
      <w:r w:rsidRPr="006F680E">
        <w:rPr>
          <w:rFonts w:ascii="Arial Narrow" w:eastAsia="宋体" w:hAnsi="宋体" w:hint="eastAsia"/>
          <w:szCs w:val="21"/>
        </w:rPr>
        <w:t>29</w:t>
      </w:r>
      <w:r w:rsidRPr="006F680E">
        <w:rPr>
          <w:rFonts w:ascii="Arial Narrow" w:eastAsia="宋体" w:hAnsi="宋体" w:hint="eastAsia"/>
          <w:szCs w:val="21"/>
        </w:rPr>
        <w:t>日签订了保定市污水处理厂升级改造工程</w:t>
      </w:r>
      <w:r w:rsidRPr="006F680E">
        <w:rPr>
          <w:rFonts w:ascii="Arial Narrow" w:eastAsia="宋体" w:hAnsi="宋体" w:hint="eastAsia"/>
          <w:szCs w:val="21"/>
        </w:rPr>
        <w:t>BT</w:t>
      </w:r>
      <w:r w:rsidRPr="006F680E">
        <w:rPr>
          <w:rFonts w:ascii="Arial Narrow" w:eastAsia="宋体" w:hAnsi="宋体" w:hint="eastAsia"/>
          <w:szCs w:val="21"/>
        </w:rPr>
        <w:t>（建设</w:t>
      </w:r>
      <w:r w:rsidRPr="006F680E">
        <w:rPr>
          <w:rFonts w:ascii="Arial Narrow" w:eastAsia="宋体" w:hAnsi="宋体" w:hint="eastAsia"/>
          <w:szCs w:val="21"/>
        </w:rPr>
        <w:t>-</w:t>
      </w:r>
      <w:r w:rsidRPr="006F680E">
        <w:rPr>
          <w:rFonts w:ascii="Arial Narrow" w:eastAsia="宋体" w:hAnsi="宋体" w:hint="eastAsia"/>
          <w:szCs w:val="21"/>
        </w:rPr>
        <w:t>移交）模式投资建设合同，由本公司负责对保定市污水处理厂升级改造工程项目进行投融资、建设等工作。上述投资建设合同的合同价格为人民币</w:t>
      </w:r>
      <w:r w:rsidRPr="006F680E">
        <w:rPr>
          <w:rFonts w:ascii="Arial Narrow" w:eastAsia="宋体" w:hAnsi="宋体" w:hint="eastAsia"/>
          <w:szCs w:val="21"/>
        </w:rPr>
        <w:t>142,005,241.35</w:t>
      </w:r>
      <w:r w:rsidRPr="006F680E">
        <w:rPr>
          <w:rFonts w:ascii="Arial Narrow" w:eastAsia="宋体" w:hAnsi="宋体" w:hint="eastAsia"/>
          <w:szCs w:val="21"/>
        </w:rPr>
        <w:t>元（未包括合同价格调整），根据合同约定，保定市排水总公司以项目回购的形式于保定市污水处理厂升级改造</w:t>
      </w:r>
      <w:r w:rsidRPr="006F680E">
        <w:rPr>
          <w:rFonts w:ascii="Arial Narrow" w:eastAsia="宋体" w:hAnsi="宋体" w:hint="eastAsia"/>
          <w:szCs w:val="21"/>
        </w:rPr>
        <w:t>BT</w:t>
      </w:r>
      <w:r w:rsidRPr="006F680E">
        <w:rPr>
          <w:rFonts w:ascii="Arial Narrow" w:eastAsia="宋体" w:hAnsi="宋体" w:hint="eastAsia"/>
          <w:szCs w:val="21"/>
        </w:rPr>
        <w:t>项目通过竣工验收时点起，在</w:t>
      </w:r>
      <w:r w:rsidRPr="006F680E">
        <w:rPr>
          <w:rFonts w:ascii="Arial Narrow" w:eastAsia="宋体" w:hAnsi="宋体" w:hint="eastAsia"/>
          <w:szCs w:val="21"/>
        </w:rPr>
        <w:t>5</w:t>
      </w:r>
      <w:r w:rsidRPr="006F680E">
        <w:rPr>
          <w:rFonts w:ascii="Arial Narrow" w:eastAsia="宋体" w:hAnsi="宋体" w:hint="eastAsia"/>
          <w:szCs w:val="21"/>
        </w:rPr>
        <w:t>年内，每六个月进行一次等额回购，每次回购总数的</w:t>
      </w:r>
      <w:r w:rsidRPr="006F680E">
        <w:rPr>
          <w:rFonts w:ascii="Arial Narrow" w:eastAsia="宋体" w:hAnsi="宋体" w:hint="eastAsia"/>
          <w:szCs w:val="21"/>
        </w:rPr>
        <w:t>10%</w:t>
      </w:r>
      <w:r w:rsidRPr="006F680E">
        <w:rPr>
          <w:rFonts w:ascii="Arial Narrow" w:eastAsia="宋体" w:hAnsi="宋体" w:hint="eastAsia"/>
          <w:szCs w:val="21"/>
        </w:rPr>
        <w:t>向本公司归还其投入保定市污水处理厂升级改造</w:t>
      </w:r>
      <w:r w:rsidRPr="006F680E">
        <w:rPr>
          <w:rFonts w:ascii="Arial Narrow" w:eastAsia="宋体" w:hAnsi="宋体" w:hint="eastAsia"/>
          <w:szCs w:val="21"/>
        </w:rPr>
        <w:t>BT</w:t>
      </w:r>
      <w:r w:rsidRPr="006F680E">
        <w:rPr>
          <w:rFonts w:ascii="Arial Narrow" w:eastAsia="宋体" w:hAnsi="宋体" w:hint="eastAsia"/>
          <w:szCs w:val="21"/>
        </w:rPr>
        <w:t>项目的建设资金。此外，根据合同约定，保定市排水总公司应向本公司支付建设资金的投资回报，资金回报率</w:t>
      </w:r>
      <w:r w:rsidRPr="006F680E">
        <w:rPr>
          <w:rFonts w:ascii="Arial Narrow" w:eastAsia="宋体" w:hAnsi="宋体" w:hint="eastAsia"/>
          <w:szCs w:val="21"/>
        </w:rPr>
        <w:t>19.9%</w:t>
      </w:r>
      <w:r w:rsidRPr="006F680E">
        <w:rPr>
          <w:rFonts w:ascii="Arial Narrow" w:eastAsia="宋体" w:hAnsi="宋体" w:hint="eastAsia"/>
          <w:szCs w:val="21"/>
        </w:rPr>
        <w:t>。该项目于</w:t>
      </w:r>
      <w:r w:rsidRPr="006F680E">
        <w:rPr>
          <w:rFonts w:ascii="Arial Narrow" w:eastAsia="宋体" w:hAnsi="宋体" w:hint="eastAsia"/>
          <w:szCs w:val="21"/>
        </w:rPr>
        <w:t>2015</w:t>
      </w:r>
      <w:r w:rsidRPr="006F680E">
        <w:rPr>
          <w:rFonts w:ascii="Arial Narrow" w:eastAsia="宋体" w:hAnsi="宋体" w:hint="eastAsia"/>
          <w:szCs w:val="21"/>
        </w:rPr>
        <w:t>年底已完工。</w:t>
      </w:r>
    </w:p>
    <w:p w:rsidR="007D4A4B" w:rsidRPr="006F680E" w:rsidRDefault="007D4A4B" w:rsidP="007D4A4B">
      <w:pPr>
        <w:pStyle w:val="2"/>
        <w:spacing w:before="156"/>
      </w:pPr>
      <w:r w:rsidRPr="006F680E">
        <w:rPr>
          <w:rFonts w:hint="eastAsia"/>
        </w:rPr>
        <w:t>（十二</w:t>
      </w:r>
      <w:r w:rsidRPr="006F680E">
        <w:t>）长期股权投资</w:t>
      </w:r>
    </w:p>
    <w:tbl>
      <w:tblPr>
        <w:tblW w:w="5511" w:type="pct"/>
        <w:tblInd w:w="-318"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979"/>
        <w:gridCol w:w="802"/>
        <w:gridCol w:w="1415"/>
        <w:gridCol w:w="907"/>
        <w:gridCol w:w="937"/>
        <w:gridCol w:w="1619"/>
        <w:gridCol w:w="941"/>
        <w:gridCol w:w="793"/>
      </w:tblGrid>
      <w:tr w:rsidR="007D4A4B" w:rsidRPr="006F680E" w:rsidTr="00BC492A">
        <w:trPr>
          <w:trHeight w:val="397"/>
          <w:tblHeader/>
        </w:trPr>
        <w:tc>
          <w:tcPr>
            <w:tcW w:w="1053"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被投资单位</w:t>
            </w:r>
          </w:p>
        </w:tc>
        <w:tc>
          <w:tcPr>
            <w:tcW w:w="42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期末持股比例</w:t>
            </w:r>
          </w:p>
        </w:tc>
        <w:tc>
          <w:tcPr>
            <w:tcW w:w="753"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proofErr w:type="gramStart"/>
            <w:r w:rsidRPr="006F680E">
              <w:rPr>
                <w:rFonts w:ascii="Arial Narrow" w:eastAsia="宋体" w:hAnsi="Arial Narrow" w:hint="eastAsia"/>
                <w:b/>
                <w:szCs w:val="21"/>
              </w:rPr>
              <w:t>上年末数</w:t>
            </w:r>
            <w:proofErr w:type="gramEnd"/>
          </w:p>
        </w:tc>
        <w:tc>
          <w:tcPr>
            <w:tcW w:w="2768" w:type="pct"/>
            <w:gridSpan w:val="5"/>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本期增减变动</w:t>
            </w:r>
          </w:p>
        </w:tc>
      </w:tr>
      <w:tr w:rsidR="007D4A4B" w:rsidRPr="006F680E" w:rsidTr="00BC492A">
        <w:trPr>
          <w:trHeight w:val="397"/>
          <w:tblHeader/>
        </w:trPr>
        <w:tc>
          <w:tcPr>
            <w:tcW w:w="1053"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c>
          <w:tcPr>
            <w:tcW w:w="427"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c>
          <w:tcPr>
            <w:tcW w:w="753"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c>
          <w:tcPr>
            <w:tcW w:w="483"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追加投资</w:t>
            </w:r>
          </w:p>
        </w:tc>
        <w:tc>
          <w:tcPr>
            <w:tcW w:w="499"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减少投资</w:t>
            </w:r>
          </w:p>
        </w:tc>
        <w:tc>
          <w:tcPr>
            <w:tcW w:w="862"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权益法下确认的投资损益</w:t>
            </w:r>
          </w:p>
        </w:tc>
        <w:tc>
          <w:tcPr>
            <w:tcW w:w="501"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其他综合收益调整</w:t>
            </w:r>
          </w:p>
        </w:tc>
        <w:tc>
          <w:tcPr>
            <w:tcW w:w="423"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其他权益变动</w:t>
            </w: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rPr>
                <w:rFonts w:ascii="Arial Narrow" w:eastAsiaTheme="minorEastAsia" w:hAnsi="Arial Narrow" w:cs="宋体"/>
                <w:kern w:val="0"/>
                <w:szCs w:val="21"/>
              </w:rPr>
            </w:pPr>
            <w:r w:rsidRPr="006F680E">
              <w:rPr>
                <w:rFonts w:ascii="Arial Narrow" w:eastAsiaTheme="minorEastAsia" w:hAnsi="Arial Narrow" w:cs="宋体"/>
                <w:kern w:val="0"/>
                <w:szCs w:val="21"/>
              </w:rPr>
              <w:t>一、联营企业</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75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8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99"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862"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01"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Arial Narrow" w:eastAsiaTheme="minorEastAsia" w:hAnsi="Arial Narrow" w:cs="宋体"/>
                <w:kern w:val="0"/>
                <w:szCs w:val="21"/>
              </w:rPr>
              <w:t>天津市南港工业区水务有限公司</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kern w:val="0"/>
                <w:szCs w:val="21"/>
              </w:rPr>
              <w:t>49%</w:t>
            </w: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szCs w:val="21"/>
              </w:rPr>
              <w:t>46,593,955.17</w:t>
            </w:r>
          </w:p>
        </w:tc>
        <w:tc>
          <w:tcPr>
            <w:tcW w:w="483" w:type="pct"/>
            <w:shd w:val="clear" w:color="auto" w:fill="auto"/>
            <w:vAlign w:val="center"/>
          </w:tcPr>
          <w:p w:rsidR="007D4A4B" w:rsidRPr="006F680E" w:rsidRDefault="007D4A4B" w:rsidP="00BC492A">
            <w:pPr>
              <w:adjustRightInd w:val="0"/>
              <w:snapToGrid w:val="0"/>
              <w:jc w:val="center"/>
              <w:outlineLvl w:val="2"/>
              <w:rPr>
                <w:rFonts w:ascii="Arial Narrow" w:eastAsia="宋体" w:hAnsi="Arial Narrow"/>
                <w:szCs w:val="21"/>
              </w:rPr>
            </w:pPr>
          </w:p>
        </w:tc>
        <w:tc>
          <w:tcPr>
            <w:tcW w:w="499" w:type="pct"/>
            <w:shd w:val="clear" w:color="auto" w:fill="auto"/>
            <w:vAlign w:val="center"/>
          </w:tcPr>
          <w:p w:rsidR="007D4A4B" w:rsidRPr="006F680E" w:rsidRDefault="007D4A4B" w:rsidP="00BC492A">
            <w:pPr>
              <w:adjustRightInd w:val="0"/>
              <w:snapToGrid w:val="0"/>
              <w:jc w:val="center"/>
              <w:outlineLvl w:val="2"/>
              <w:rPr>
                <w:rFonts w:ascii="Arial Narrow" w:eastAsia="宋体" w:hAnsi="Arial Narrow"/>
                <w:szCs w:val="21"/>
              </w:rPr>
            </w:pPr>
          </w:p>
        </w:tc>
        <w:tc>
          <w:tcPr>
            <w:tcW w:w="862" w:type="pct"/>
            <w:shd w:val="clear" w:color="auto" w:fill="auto"/>
            <w:vAlign w:val="center"/>
          </w:tcPr>
          <w:p w:rsidR="007D4A4B" w:rsidRPr="006F680E" w:rsidRDefault="007D4A4B" w:rsidP="00BC492A">
            <w:pPr>
              <w:adjustRightInd w:val="0"/>
              <w:snapToGrid w:val="0"/>
              <w:jc w:val="right"/>
              <w:outlineLvl w:val="2"/>
              <w:rPr>
                <w:rFonts w:ascii="Arial Narrow" w:eastAsia="宋体" w:hAnsi="Arial Narrow"/>
                <w:szCs w:val="21"/>
              </w:rPr>
            </w:pPr>
            <w:r w:rsidRPr="006F680E">
              <w:rPr>
                <w:rFonts w:ascii="Arial Narrow" w:eastAsia="宋体" w:hAnsi="Arial Narrow"/>
                <w:szCs w:val="21"/>
              </w:rPr>
              <w:t>-4,255,450.67</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Arial Narrow" w:eastAsiaTheme="minorEastAsia" w:hAnsi="Arial Narrow" w:cs="宋体"/>
                <w:kern w:val="0"/>
                <w:szCs w:val="21"/>
              </w:rPr>
              <w:t>天津滨海旅游区水务发展有限公司</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kern w:val="0"/>
                <w:szCs w:val="21"/>
              </w:rPr>
              <w:t>40%</w:t>
            </w: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szCs w:val="21"/>
              </w:rPr>
              <w:t>8,647,365.59</w:t>
            </w:r>
          </w:p>
        </w:tc>
        <w:tc>
          <w:tcPr>
            <w:tcW w:w="48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9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537,421.49</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Arial Narrow" w:eastAsiaTheme="minorEastAsia" w:hAnsi="Arial Narrow" w:cs="宋体"/>
                <w:kern w:val="0"/>
                <w:szCs w:val="21"/>
              </w:rPr>
              <w:t>锐</w:t>
            </w:r>
            <w:proofErr w:type="gramStart"/>
            <w:r w:rsidRPr="006F680E">
              <w:rPr>
                <w:rFonts w:ascii="Arial Narrow" w:eastAsiaTheme="minorEastAsia" w:hAnsi="Arial Narrow" w:cs="宋体"/>
                <w:kern w:val="0"/>
                <w:szCs w:val="21"/>
              </w:rPr>
              <w:t>鑫</w:t>
            </w:r>
            <w:proofErr w:type="gramEnd"/>
            <w:r w:rsidRPr="006F680E">
              <w:rPr>
                <w:rFonts w:ascii="Arial Narrow" w:eastAsiaTheme="minorEastAsia" w:hAnsi="Arial Narrow" w:cs="宋体"/>
                <w:kern w:val="0"/>
                <w:szCs w:val="21"/>
              </w:rPr>
              <w:t>智（武汉）投资管理有限公司</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kern w:val="0"/>
                <w:szCs w:val="21"/>
              </w:rPr>
              <w:t>20%</w:t>
            </w: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202,623.21</w:t>
            </w:r>
          </w:p>
        </w:tc>
        <w:tc>
          <w:tcPr>
            <w:tcW w:w="48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9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78,679.91</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宋体" w:eastAsia="宋体" w:hAnsi="宋体" w:cs="宋体" w:hint="eastAsia"/>
                <w:kern w:val="0"/>
                <w:szCs w:val="21"/>
              </w:rPr>
              <w:t>锐</w:t>
            </w:r>
            <w:proofErr w:type="gramStart"/>
            <w:r w:rsidRPr="006F680E">
              <w:rPr>
                <w:rFonts w:ascii="宋体" w:eastAsia="宋体" w:hAnsi="宋体" w:cs="宋体" w:hint="eastAsia"/>
                <w:kern w:val="0"/>
                <w:szCs w:val="21"/>
              </w:rPr>
              <w:t>鑫</w:t>
            </w:r>
            <w:proofErr w:type="gramEnd"/>
            <w:r w:rsidRPr="006F680E">
              <w:rPr>
                <w:rFonts w:ascii="宋体" w:eastAsia="宋体" w:hAnsi="宋体" w:cs="宋体" w:hint="eastAsia"/>
                <w:kern w:val="0"/>
                <w:szCs w:val="21"/>
              </w:rPr>
              <w:t>智（天津）投资管理合伙企业（有限合伙）（注）</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hint="eastAsia"/>
                <w:kern w:val="0"/>
                <w:szCs w:val="21"/>
              </w:rPr>
              <w:t>96.77%</w:t>
            </w: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32,612,603.94</w:t>
            </w:r>
          </w:p>
        </w:tc>
        <w:tc>
          <w:tcPr>
            <w:tcW w:w="48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9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469,927.71</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青龙满族自治县</w:t>
            </w:r>
            <w:proofErr w:type="gramStart"/>
            <w:r w:rsidRPr="006F680E">
              <w:rPr>
                <w:rFonts w:ascii="宋体" w:eastAsia="宋体" w:hAnsi="宋体" w:cs="宋体" w:hint="eastAsia"/>
                <w:kern w:val="0"/>
                <w:szCs w:val="21"/>
              </w:rPr>
              <w:t>嘉盛旅游</w:t>
            </w:r>
            <w:proofErr w:type="gramEnd"/>
            <w:r w:rsidRPr="006F680E">
              <w:rPr>
                <w:rFonts w:ascii="宋体" w:eastAsia="宋体" w:hAnsi="宋体" w:cs="宋体" w:hint="eastAsia"/>
                <w:kern w:val="0"/>
                <w:szCs w:val="21"/>
              </w:rPr>
              <w:t>产业发展有限公司</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hint="eastAsia"/>
                <w:kern w:val="0"/>
                <w:szCs w:val="21"/>
              </w:rPr>
              <w:t>49%</w:t>
            </w: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4,449,715.80</w:t>
            </w:r>
          </w:p>
        </w:tc>
        <w:tc>
          <w:tcPr>
            <w:tcW w:w="48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9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-191,653.14</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053" w:type="pct"/>
            <w:shd w:val="clear" w:color="auto" w:fill="auto"/>
            <w:vAlign w:val="center"/>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天津市华泰龙淡化海水有限公司</w:t>
            </w:r>
          </w:p>
        </w:tc>
        <w:tc>
          <w:tcPr>
            <w:tcW w:w="427" w:type="pct"/>
            <w:shd w:val="clear" w:color="auto" w:fill="auto"/>
            <w:vAlign w:val="center"/>
          </w:tcPr>
          <w:p w:rsidR="007D4A4B" w:rsidRPr="006F680E" w:rsidRDefault="007D4A4B" w:rsidP="00BC492A">
            <w:pPr>
              <w:widowControl/>
              <w:adjustRightInd w:val="0"/>
              <w:snapToGrid w:val="0"/>
              <w:jc w:val="center"/>
              <w:rPr>
                <w:rFonts w:ascii="Arial Narrow" w:eastAsiaTheme="minorEastAsia" w:hAnsi="Arial Narrow" w:cs="宋体"/>
                <w:kern w:val="0"/>
                <w:szCs w:val="21"/>
              </w:rPr>
            </w:pPr>
            <w:r w:rsidRPr="006F680E">
              <w:rPr>
                <w:rFonts w:ascii="Arial Narrow" w:eastAsiaTheme="minorEastAsia" w:hAnsi="Arial Narrow" w:cs="宋体" w:hint="eastAsia"/>
                <w:kern w:val="0"/>
                <w:szCs w:val="21"/>
              </w:rPr>
              <w:t>2</w:t>
            </w:r>
            <w:r w:rsidRPr="006F680E">
              <w:rPr>
                <w:rFonts w:ascii="Arial Narrow" w:eastAsiaTheme="minorEastAsia" w:hAnsi="Arial Narrow" w:cs="宋体"/>
                <w:kern w:val="0"/>
                <w:szCs w:val="21"/>
              </w:rPr>
              <w:t>3.47</w:t>
            </w:r>
            <w:r w:rsidRPr="006F680E">
              <w:rPr>
                <w:rFonts w:ascii="Arial Narrow" w:eastAsiaTheme="minorEastAsia" w:hAnsi="Arial Narrow" w:cs="宋体" w:hint="eastAsia"/>
                <w:kern w:val="0"/>
                <w:szCs w:val="21"/>
              </w:rPr>
              <w:t>%</w:t>
            </w:r>
          </w:p>
        </w:tc>
        <w:tc>
          <w:tcPr>
            <w:tcW w:w="75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48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9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23"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053"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lastRenderedPageBreak/>
              <w:t>合计</w:t>
            </w:r>
          </w:p>
        </w:tc>
        <w:tc>
          <w:tcPr>
            <w:tcW w:w="42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p>
        </w:tc>
        <w:tc>
          <w:tcPr>
            <w:tcW w:w="753"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92,506,263.71</w:t>
            </w:r>
          </w:p>
        </w:tc>
        <w:tc>
          <w:tcPr>
            <w:tcW w:w="483"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bCs/>
                <w:szCs w:val="21"/>
              </w:rPr>
            </w:pPr>
          </w:p>
        </w:tc>
        <w:tc>
          <w:tcPr>
            <w:tcW w:w="49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hAnsi="Arial Narrow"/>
                <w:b/>
                <w:bCs/>
                <w:szCs w:val="21"/>
              </w:rPr>
              <w:t>-</w:t>
            </w:r>
          </w:p>
        </w:tc>
        <w:tc>
          <w:tcPr>
            <w:tcW w:w="86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-3,361,074.70</w:t>
            </w:r>
          </w:p>
        </w:tc>
        <w:tc>
          <w:tcPr>
            <w:tcW w:w="501"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b/>
                <w:bCs/>
                <w:kern w:val="0"/>
                <w:szCs w:val="21"/>
              </w:rPr>
            </w:pPr>
          </w:p>
        </w:tc>
        <w:tc>
          <w:tcPr>
            <w:tcW w:w="423"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r>
    </w:tbl>
    <w:p w:rsidR="007D4A4B" w:rsidRPr="006F680E" w:rsidRDefault="007D4A4B" w:rsidP="007D4A4B">
      <w:pPr>
        <w:snapToGrid w:val="0"/>
        <w:spacing w:line="440" w:lineRule="atLeast"/>
        <w:ind w:leftChars="3" w:left="6" w:firstLineChars="200" w:firstLine="420"/>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szCs w:val="21"/>
        </w:rPr>
        <w:t>续</w:t>
      </w:r>
      <w:r w:rsidRPr="006F680E">
        <w:rPr>
          <w:rFonts w:ascii="Arial Narrow" w:eastAsia="宋体" w:hAnsi="宋体" w:hint="eastAsia"/>
          <w:szCs w:val="21"/>
        </w:rPr>
        <w:t>）</w:t>
      </w:r>
    </w:p>
    <w:tbl>
      <w:tblPr>
        <w:tblW w:w="5590" w:type="pct"/>
        <w:tblInd w:w="-318"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329"/>
        <w:gridCol w:w="1448"/>
        <w:gridCol w:w="915"/>
        <w:gridCol w:w="972"/>
        <w:gridCol w:w="1820"/>
        <w:gridCol w:w="1044"/>
      </w:tblGrid>
      <w:tr w:rsidR="007D4A4B" w:rsidRPr="006F680E" w:rsidTr="00BC492A">
        <w:trPr>
          <w:trHeight w:val="397"/>
        </w:trPr>
        <w:tc>
          <w:tcPr>
            <w:tcW w:w="174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被投资单位</w:t>
            </w:r>
          </w:p>
        </w:tc>
        <w:tc>
          <w:tcPr>
            <w:tcW w:w="1750" w:type="pct"/>
            <w:gridSpan w:val="3"/>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本期增减变动</w:t>
            </w:r>
          </w:p>
        </w:tc>
        <w:tc>
          <w:tcPr>
            <w:tcW w:w="955"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期末数</w:t>
            </w:r>
          </w:p>
        </w:tc>
        <w:tc>
          <w:tcPr>
            <w:tcW w:w="549"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其中：减值准备期末余额</w:t>
            </w:r>
          </w:p>
        </w:tc>
      </w:tr>
      <w:tr w:rsidR="007D4A4B" w:rsidRPr="006F680E" w:rsidTr="00BC492A">
        <w:trPr>
          <w:trHeight w:val="397"/>
        </w:trPr>
        <w:tc>
          <w:tcPr>
            <w:tcW w:w="1747"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c>
          <w:tcPr>
            <w:tcW w:w="760"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宣告发放现金股利或利润</w:t>
            </w:r>
          </w:p>
        </w:tc>
        <w:tc>
          <w:tcPr>
            <w:tcW w:w="480"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计提减值准备</w:t>
            </w:r>
          </w:p>
        </w:tc>
        <w:tc>
          <w:tcPr>
            <w:tcW w:w="510"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其他</w:t>
            </w:r>
          </w:p>
        </w:tc>
        <w:tc>
          <w:tcPr>
            <w:tcW w:w="955"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c>
          <w:tcPr>
            <w:tcW w:w="549" w:type="pct"/>
            <w:vMerge/>
            <w:vAlign w:val="center"/>
            <w:hideMark/>
          </w:tcPr>
          <w:p w:rsidR="007D4A4B" w:rsidRPr="006F680E" w:rsidRDefault="007D4A4B" w:rsidP="00BC492A">
            <w:pPr>
              <w:widowControl/>
              <w:adjustRightInd w:val="0"/>
              <w:snapToGrid w:val="0"/>
              <w:jc w:val="left"/>
              <w:rPr>
                <w:rFonts w:ascii="Arial Narrow" w:eastAsiaTheme="minorEastAsia" w:hAnsi="Arial Narrow" w:cs="宋体"/>
                <w:b/>
                <w:bCs/>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rPr>
                <w:rFonts w:ascii="Arial Narrow" w:eastAsiaTheme="minorEastAsia" w:hAnsi="Arial Narrow" w:cs="宋体"/>
                <w:kern w:val="0"/>
                <w:szCs w:val="21"/>
              </w:rPr>
            </w:pPr>
            <w:r w:rsidRPr="006F680E">
              <w:rPr>
                <w:rFonts w:ascii="Arial Narrow" w:eastAsiaTheme="minorEastAsia" w:hAnsi="Arial Narrow" w:cs="宋体"/>
                <w:kern w:val="0"/>
                <w:szCs w:val="21"/>
              </w:rPr>
              <w:t>一、联营企业</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955"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rPr>
                <w:rFonts w:ascii="Arial Narrow" w:eastAsiaTheme="minorEastAsia" w:hAnsi="Arial Narrow" w:cs="宋体"/>
                <w:kern w:val="0"/>
                <w:szCs w:val="21"/>
              </w:rPr>
            </w:pPr>
            <w:r w:rsidRPr="006F680E">
              <w:rPr>
                <w:rFonts w:ascii="Arial Narrow" w:eastAsiaTheme="minorEastAsia" w:hAnsi="Arial Narrow" w:cs="宋体"/>
                <w:kern w:val="0"/>
                <w:szCs w:val="21"/>
              </w:rPr>
              <w:t>天津市南港工业区水务有限公司</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42,338,504.50</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rPr>
                <w:rFonts w:ascii="Arial Narrow" w:eastAsiaTheme="minorEastAsia" w:hAnsi="Arial Narrow" w:cs="宋体"/>
                <w:kern w:val="0"/>
                <w:szCs w:val="21"/>
              </w:rPr>
            </w:pPr>
            <w:r w:rsidRPr="006F680E">
              <w:rPr>
                <w:rFonts w:ascii="Arial Narrow" w:eastAsiaTheme="minorEastAsia" w:hAnsi="Arial Narrow" w:cs="宋体"/>
                <w:kern w:val="0"/>
                <w:szCs w:val="21"/>
              </w:rPr>
              <w:t>天津滨海旅游区水务发展有限公司</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9,184,787.08</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Arial Narrow" w:eastAsiaTheme="minorEastAsia" w:hAnsi="Arial Narrow" w:cs="宋体"/>
                <w:kern w:val="0"/>
                <w:szCs w:val="21"/>
              </w:rPr>
              <w:t>锐</w:t>
            </w:r>
            <w:proofErr w:type="gramStart"/>
            <w:r w:rsidRPr="006F680E">
              <w:rPr>
                <w:rFonts w:ascii="Arial Narrow" w:eastAsiaTheme="minorEastAsia" w:hAnsi="Arial Narrow" w:cs="宋体"/>
                <w:kern w:val="0"/>
                <w:szCs w:val="21"/>
              </w:rPr>
              <w:t>鑫</w:t>
            </w:r>
            <w:proofErr w:type="gramEnd"/>
            <w:r w:rsidRPr="006F680E">
              <w:rPr>
                <w:rFonts w:ascii="Arial Narrow" w:eastAsiaTheme="minorEastAsia" w:hAnsi="Arial Narrow" w:cs="宋体"/>
                <w:kern w:val="0"/>
                <w:szCs w:val="21"/>
              </w:rPr>
              <w:t>智（武汉）投资管理有限公司</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 xml:space="preserve">　</w:t>
            </w: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281,303.12</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jc w:val="left"/>
              <w:rPr>
                <w:rFonts w:ascii="Arial Narrow" w:eastAsiaTheme="minorEastAsia" w:hAnsi="Arial Narrow" w:cs="宋体"/>
                <w:kern w:val="0"/>
                <w:szCs w:val="21"/>
              </w:rPr>
            </w:pPr>
            <w:r w:rsidRPr="006F680E">
              <w:rPr>
                <w:rFonts w:ascii="宋体" w:eastAsia="宋体" w:hAnsi="宋体" w:cs="宋体" w:hint="eastAsia"/>
                <w:kern w:val="0"/>
                <w:szCs w:val="21"/>
              </w:rPr>
              <w:t>锐</w:t>
            </w:r>
            <w:proofErr w:type="gramStart"/>
            <w:r w:rsidRPr="006F680E">
              <w:rPr>
                <w:rFonts w:ascii="宋体" w:eastAsia="宋体" w:hAnsi="宋体" w:cs="宋体" w:hint="eastAsia"/>
                <w:kern w:val="0"/>
                <w:szCs w:val="21"/>
              </w:rPr>
              <w:t>鑫</w:t>
            </w:r>
            <w:proofErr w:type="gramEnd"/>
            <w:r w:rsidRPr="006F680E">
              <w:rPr>
                <w:rFonts w:ascii="宋体" w:eastAsia="宋体" w:hAnsi="宋体" w:cs="宋体" w:hint="eastAsia"/>
                <w:kern w:val="0"/>
                <w:szCs w:val="21"/>
              </w:rPr>
              <w:t>智（天津）投资管理合伙企业（有限合伙）（注）</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33,082,531.65</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青龙满族自治县</w:t>
            </w:r>
            <w:proofErr w:type="gramStart"/>
            <w:r w:rsidRPr="006F680E">
              <w:rPr>
                <w:rFonts w:ascii="宋体" w:eastAsia="宋体" w:hAnsi="宋体" w:cs="宋体" w:hint="eastAsia"/>
                <w:kern w:val="0"/>
                <w:szCs w:val="21"/>
              </w:rPr>
              <w:t>嘉盛旅游</w:t>
            </w:r>
            <w:proofErr w:type="gramEnd"/>
            <w:r w:rsidRPr="006F680E">
              <w:rPr>
                <w:rFonts w:ascii="宋体" w:eastAsia="宋体" w:hAnsi="宋体" w:cs="宋体" w:hint="eastAsia"/>
                <w:kern w:val="0"/>
                <w:szCs w:val="21"/>
              </w:rPr>
              <w:t>产业发展有限公司</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51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4,258,062.66</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天津市华泰龙淡化海水有限公司</w:t>
            </w:r>
          </w:p>
        </w:tc>
        <w:tc>
          <w:tcPr>
            <w:tcW w:w="760"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480"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510"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kern w:val="0"/>
                <w:szCs w:val="21"/>
              </w:rPr>
            </w:pPr>
          </w:p>
        </w:tc>
      </w:tr>
      <w:tr w:rsidR="007D4A4B" w:rsidRPr="006F680E" w:rsidTr="00BC492A">
        <w:trPr>
          <w:trHeight w:val="397"/>
        </w:trPr>
        <w:tc>
          <w:tcPr>
            <w:tcW w:w="1747" w:type="pct"/>
            <w:shd w:val="clear" w:color="auto" w:fill="auto"/>
            <w:vAlign w:val="center"/>
            <w:hideMark/>
          </w:tcPr>
          <w:p w:rsidR="007D4A4B" w:rsidRPr="006F680E" w:rsidRDefault="007D4A4B" w:rsidP="00BC492A">
            <w:pPr>
              <w:widowControl/>
              <w:adjustRightInd w:val="0"/>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合计</w:t>
            </w:r>
          </w:p>
        </w:tc>
        <w:tc>
          <w:tcPr>
            <w:tcW w:w="76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b/>
                <w:kern w:val="0"/>
                <w:szCs w:val="21"/>
              </w:rPr>
            </w:pPr>
            <w:r w:rsidRPr="006F680E">
              <w:rPr>
                <w:rFonts w:ascii="Arial Narrow" w:eastAsiaTheme="minorEastAsia" w:hAnsi="Arial Narrow" w:cs="宋体"/>
                <w:b/>
                <w:kern w:val="0"/>
                <w:szCs w:val="21"/>
              </w:rPr>
              <w:t xml:space="preserve">　</w:t>
            </w:r>
          </w:p>
        </w:tc>
        <w:tc>
          <w:tcPr>
            <w:tcW w:w="480" w:type="pct"/>
            <w:shd w:val="clear" w:color="auto" w:fill="auto"/>
            <w:vAlign w:val="center"/>
            <w:hideMark/>
          </w:tcPr>
          <w:p w:rsidR="007D4A4B" w:rsidRPr="006F680E" w:rsidRDefault="007D4A4B" w:rsidP="00BC492A">
            <w:pPr>
              <w:widowControl/>
              <w:adjustRightInd w:val="0"/>
              <w:snapToGrid w:val="0"/>
              <w:jc w:val="right"/>
              <w:rPr>
                <w:rFonts w:ascii="Arial Narrow" w:eastAsiaTheme="minorEastAsia" w:hAnsi="Arial Narrow" w:cs="宋体"/>
                <w:b/>
                <w:kern w:val="0"/>
                <w:szCs w:val="21"/>
              </w:rPr>
            </w:pPr>
            <w:r w:rsidRPr="006F680E">
              <w:rPr>
                <w:rFonts w:ascii="Arial Narrow" w:eastAsiaTheme="minorEastAsia" w:hAnsi="Arial Narrow" w:cs="宋体"/>
                <w:b/>
                <w:kern w:val="0"/>
                <w:szCs w:val="21"/>
              </w:rPr>
              <w:t xml:space="preserve">　</w:t>
            </w:r>
          </w:p>
        </w:tc>
        <w:tc>
          <w:tcPr>
            <w:tcW w:w="510"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b/>
                <w:bCs/>
                <w:kern w:val="0"/>
                <w:szCs w:val="21"/>
              </w:rPr>
            </w:pPr>
          </w:p>
        </w:tc>
        <w:tc>
          <w:tcPr>
            <w:tcW w:w="95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hAnsi="Arial Narrow"/>
                <w:szCs w:val="21"/>
              </w:rPr>
              <w:t>89,145,189.01</w:t>
            </w:r>
          </w:p>
        </w:tc>
        <w:tc>
          <w:tcPr>
            <w:tcW w:w="549" w:type="pct"/>
            <w:shd w:val="clear" w:color="auto" w:fill="auto"/>
            <w:vAlign w:val="center"/>
          </w:tcPr>
          <w:p w:rsidR="007D4A4B" w:rsidRPr="006F680E" w:rsidRDefault="007D4A4B" w:rsidP="00BC492A">
            <w:pPr>
              <w:widowControl/>
              <w:adjustRightInd w:val="0"/>
              <w:snapToGrid w:val="0"/>
              <w:jc w:val="right"/>
              <w:rPr>
                <w:rFonts w:ascii="Arial Narrow" w:eastAsiaTheme="minorEastAsia" w:hAnsi="Arial Narrow" w:cs="宋体"/>
                <w:b/>
                <w:kern w:val="0"/>
                <w:szCs w:val="21"/>
              </w:rPr>
            </w:pPr>
          </w:p>
        </w:tc>
      </w:tr>
    </w:tbl>
    <w:p w:rsidR="007D4A4B" w:rsidRPr="006F680E" w:rsidRDefault="007D4A4B" w:rsidP="007D4A4B">
      <w:pPr>
        <w:adjustRightInd w:val="0"/>
        <w:snapToGrid w:val="0"/>
        <w:spacing w:line="440" w:lineRule="exact"/>
        <w:ind w:firstLineChars="200" w:firstLine="420"/>
        <w:rPr>
          <w:rFonts w:ascii="宋体" w:eastAsia="宋体" w:hAnsi="宋体"/>
        </w:rPr>
      </w:pPr>
      <w:r w:rsidRPr="006F680E">
        <w:rPr>
          <w:rFonts w:ascii="宋体" w:eastAsia="宋体" w:hAnsi="宋体" w:hint="eastAsia"/>
        </w:rPr>
        <w:t>注：锐</w:t>
      </w:r>
      <w:proofErr w:type="gramStart"/>
      <w:r w:rsidRPr="006F680E">
        <w:rPr>
          <w:rFonts w:ascii="宋体" w:eastAsia="宋体" w:hAnsi="宋体" w:hint="eastAsia"/>
        </w:rPr>
        <w:t>鑫</w:t>
      </w:r>
      <w:proofErr w:type="gramEnd"/>
      <w:r w:rsidRPr="006F680E">
        <w:rPr>
          <w:rFonts w:ascii="宋体" w:eastAsia="宋体" w:hAnsi="宋体" w:hint="eastAsia"/>
        </w:rPr>
        <w:t>智（天津）投资管理合伙企业（有限合伙）系2016年2月成立，本公司作为有限合伙人，委托一般合伙人执行合伙事务，本公司在合伙企业任命的五人组成的投资决策委员会中占有一席，本公司不对该合伙企业实施控制。</w:t>
      </w:r>
    </w:p>
    <w:p w:rsidR="007D4A4B" w:rsidRPr="006F680E" w:rsidRDefault="007D4A4B" w:rsidP="007D4A4B">
      <w:pPr>
        <w:pStyle w:val="2"/>
        <w:spacing w:before="156"/>
      </w:pPr>
      <w:r w:rsidRPr="006F680E">
        <w:t>（</w:t>
      </w:r>
      <w:r w:rsidRPr="006F680E">
        <w:rPr>
          <w:rFonts w:hint="eastAsia"/>
        </w:rPr>
        <w:t>十三</w:t>
      </w:r>
      <w:r w:rsidRPr="006F680E">
        <w:t>）</w:t>
      </w:r>
      <w:r w:rsidRPr="006F680E">
        <w:rPr>
          <w:rFonts w:hint="eastAsia"/>
        </w:rPr>
        <w:t>其他权益工具投资</w:t>
      </w:r>
    </w:p>
    <w:tbl>
      <w:tblPr>
        <w:tblW w:w="9180" w:type="dxa"/>
        <w:jc w:val="center"/>
        <w:tblBorders>
          <w:top w:val="double" w:sz="4" w:space="0" w:color="auto"/>
          <w:bottom w:val="double" w:sz="4" w:space="0" w:color="auto"/>
          <w:insideH w:val="dotted" w:sz="4" w:space="0" w:color="auto"/>
          <w:insideV w:val="dotted" w:sz="4" w:space="0" w:color="auto"/>
        </w:tblBorders>
        <w:tblLayout w:type="fixed"/>
        <w:tblLook w:val="0000" w:firstRow="0" w:lastRow="0" w:firstColumn="0" w:lastColumn="0" w:noHBand="0" w:noVBand="0"/>
      </w:tblPr>
      <w:tblGrid>
        <w:gridCol w:w="3883"/>
        <w:gridCol w:w="2495"/>
        <w:gridCol w:w="2802"/>
      </w:tblGrid>
      <w:tr w:rsidR="007D4A4B" w:rsidRPr="006F680E" w:rsidTr="00BC492A">
        <w:trPr>
          <w:trHeight w:val="397"/>
          <w:jc w:val="center"/>
        </w:trPr>
        <w:tc>
          <w:tcPr>
            <w:tcW w:w="3883" w:type="dxa"/>
            <w:shd w:val="clear" w:color="auto" w:fill="auto"/>
            <w:vAlign w:val="center"/>
          </w:tcPr>
          <w:p w:rsidR="007D4A4B" w:rsidRPr="006F680E" w:rsidRDefault="007D4A4B" w:rsidP="00BC492A">
            <w:pPr>
              <w:adjustRightInd w:val="0"/>
              <w:snapToGrid w:val="0"/>
              <w:jc w:val="center"/>
              <w:rPr>
                <w:rFonts w:ascii="Arial Narrow" w:eastAsia="宋体" w:hAnsi="Arial Narrow"/>
                <w:b/>
                <w:szCs w:val="24"/>
              </w:rPr>
            </w:pPr>
            <w:r w:rsidRPr="006F680E">
              <w:rPr>
                <w:rFonts w:ascii="Arial Narrow" w:eastAsia="宋体" w:hAnsi="Arial Narrow"/>
                <w:b/>
                <w:szCs w:val="24"/>
              </w:rPr>
              <w:t>项目</w:t>
            </w:r>
          </w:p>
        </w:tc>
        <w:tc>
          <w:tcPr>
            <w:tcW w:w="2495" w:type="dxa"/>
            <w:shd w:val="clear" w:color="auto" w:fill="auto"/>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pacing w:val="5"/>
                <w:szCs w:val="21"/>
              </w:rPr>
              <w:t>期末</w:t>
            </w:r>
            <w:r w:rsidRPr="006F680E">
              <w:rPr>
                <w:rFonts w:ascii="Arial Narrow" w:eastAsia="宋体" w:hAnsi="Arial Narrow" w:hint="eastAsia"/>
                <w:b/>
                <w:spacing w:val="5"/>
                <w:szCs w:val="21"/>
              </w:rPr>
              <w:t>数</w:t>
            </w:r>
          </w:p>
        </w:tc>
        <w:tc>
          <w:tcPr>
            <w:tcW w:w="2802" w:type="dxa"/>
            <w:shd w:val="clear" w:color="auto" w:fill="auto"/>
            <w:vAlign w:val="center"/>
          </w:tcPr>
          <w:p w:rsidR="007D4A4B" w:rsidRPr="006F680E" w:rsidRDefault="007D4A4B" w:rsidP="00BC492A">
            <w:pPr>
              <w:jc w:val="center"/>
              <w:rPr>
                <w:rFonts w:ascii="Arial Narrow" w:eastAsia="宋体" w:hAnsi="Arial Narrow"/>
                <w:b/>
                <w:spacing w:val="5"/>
                <w:szCs w:val="21"/>
              </w:rPr>
            </w:pPr>
            <w:proofErr w:type="gramStart"/>
            <w:r w:rsidRPr="006F680E">
              <w:rPr>
                <w:rFonts w:ascii="Arial Narrow" w:eastAsia="宋体" w:hAnsi="Arial Narrow" w:hint="eastAsia"/>
                <w:b/>
                <w:szCs w:val="24"/>
              </w:rPr>
              <w:t>上年末</w:t>
            </w:r>
            <w:r w:rsidRPr="006F680E">
              <w:rPr>
                <w:rFonts w:ascii="Arial Narrow" w:eastAsia="宋体" w:hAnsi="Arial Narrow" w:hint="eastAsia"/>
                <w:b/>
                <w:spacing w:val="5"/>
                <w:szCs w:val="21"/>
              </w:rPr>
              <w:t>数</w:t>
            </w:r>
            <w:proofErr w:type="gramEnd"/>
          </w:p>
        </w:tc>
      </w:tr>
      <w:tr w:rsidR="007D4A4B" w:rsidRPr="006F680E" w:rsidTr="00BC492A">
        <w:trPr>
          <w:trHeight w:val="397"/>
          <w:jc w:val="center"/>
        </w:trPr>
        <w:tc>
          <w:tcPr>
            <w:tcW w:w="3883"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天津滨海新区投资控股有限公司</w:t>
            </w:r>
          </w:p>
        </w:tc>
        <w:tc>
          <w:tcPr>
            <w:tcW w:w="2495"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6,000,000.00</w:t>
            </w:r>
          </w:p>
        </w:tc>
        <w:tc>
          <w:tcPr>
            <w:tcW w:w="2802"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jc w:val="center"/>
        </w:trPr>
        <w:tc>
          <w:tcPr>
            <w:tcW w:w="3883"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力恒生态（天津）饮用水制造有限公司</w:t>
            </w:r>
          </w:p>
        </w:tc>
        <w:tc>
          <w:tcPr>
            <w:tcW w:w="2495"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2,060,107.23</w:t>
            </w:r>
          </w:p>
        </w:tc>
        <w:tc>
          <w:tcPr>
            <w:tcW w:w="2802"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jc w:val="center"/>
        </w:trPr>
        <w:tc>
          <w:tcPr>
            <w:tcW w:w="3883"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中福天河智慧养老产业运营管理（天津）有限公司</w:t>
            </w:r>
          </w:p>
        </w:tc>
        <w:tc>
          <w:tcPr>
            <w:tcW w:w="2495"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9,000,000.00</w:t>
            </w:r>
          </w:p>
        </w:tc>
        <w:tc>
          <w:tcPr>
            <w:tcW w:w="2802"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jc w:val="center"/>
        </w:trPr>
        <w:tc>
          <w:tcPr>
            <w:tcW w:w="3883"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天津七色阳光生态科技有限公司</w:t>
            </w:r>
          </w:p>
        </w:tc>
        <w:tc>
          <w:tcPr>
            <w:tcW w:w="2495"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9,815,380.00</w:t>
            </w:r>
          </w:p>
        </w:tc>
        <w:tc>
          <w:tcPr>
            <w:tcW w:w="2802"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jc w:val="center"/>
        </w:trPr>
        <w:tc>
          <w:tcPr>
            <w:tcW w:w="3883" w:type="dxa"/>
            <w:shd w:val="clear" w:color="auto" w:fill="auto"/>
            <w:vAlign w:val="center"/>
          </w:tcPr>
          <w:p w:rsidR="007D4A4B" w:rsidRPr="006F680E" w:rsidRDefault="007D4A4B" w:rsidP="00BC492A">
            <w:pPr>
              <w:adjustRightInd w:val="0"/>
              <w:snapToGrid w:val="0"/>
              <w:jc w:val="center"/>
              <w:rPr>
                <w:rFonts w:ascii="Arial Narrow" w:eastAsia="宋体" w:hAnsi="Arial Narrow"/>
                <w:b/>
                <w:szCs w:val="24"/>
              </w:rPr>
            </w:pPr>
            <w:r w:rsidRPr="006F680E">
              <w:rPr>
                <w:rFonts w:ascii="Arial Narrow" w:eastAsia="宋体" w:hAnsi="Arial Narrow"/>
                <w:b/>
                <w:szCs w:val="24"/>
              </w:rPr>
              <w:t>合计</w:t>
            </w:r>
          </w:p>
        </w:tc>
        <w:tc>
          <w:tcPr>
            <w:tcW w:w="2495"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kern w:val="0"/>
                <w:szCs w:val="21"/>
              </w:rPr>
            </w:pPr>
            <w:r w:rsidRPr="006F680E">
              <w:rPr>
                <w:rFonts w:ascii="Arial Narrow" w:eastAsia="宋体" w:hAnsi="Arial Narrow" w:cs="宋体"/>
                <w:b/>
                <w:kern w:val="0"/>
                <w:szCs w:val="21"/>
              </w:rPr>
              <w:t>26,875,487.23</w:t>
            </w:r>
          </w:p>
        </w:tc>
        <w:tc>
          <w:tcPr>
            <w:tcW w:w="2802" w:type="dxa"/>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kern w:val="0"/>
                <w:szCs w:val="21"/>
              </w:rPr>
            </w:pPr>
          </w:p>
        </w:tc>
      </w:tr>
    </w:tbl>
    <w:p w:rsidR="007D4A4B" w:rsidRPr="006F680E" w:rsidRDefault="007D4A4B" w:rsidP="007D4A4B">
      <w:pPr>
        <w:pStyle w:val="2"/>
        <w:spacing w:before="156"/>
      </w:pPr>
      <w:r w:rsidRPr="006F680E">
        <w:t>（十</w:t>
      </w:r>
      <w:r w:rsidRPr="006F680E">
        <w:rPr>
          <w:rFonts w:hint="eastAsia"/>
        </w:rPr>
        <w:t>四</w:t>
      </w:r>
      <w:r w:rsidRPr="006F680E">
        <w:t>）固定资产</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150"/>
        <w:gridCol w:w="3204"/>
        <w:gridCol w:w="3168"/>
      </w:tblGrid>
      <w:tr w:rsidR="007D4A4B" w:rsidRPr="006F680E" w:rsidTr="00BC492A">
        <w:trPr>
          <w:trHeight w:val="397"/>
          <w:tblHeader/>
        </w:trPr>
        <w:tc>
          <w:tcPr>
            <w:tcW w:w="1261" w:type="pct"/>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pacing w:val="5"/>
                <w:szCs w:val="21"/>
              </w:rPr>
              <w:t>项目</w:t>
            </w:r>
          </w:p>
        </w:tc>
        <w:tc>
          <w:tcPr>
            <w:tcW w:w="1880" w:type="pct"/>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pacing w:val="5"/>
                <w:szCs w:val="21"/>
              </w:rPr>
              <w:t>期末</w:t>
            </w:r>
            <w:r w:rsidRPr="006F680E">
              <w:rPr>
                <w:rFonts w:ascii="Arial Narrow" w:eastAsia="宋体" w:hAnsi="Arial Narrow" w:hint="eastAsia"/>
                <w:b/>
                <w:spacing w:val="5"/>
                <w:szCs w:val="21"/>
              </w:rPr>
              <w:t>数</w:t>
            </w:r>
          </w:p>
        </w:tc>
        <w:tc>
          <w:tcPr>
            <w:tcW w:w="1859" w:type="pct"/>
            <w:vAlign w:val="center"/>
          </w:tcPr>
          <w:p w:rsidR="007D4A4B" w:rsidRPr="006F680E" w:rsidRDefault="007D4A4B" w:rsidP="00BC492A">
            <w:pPr>
              <w:jc w:val="center"/>
              <w:rPr>
                <w:rFonts w:ascii="Arial Narrow" w:eastAsia="宋体" w:hAnsi="Arial Narrow"/>
                <w:b/>
                <w:spacing w:val="5"/>
                <w:szCs w:val="21"/>
              </w:rPr>
            </w:pPr>
            <w:proofErr w:type="gramStart"/>
            <w:r w:rsidRPr="006F680E">
              <w:rPr>
                <w:rFonts w:ascii="Arial Narrow" w:eastAsia="宋体" w:hAnsi="Arial Narrow" w:hint="eastAsia"/>
                <w:b/>
                <w:szCs w:val="24"/>
              </w:rPr>
              <w:t>上年末</w:t>
            </w:r>
            <w:r w:rsidRPr="006F680E">
              <w:rPr>
                <w:rFonts w:ascii="Arial Narrow" w:eastAsia="宋体" w:hAnsi="Arial Narrow" w:hint="eastAsia"/>
                <w:b/>
                <w:spacing w:val="5"/>
                <w:szCs w:val="21"/>
              </w:rPr>
              <w:t>数</w:t>
            </w:r>
            <w:proofErr w:type="gramEnd"/>
          </w:p>
        </w:tc>
      </w:tr>
      <w:tr w:rsidR="007D4A4B" w:rsidRPr="006F680E" w:rsidTr="00BC492A">
        <w:trPr>
          <w:trHeight w:val="397"/>
        </w:trPr>
        <w:tc>
          <w:tcPr>
            <w:tcW w:w="1261" w:type="pct"/>
            <w:vAlign w:val="center"/>
          </w:tcPr>
          <w:p w:rsidR="007D4A4B" w:rsidRPr="006F680E" w:rsidRDefault="007D4A4B" w:rsidP="00BC492A">
            <w:pPr>
              <w:rPr>
                <w:rFonts w:ascii="Arial Narrow" w:eastAsia="宋体" w:hAnsi="Arial Narrow"/>
                <w:spacing w:val="5"/>
                <w:szCs w:val="21"/>
              </w:rPr>
            </w:pPr>
            <w:r w:rsidRPr="006F680E">
              <w:rPr>
                <w:rFonts w:ascii="Arial Narrow" w:eastAsia="宋体" w:hAnsi="Arial Narrow"/>
                <w:spacing w:val="5"/>
                <w:szCs w:val="21"/>
              </w:rPr>
              <w:t>固定资产</w:t>
            </w:r>
          </w:p>
        </w:tc>
        <w:tc>
          <w:tcPr>
            <w:tcW w:w="1880"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1,992,702,740.91</w:t>
            </w:r>
          </w:p>
        </w:tc>
        <w:tc>
          <w:tcPr>
            <w:tcW w:w="1859"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2,026,950,634.31</w:t>
            </w:r>
          </w:p>
        </w:tc>
      </w:tr>
      <w:tr w:rsidR="007D4A4B" w:rsidRPr="006F680E" w:rsidTr="00BC492A">
        <w:trPr>
          <w:trHeight w:val="397"/>
        </w:trPr>
        <w:tc>
          <w:tcPr>
            <w:tcW w:w="1261" w:type="pct"/>
            <w:vAlign w:val="center"/>
          </w:tcPr>
          <w:p w:rsidR="007D4A4B" w:rsidRPr="006F680E" w:rsidRDefault="007D4A4B" w:rsidP="00BC492A">
            <w:pPr>
              <w:rPr>
                <w:rFonts w:ascii="Arial Narrow" w:eastAsia="宋体" w:hAnsi="Arial Narrow"/>
                <w:spacing w:val="5"/>
                <w:szCs w:val="21"/>
              </w:rPr>
            </w:pPr>
            <w:r w:rsidRPr="006F680E">
              <w:rPr>
                <w:rFonts w:ascii="Arial Narrow" w:eastAsia="宋体" w:hAnsi="Arial Narrow"/>
                <w:spacing w:val="5"/>
                <w:szCs w:val="21"/>
              </w:rPr>
              <w:t>固定资产清理</w:t>
            </w:r>
          </w:p>
        </w:tc>
        <w:tc>
          <w:tcPr>
            <w:tcW w:w="1880" w:type="pct"/>
            <w:vAlign w:val="center"/>
          </w:tcPr>
          <w:p w:rsidR="007D4A4B" w:rsidRPr="006F680E" w:rsidRDefault="007D4A4B" w:rsidP="00BC492A">
            <w:pPr>
              <w:jc w:val="right"/>
              <w:rPr>
                <w:rFonts w:ascii="Arial Narrow" w:eastAsia="宋体" w:hAnsi="Arial Narrow"/>
                <w:spacing w:val="5"/>
                <w:szCs w:val="21"/>
                <w:u w:val="single"/>
              </w:rPr>
            </w:pPr>
          </w:p>
        </w:tc>
        <w:tc>
          <w:tcPr>
            <w:tcW w:w="1859" w:type="pct"/>
            <w:vAlign w:val="center"/>
          </w:tcPr>
          <w:p w:rsidR="007D4A4B" w:rsidRPr="006F680E" w:rsidRDefault="007D4A4B" w:rsidP="00BC492A">
            <w:pPr>
              <w:jc w:val="right"/>
              <w:rPr>
                <w:rFonts w:ascii="Arial Narrow" w:eastAsia="宋体" w:hAnsi="Arial Narrow"/>
                <w:spacing w:val="5"/>
                <w:szCs w:val="21"/>
                <w:u w:val="single"/>
              </w:rPr>
            </w:pPr>
          </w:p>
        </w:tc>
      </w:tr>
      <w:tr w:rsidR="007D4A4B" w:rsidRPr="006F680E" w:rsidTr="00BC492A">
        <w:trPr>
          <w:trHeight w:val="397"/>
        </w:trPr>
        <w:tc>
          <w:tcPr>
            <w:tcW w:w="1261" w:type="pct"/>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pacing w:val="5"/>
                <w:szCs w:val="21"/>
              </w:rPr>
              <w:lastRenderedPageBreak/>
              <w:t>合计</w:t>
            </w:r>
          </w:p>
        </w:tc>
        <w:tc>
          <w:tcPr>
            <w:tcW w:w="1880" w:type="pct"/>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1,992,702,740.91</w:t>
            </w:r>
          </w:p>
        </w:tc>
        <w:tc>
          <w:tcPr>
            <w:tcW w:w="1859" w:type="pct"/>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2,026,950,634.31</w:t>
            </w:r>
          </w:p>
        </w:tc>
      </w:tr>
    </w:tbl>
    <w:p w:rsidR="007D4A4B" w:rsidRPr="006F680E" w:rsidRDefault="007D4A4B" w:rsidP="007D4A4B">
      <w:pPr>
        <w:snapToGrid w:val="0"/>
        <w:spacing w:line="440" w:lineRule="exact"/>
        <w:ind w:left="6" w:firstLineChars="200" w:firstLine="420"/>
        <w:rPr>
          <w:rFonts w:ascii="Arial Narrow" w:eastAsia="宋体" w:hAnsi="Arial Narrow"/>
          <w:szCs w:val="21"/>
        </w:rPr>
        <w:sectPr w:rsidR="007D4A4B" w:rsidRPr="006F680E" w:rsidSect="006127FB">
          <w:footerReference w:type="default" r:id="rId26"/>
          <w:pgSz w:w="11906" w:h="16838"/>
          <w:pgMar w:top="1440" w:right="1800" w:bottom="1440" w:left="1800" w:header="851" w:footer="992" w:gutter="0"/>
          <w:pgNumType w:start="18"/>
          <w:cols w:space="425"/>
          <w:docGrid w:type="lines" w:linePitch="312"/>
        </w:sectPr>
      </w:pPr>
    </w:p>
    <w:p w:rsidR="007D4A4B" w:rsidRPr="006F680E" w:rsidRDefault="007D4A4B" w:rsidP="007D4A4B">
      <w:pPr>
        <w:adjustRightInd w:val="0"/>
        <w:snapToGrid w:val="0"/>
        <w:spacing w:beforeLines="50" w:before="156"/>
        <w:ind w:firstLineChars="200" w:firstLine="420"/>
        <w:rPr>
          <w:rFonts w:ascii="Arial Narrow" w:eastAsia="宋体" w:hAnsi="宋体"/>
          <w:b/>
          <w:szCs w:val="21"/>
        </w:rPr>
      </w:pPr>
      <w:r w:rsidRPr="006F680E">
        <w:rPr>
          <w:rFonts w:ascii="Arial Narrow" w:eastAsia="宋体" w:hAnsi="Arial Narrow" w:hint="eastAsia"/>
          <w:szCs w:val="21"/>
        </w:rPr>
        <w:lastRenderedPageBreak/>
        <w:t>1</w:t>
      </w:r>
      <w:r w:rsidRPr="006F680E">
        <w:rPr>
          <w:rFonts w:ascii="Arial Narrow" w:eastAsia="宋体" w:hAnsi="Arial Narrow" w:hint="eastAsia"/>
          <w:szCs w:val="21"/>
        </w:rPr>
        <w:t>、</w:t>
      </w:r>
      <w:r w:rsidRPr="006F680E">
        <w:rPr>
          <w:rFonts w:ascii="Arial Narrow" w:eastAsia="宋体" w:hAnsi="Arial Narrow"/>
          <w:szCs w:val="21"/>
        </w:rPr>
        <w:t>固定资产情况</w:t>
      </w:r>
    </w:p>
    <w:tbl>
      <w:tblPr>
        <w:tblW w:w="5000" w:type="pct"/>
        <w:tblLook w:val="04A0" w:firstRow="1" w:lastRow="0" w:firstColumn="1" w:lastColumn="0" w:noHBand="0" w:noVBand="1"/>
      </w:tblPr>
      <w:tblGrid>
        <w:gridCol w:w="2298"/>
        <w:gridCol w:w="1470"/>
        <w:gridCol w:w="1453"/>
        <w:gridCol w:w="1557"/>
        <w:gridCol w:w="1533"/>
        <w:gridCol w:w="1443"/>
        <w:gridCol w:w="1324"/>
        <w:gridCol w:w="1528"/>
        <w:gridCol w:w="1568"/>
      </w:tblGrid>
      <w:tr w:rsidR="007D4A4B" w:rsidRPr="006F680E" w:rsidTr="00BC492A">
        <w:trPr>
          <w:trHeight w:val="312"/>
        </w:trPr>
        <w:tc>
          <w:tcPr>
            <w:tcW w:w="816"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项目</w:t>
            </w:r>
          </w:p>
        </w:tc>
        <w:tc>
          <w:tcPr>
            <w:tcW w:w="524"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房屋建筑物</w:t>
            </w:r>
          </w:p>
        </w:tc>
        <w:tc>
          <w:tcPr>
            <w:tcW w:w="518"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构筑物</w:t>
            </w:r>
          </w:p>
        </w:tc>
        <w:tc>
          <w:tcPr>
            <w:tcW w:w="507"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管网</w:t>
            </w:r>
          </w:p>
        </w:tc>
        <w:tc>
          <w:tcPr>
            <w:tcW w:w="546"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机器设备</w:t>
            </w:r>
          </w:p>
        </w:tc>
        <w:tc>
          <w:tcPr>
            <w:tcW w:w="514"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运输设备</w:t>
            </w:r>
          </w:p>
        </w:tc>
        <w:tc>
          <w:tcPr>
            <w:tcW w:w="472"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电子设备</w:t>
            </w:r>
          </w:p>
        </w:tc>
        <w:tc>
          <w:tcPr>
            <w:tcW w:w="544" w:type="pct"/>
            <w:tcBorders>
              <w:top w:val="double" w:sz="6" w:space="0" w:color="auto"/>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其他设备</w:t>
            </w:r>
          </w:p>
        </w:tc>
        <w:tc>
          <w:tcPr>
            <w:tcW w:w="558" w:type="pct"/>
            <w:tcBorders>
              <w:top w:val="double" w:sz="6" w:space="0" w:color="auto"/>
              <w:left w:val="nil"/>
              <w:bottom w:val="dotted" w:sz="4" w:space="0" w:color="auto"/>
              <w:right w:val="nil"/>
            </w:tcBorders>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r w:rsidRPr="006F680E">
              <w:rPr>
                <w:rFonts w:ascii="Arial Narrow" w:eastAsia="宋体" w:hAnsi="Arial Narrow" w:cs="宋体"/>
                <w:b/>
                <w:bCs/>
                <w:kern w:val="0"/>
                <w:szCs w:val="21"/>
              </w:rPr>
              <w:t>一、账面原值：</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hint="eastAsia"/>
              </w:rPr>
              <w:t xml:space="preserve"> </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262,860,137.18</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305,577,416.33</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1,838,200,783.24</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321,752,288.33</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27,463,296.45</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35,325,729.41</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16,699,127.43</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2,807,878,778.37</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1,090,909.08</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51,514.56</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46,069,852.21</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50,942,727.87</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1,004,055.93</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3,531,712.46</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1,279,807.37</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103,970,579.48</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）购置</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51,514.56</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14,058,045.62</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1,004,055.93</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3,215,149.35</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1,207,068.18</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19,535,833.64</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2</w:t>
            </w:r>
            <w:r w:rsidRPr="006F680E">
              <w:rPr>
                <w:rFonts w:ascii="Arial Narrow" w:eastAsia="宋体" w:hAnsi="Arial Narrow" w:cs="宋体"/>
                <w:kern w:val="0"/>
                <w:szCs w:val="21"/>
              </w:rPr>
              <w:t>）在建工程转入</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1,090,909.08</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46,069,852.21</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36,884,682.25</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316,563.11</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72,739.19</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84,434,745.84</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3</w:t>
            </w:r>
            <w:r w:rsidRPr="006F680E">
              <w:rPr>
                <w:rFonts w:ascii="Arial Narrow" w:eastAsia="宋体" w:hAnsi="Arial Narrow" w:cs="宋体"/>
                <w:kern w:val="0"/>
                <w:szCs w:val="21"/>
              </w:rPr>
              <w:t>）企业合并增加</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48,275.86</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1,764,794.71</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140,584.97</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1,953,655.54</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）处置或报废</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48,275.86</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1,764,794.71</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140,584.97</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1,953,655.54</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263,951,046.26</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305,628,930.89</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1,884,270,635.45</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372,646,740.34</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26,702,557.67</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38,716,856.90</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17,978,934.80</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2,909,895,702.31</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b/>
                <w:bCs/>
                <w:kern w:val="0"/>
                <w:szCs w:val="21"/>
              </w:rPr>
              <w:t>二、累计折旧</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hint="eastAsia"/>
              </w:rPr>
              <w:t xml:space="preserve"> </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94,474,219.45</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85,794,042.16</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440,202,921.68</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113,851,672.99</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19,070,173.29</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17,993,943.40</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9,541,171.09</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780,928,144.06</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10,798,193.90</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14,168,428.59</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80,111,353.47</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23,434,826.04</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2,434,037.14</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5,068,394.93</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2,042,709.35</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138,057,943.42</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）计提</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10,798,193.90</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14,168,428.59</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80,111,353.47</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23,434,826.04</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2,434,037.14</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5,068,394.93</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2,042,709.35</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138,057,943.42</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2</w:t>
            </w:r>
            <w:r w:rsidRPr="006F680E">
              <w:rPr>
                <w:rFonts w:ascii="Arial Narrow" w:eastAsia="宋体" w:hAnsi="Arial Narrow" w:cs="宋体"/>
                <w:kern w:val="0"/>
                <w:szCs w:val="21"/>
              </w:rPr>
              <w:t>）企业合并增加</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2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4,970.42</w:t>
            </w:r>
          </w:p>
        </w:tc>
        <w:tc>
          <w:tcPr>
            <w:tcW w:w="51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1,675,742.55</w:t>
            </w:r>
          </w:p>
        </w:tc>
        <w:tc>
          <w:tcPr>
            <w:tcW w:w="47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112,413.11</w:t>
            </w:r>
          </w:p>
        </w:tc>
        <w:tc>
          <w:tcPr>
            <w:tcW w:w="54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1,793,126.08</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）处置或报废</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4,970.42</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1,675,742.55</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112,413.11</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1,793,126.08</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2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105,272,413.35</w:t>
            </w:r>
          </w:p>
        </w:tc>
        <w:tc>
          <w:tcPr>
            <w:tcW w:w="518"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99,962,470.75</w:t>
            </w:r>
          </w:p>
        </w:tc>
        <w:tc>
          <w:tcPr>
            <w:tcW w:w="507"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520,314,275.15</w:t>
            </w:r>
          </w:p>
        </w:tc>
        <w:tc>
          <w:tcPr>
            <w:tcW w:w="546"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137,281,528.61</w:t>
            </w:r>
          </w:p>
        </w:tc>
        <w:tc>
          <w:tcPr>
            <w:tcW w:w="51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19,828,467.88</w:t>
            </w:r>
          </w:p>
        </w:tc>
        <w:tc>
          <w:tcPr>
            <w:tcW w:w="47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22,949,925.22</w:t>
            </w:r>
          </w:p>
        </w:tc>
        <w:tc>
          <w:tcPr>
            <w:tcW w:w="544"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11,583,880.44</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917,192,961.40</w:t>
            </w: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b/>
                <w:bCs/>
                <w:kern w:val="0"/>
                <w:szCs w:val="21"/>
              </w:rPr>
            </w:pPr>
            <w:r w:rsidRPr="006F680E">
              <w:rPr>
                <w:rFonts w:ascii="Arial Narrow" w:eastAsia="宋体" w:hAnsi="Arial Narrow" w:cs="宋体"/>
                <w:b/>
                <w:bCs/>
                <w:kern w:val="0"/>
                <w:szCs w:val="21"/>
              </w:rPr>
              <w:t>三、减值准备</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hint="eastAsia"/>
              </w:rPr>
              <w:t xml:space="preserve"> </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）计提</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）处置或报废</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四、账面价值</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816" w:type="pct"/>
            <w:tcBorders>
              <w:top w:val="nil"/>
              <w:left w:val="nil"/>
              <w:bottom w:val="dotted" w:sz="4"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left"/>
              <w:rPr>
                <w:rFonts w:ascii="Arial Narrow" w:eastAsia="宋体" w:hAnsi="Arial Narrow" w:cs="宋体"/>
                <w:b/>
                <w:kern w:val="0"/>
                <w:szCs w:val="21"/>
              </w:rPr>
            </w:pPr>
            <w:r w:rsidRPr="006F680E">
              <w:rPr>
                <w:rFonts w:ascii="Arial Narrow" w:eastAsia="宋体" w:hAnsi="Arial Narrow" w:cs="宋体"/>
                <w:b/>
                <w:kern w:val="0"/>
                <w:szCs w:val="21"/>
              </w:rPr>
              <w:t>1.</w:t>
            </w:r>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账面价值</w:t>
            </w:r>
          </w:p>
        </w:tc>
        <w:tc>
          <w:tcPr>
            <w:tcW w:w="52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168,385,917.73</w:t>
            </w:r>
          </w:p>
        </w:tc>
        <w:tc>
          <w:tcPr>
            <w:tcW w:w="518"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219,783,374.17</w:t>
            </w:r>
          </w:p>
        </w:tc>
        <w:tc>
          <w:tcPr>
            <w:tcW w:w="507"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1,397,997,861.56</w:t>
            </w:r>
          </w:p>
        </w:tc>
        <w:tc>
          <w:tcPr>
            <w:tcW w:w="54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207,900,615.34</w:t>
            </w:r>
          </w:p>
        </w:tc>
        <w:tc>
          <w:tcPr>
            <w:tcW w:w="51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8,393,123.16</w:t>
            </w:r>
          </w:p>
        </w:tc>
        <w:tc>
          <w:tcPr>
            <w:tcW w:w="472"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17,331,786.01</w:t>
            </w:r>
          </w:p>
        </w:tc>
        <w:tc>
          <w:tcPr>
            <w:tcW w:w="544"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7,157,956.34</w:t>
            </w:r>
          </w:p>
        </w:tc>
        <w:tc>
          <w:tcPr>
            <w:tcW w:w="558" w:type="pct"/>
            <w:tcBorders>
              <w:top w:val="nil"/>
              <w:left w:val="nil"/>
              <w:bottom w:val="dotted" w:sz="4"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2,026,950,634.31</w:t>
            </w:r>
          </w:p>
        </w:tc>
      </w:tr>
      <w:tr w:rsidR="007D4A4B" w:rsidRPr="006F680E" w:rsidTr="00BC492A">
        <w:trPr>
          <w:trHeight w:val="312"/>
        </w:trPr>
        <w:tc>
          <w:tcPr>
            <w:tcW w:w="816" w:type="pct"/>
            <w:tcBorders>
              <w:top w:val="nil"/>
              <w:left w:val="nil"/>
              <w:bottom w:val="double" w:sz="6" w:space="0" w:color="auto"/>
              <w:right w:val="dotted" w:sz="4" w:space="0" w:color="auto"/>
            </w:tcBorders>
            <w:shd w:val="clear" w:color="auto" w:fill="auto"/>
            <w:noWrap/>
            <w:vAlign w:val="center"/>
            <w:hideMark/>
          </w:tcPr>
          <w:p w:rsidR="007D4A4B" w:rsidRPr="006F680E" w:rsidRDefault="007D4A4B" w:rsidP="00BC492A">
            <w:pPr>
              <w:widowControl/>
              <w:adjustRightInd w:val="0"/>
              <w:snapToGrid w:val="0"/>
              <w:jc w:val="left"/>
              <w:rPr>
                <w:rFonts w:ascii="Arial Narrow" w:eastAsia="宋体" w:hAnsi="Arial Narrow" w:cs="宋体"/>
                <w:b/>
                <w:kern w:val="0"/>
                <w:szCs w:val="21"/>
              </w:rPr>
            </w:pPr>
            <w:r w:rsidRPr="006F680E">
              <w:rPr>
                <w:rFonts w:ascii="Arial Narrow" w:eastAsia="宋体" w:hAnsi="Arial Narrow" w:cs="宋体"/>
                <w:b/>
                <w:kern w:val="0"/>
                <w:szCs w:val="21"/>
              </w:rPr>
              <w:t>2.</w:t>
            </w:r>
            <w:r w:rsidRPr="006F680E">
              <w:rPr>
                <w:rFonts w:ascii="Arial Narrow" w:eastAsia="宋体" w:hAnsi="Arial Narrow" w:cs="宋体"/>
                <w:b/>
                <w:kern w:val="0"/>
                <w:szCs w:val="21"/>
              </w:rPr>
              <w:t>期末账面价值</w:t>
            </w:r>
          </w:p>
        </w:tc>
        <w:tc>
          <w:tcPr>
            <w:tcW w:w="524"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158,678,632.91</w:t>
            </w:r>
          </w:p>
        </w:tc>
        <w:tc>
          <w:tcPr>
            <w:tcW w:w="518"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205,666,460.14</w:t>
            </w:r>
          </w:p>
        </w:tc>
        <w:tc>
          <w:tcPr>
            <w:tcW w:w="507"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1,363,956,360.30</w:t>
            </w:r>
          </w:p>
        </w:tc>
        <w:tc>
          <w:tcPr>
            <w:tcW w:w="546"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235,365,211.73</w:t>
            </w:r>
          </w:p>
        </w:tc>
        <w:tc>
          <w:tcPr>
            <w:tcW w:w="514"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6,874,089.79</w:t>
            </w:r>
          </w:p>
        </w:tc>
        <w:tc>
          <w:tcPr>
            <w:tcW w:w="472"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15,766,931.68</w:t>
            </w:r>
          </w:p>
        </w:tc>
        <w:tc>
          <w:tcPr>
            <w:tcW w:w="544" w:type="pct"/>
            <w:tcBorders>
              <w:top w:val="nil"/>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6,395,054.36</w:t>
            </w:r>
          </w:p>
        </w:tc>
        <w:tc>
          <w:tcPr>
            <w:tcW w:w="558" w:type="pct"/>
            <w:tcBorders>
              <w:top w:val="nil"/>
              <w:left w:val="nil"/>
              <w:bottom w:val="double" w:sz="6" w:space="0" w:color="auto"/>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1,992,702,740.91</w:t>
            </w:r>
          </w:p>
        </w:tc>
      </w:tr>
    </w:tbl>
    <w:p w:rsidR="007D4A4B" w:rsidRPr="006F680E" w:rsidRDefault="007D4A4B" w:rsidP="007D4A4B">
      <w:pPr>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lastRenderedPageBreak/>
        <w:t>2</w:t>
      </w:r>
      <w:r w:rsidRPr="006F680E">
        <w:rPr>
          <w:rFonts w:ascii="Arial Narrow" w:eastAsia="宋体" w:hAnsi="Arial Narrow"/>
          <w:szCs w:val="21"/>
        </w:rPr>
        <w:t>、暂时闲置的固定资产情况：</w:t>
      </w:r>
    </w:p>
    <w:tbl>
      <w:tblPr>
        <w:tblW w:w="4875"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907"/>
        <w:gridCol w:w="2253"/>
        <w:gridCol w:w="2253"/>
        <w:gridCol w:w="2253"/>
        <w:gridCol w:w="2081"/>
        <w:gridCol w:w="2073"/>
      </w:tblGrid>
      <w:tr w:rsidR="007D4A4B" w:rsidRPr="006F680E" w:rsidTr="00BC492A">
        <w:trPr>
          <w:trHeight w:val="397"/>
        </w:trPr>
        <w:tc>
          <w:tcPr>
            <w:tcW w:w="105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81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账面原值</w:t>
            </w:r>
          </w:p>
        </w:tc>
        <w:tc>
          <w:tcPr>
            <w:tcW w:w="81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累计折旧</w:t>
            </w:r>
          </w:p>
        </w:tc>
        <w:tc>
          <w:tcPr>
            <w:tcW w:w="81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减值准备</w:t>
            </w:r>
          </w:p>
        </w:tc>
        <w:tc>
          <w:tcPr>
            <w:tcW w:w="753"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账面价值</w:t>
            </w:r>
          </w:p>
        </w:tc>
        <w:tc>
          <w:tcPr>
            <w:tcW w:w="750"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备注</w:t>
            </w:r>
          </w:p>
        </w:tc>
      </w:tr>
      <w:tr w:rsidR="007D4A4B" w:rsidRPr="006F680E" w:rsidTr="00BC492A">
        <w:trPr>
          <w:trHeight w:val="397"/>
        </w:trPr>
        <w:tc>
          <w:tcPr>
            <w:tcW w:w="1052" w:type="pct"/>
            <w:shd w:val="clear" w:color="auto" w:fill="auto"/>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hint="eastAsia"/>
                <w:szCs w:val="21"/>
              </w:rPr>
              <w:t>安达工业园水厂</w:t>
            </w:r>
          </w:p>
        </w:tc>
        <w:tc>
          <w:tcPr>
            <w:tcW w:w="81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hAnsi="Arial Narrow"/>
                <w:szCs w:val="21"/>
              </w:rPr>
              <w:t>6,628,909.48</w:t>
            </w:r>
          </w:p>
        </w:tc>
        <w:tc>
          <w:tcPr>
            <w:tcW w:w="81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hAnsi="Arial Narrow"/>
                <w:szCs w:val="21"/>
              </w:rPr>
              <w:t>4,338,798.54</w:t>
            </w:r>
          </w:p>
        </w:tc>
        <w:tc>
          <w:tcPr>
            <w:tcW w:w="815"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p>
        </w:tc>
        <w:tc>
          <w:tcPr>
            <w:tcW w:w="753" w:type="pct"/>
            <w:shd w:val="clear" w:color="auto" w:fill="auto"/>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hAnsi="Arial Narrow"/>
                <w:szCs w:val="21"/>
              </w:rPr>
              <w:t>2,290,110.94</w:t>
            </w:r>
          </w:p>
        </w:tc>
        <w:tc>
          <w:tcPr>
            <w:tcW w:w="750" w:type="pct"/>
            <w:shd w:val="clear" w:color="auto" w:fill="auto"/>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hint="eastAsia"/>
                <w:szCs w:val="21"/>
              </w:rPr>
              <w:t>应急备用水厂</w:t>
            </w:r>
          </w:p>
        </w:tc>
      </w:tr>
      <w:tr w:rsidR="007D4A4B" w:rsidRPr="006F680E" w:rsidTr="00BC492A">
        <w:trPr>
          <w:trHeight w:val="397"/>
        </w:trPr>
        <w:tc>
          <w:tcPr>
            <w:tcW w:w="105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合计</w:t>
            </w:r>
          </w:p>
        </w:tc>
        <w:tc>
          <w:tcPr>
            <w:tcW w:w="815" w:type="pct"/>
            <w:shd w:val="clear" w:color="auto" w:fill="auto"/>
            <w:vAlign w:val="center"/>
          </w:tcPr>
          <w:p w:rsidR="007D4A4B" w:rsidRPr="006F680E" w:rsidRDefault="007D4A4B" w:rsidP="00BC492A">
            <w:pPr>
              <w:snapToGrid w:val="0"/>
              <w:jc w:val="right"/>
              <w:rPr>
                <w:rFonts w:ascii="Arial Narrow" w:hAnsi="Arial Narrow"/>
                <w:b/>
                <w:szCs w:val="21"/>
              </w:rPr>
            </w:pPr>
            <w:r w:rsidRPr="006F680E">
              <w:rPr>
                <w:rFonts w:ascii="Arial Narrow" w:hAnsi="Arial Narrow"/>
                <w:b/>
                <w:szCs w:val="21"/>
              </w:rPr>
              <w:t>6,628,909.48</w:t>
            </w:r>
          </w:p>
        </w:tc>
        <w:tc>
          <w:tcPr>
            <w:tcW w:w="815" w:type="pct"/>
            <w:shd w:val="clear" w:color="auto" w:fill="auto"/>
            <w:vAlign w:val="center"/>
          </w:tcPr>
          <w:p w:rsidR="007D4A4B" w:rsidRPr="006F680E" w:rsidRDefault="007D4A4B" w:rsidP="00BC492A">
            <w:pPr>
              <w:snapToGrid w:val="0"/>
              <w:jc w:val="right"/>
              <w:rPr>
                <w:rFonts w:ascii="Arial Narrow" w:hAnsi="Arial Narrow"/>
                <w:b/>
                <w:szCs w:val="21"/>
              </w:rPr>
            </w:pPr>
            <w:r w:rsidRPr="006F680E">
              <w:rPr>
                <w:rFonts w:ascii="Arial Narrow" w:hAnsi="Arial Narrow"/>
                <w:b/>
                <w:szCs w:val="21"/>
              </w:rPr>
              <w:t>4,338,798.54</w:t>
            </w:r>
          </w:p>
        </w:tc>
        <w:tc>
          <w:tcPr>
            <w:tcW w:w="815" w:type="pct"/>
            <w:shd w:val="clear" w:color="auto" w:fill="auto"/>
            <w:vAlign w:val="center"/>
          </w:tcPr>
          <w:p w:rsidR="007D4A4B" w:rsidRPr="006F680E" w:rsidRDefault="007D4A4B" w:rsidP="00BC492A">
            <w:pPr>
              <w:snapToGrid w:val="0"/>
              <w:jc w:val="right"/>
              <w:rPr>
                <w:rFonts w:ascii="Arial Narrow" w:hAnsi="Arial Narrow"/>
                <w:b/>
                <w:szCs w:val="21"/>
              </w:rPr>
            </w:pPr>
          </w:p>
        </w:tc>
        <w:tc>
          <w:tcPr>
            <w:tcW w:w="753" w:type="pct"/>
            <w:shd w:val="clear" w:color="auto" w:fill="auto"/>
            <w:vAlign w:val="center"/>
          </w:tcPr>
          <w:p w:rsidR="007D4A4B" w:rsidRPr="006F680E" w:rsidRDefault="007D4A4B" w:rsidP="00BC492A">
            <w:pPr>
              <w:snapToGrid w:val="0"/>
              <w:jc w:val="right"/>
              <w:rPr>
                <w:rFonts w:ascii="Arial Narrow" w:hAnsi="Arial Narrow"/>
                <w:b/>
                <w:szCs w:val="21"/>
              </w:rPr>
            </w:pPr>
            <w:r w:rsidRPr="006F680E">
              <w:rPr>
                <w:rFonts w:ascii="Arial Narrow" w:hAnsi="Arial Narrow"/>
                <w:b/>
                <w:szCs w:val="21"/>
              </w:rPr>
              <w:t>2,290,110.94</w:t>
            </w:r>
          </w:p>
        </w:tc>
        <w:tc>
          <w:tcPr>
            <w:tcW w:w="750" w:type="pct"/>
            <w:shd w:val="clear" w:color="auto" w:fill="auto"/>
            <w:vAlign w:val="center"/>
          </w:tcPr>
          <w:p w:rsidR="007D4A4B" w:rsidRPr="006F680E" w:rsidRDefault="007D4A4B" w:rsidP="00BC492A">
            <w:pPr>
              <w:snapToGrid w:val="0"/>
              <w:ind w:firstLineChars="200" w:firstLine="422"/>
              <w:jc w:val="center"/>
              <w:rPr>
                <w:rFonts w:ascii="Arial Narrow" w:eastAsia="宋体" w:hAnsi="Arial Narrow"/>
                <w:b/>
                <w:szCs w:val="21"/>
              </w:rPr>
            </w:pPr>
          </w:p>
        </w:tc>
      </w:tr>
    </w:tbl>
    <w:p w:rsidR="007D4A4B" w:rsidRPr="006F680E" w:rsidRDefault="007D4A4B" w:rsidP="007D4A4B">
      <w:pPr>
        <w:tabs>
          <w:tab w:val="center" w:pos="4603"/>
        </w:tabs>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3</w:t>
      </w:r>
      <w:r w:rsidRPr="006F680E">
        <w:rPr>
          <w:rFonts w:ascii="Arial Narrow" w:eastAsia="宋体" w:hAnsi="Arial Narrow"/>
          <w:szCs w:val="21"/>
        </w:rPr>
        <w:t>、报告期末固定资产抵押情况详见附注</w:t>
      </w:r>
      <w:r w:rsidRPr="006F680E">
        <w:rPr>
          <w:rFonts w:ascii="Arial Narrow" w:eastAsia="宋体" w:hAnsi="Arial Narrow" w:hint="eastAsia"/>
          <w:szCs w:val="21"/>
        </w:rPr>
        <w:t>“五、（五十四）所有权或使用权受限制的资产”</w:t>
      </w:r>
    </w:p>
    <w:p w:rsidR="007D4A4B" w:rsidRPr="006F680E" w:rsidRDefault="007D4A4B" w:rsidP="007D4A4B">
      <w:pPr>
        <w:tabs>
          <w:tab w:val="center" w:pos="4603"/>
        </w:tabs>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4</w:t>
      </w:r>
      <w:r w:rsidRPr="006F680E">
        <w:rPr>
          <w:rFonts w:ascii="Arial Narrow" w:eastAsia="宋体" w:hAnsi="Arial Narrow"/>
          <w:szCs w:val="21"/>
        </w:rPr>
        <w:t>、未办妥产权证书的固定资产情况：</w:t>
      </w:r>
    </w:p>
    <w:tbl>
      <w:tblPr>
        <w:tblW w:w="4824"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4863"/>
        <w:gridCol w:w="3922"/>
        <w:gridCol w:w="4890"/>
      </w:tblGrid>
      <w:tr w:rsidR="007D4A4B" w:rsidRPr="006F680E" w:rsidTr="00BC492A">
        <w:trPr>
          <w:trHeight w:val="363"/>
        </w:trPr>
        <w:tc>
          <w:tcPr>
            <w:tcW w:w="1778"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项目</w:t>
            </w:r>
          </w:p>
        </w:tc>
        <w:tc>
          <w:tcPr>
            <w:tcW w:w="1434"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账面价值</w:t>
            </w:r>
          </w:p>
        </w:tc>
        <w:tc>
          <w:tcPr>
            <w:tcW w:w="1788"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未办妥产权证书的原因</w:t>
            </w:r>
          </w:p>
        </w:tc>
      </w:tr>
      <w:tr w:rsidR="007D4A4B" w:rsidRPr="006F680E" w:rsidTr="00BC492A">
        <w:trPr>
          <w:trHeight w:val="363"/>
        </w:trPr>
        <w:tc>
          <w:tcPr>
            <w:tcW w:w="1778" w:type="pct"/>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房屋建筑物</w:t>
            </w:r>
          </w:p>
        </w:tc>
        <w:tc>
          <w:tcPr>
            <w:tcW w:w="1434" w:type="pct"/>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6,351,384.70</w:t>
            </w:r>
          </w:p>
        </w:tc>
        <w:tc>
          <w:tcPr>
            <w:tcW w:w="1788" w:type="pct"/>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已申请办理，尚未审核完成</w:t>
            </w:r>
          </w:p>
        </w:tc>
      </w:tr>
      <w:tr w:rsidR="007D4A4B" w:rsidRPr="006F680E" w:rsidTr="00BC492A">
        <w:trPr>
          <w:trHeight w:val="363"/>
        </w:trPr>
        <w:tc>
          <w:tcPr>
            <w:tcW w:w="1778" w:type="pc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合计</w:t>
            </w:r>
          </w:p>
        </w:tc>
        <w:tc>
          <w:tcPr>
            <w:tcW w:w="1434" w:type="pct"/>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6,351,384.70</w:t>
            </w:r>
          </w:p>
        </w:tc>
        <w:tc>
          <w:tcPr>
            <w:tcW w:w="1788" w:type="pc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 xml:space="preserve">　</w:t>
            </w:r>
          </w:p>
        </w:tc>
      </w:tr>
    </w:tbl>
    <w:p w:rsidR="007D4A4B" w:rsidRPr="006F680E" w:rsidRDefault="007D4A4B" w:rsidP="007D4A4B">
      <w:pPr>
        <w:pStyle w:val="2"/>
        <w:spacing w:before="156"/>
      </w:pPr>
      <w:bookmarkStart w:id="30" w:name="_Toc215903141"/>
      <w:r w:rsidRPr="006F680E">
        <w:rPr>
          <w:rFonts w:hint="eastAsia"/>
        </w:rPr>
        <w:t>（</w:t>
      </w:r>
      <w:r w:rsidRPr="006F680E">
        <w:t>十</w:t>
      </w:r>
      <w:r w:rsidRPr="006F680E">
        <w:rPr>
          <w:rFonts w:hint="eastAsia"/>
        </w:rPr>
        <w:t>五）</w:t>
      </w:r>
      <w:r w:rsidRPr="006F680E">
        <w:t>在建工程</w:t>
      </w:r>
    </w:p>
    <w:tbl>
      <w:tblPr>
        <w:tblW w:w="4875" w:type="pct"/>
        <w:tblBorders>
          <w:top w:val="double" w:sz="4" w:space="0" w:color="auto"/>
          <w:bottom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4783"/>
        <w:gridCol w:w="3954"/>
        <w:gridCol w:w="4927"/>
      </w:tblGrid>
      <w:tr w:rsidR="007D4A4B" w:rsidRPr="006F680E" w:rsidTr="00BC492A">
        <w:trPr>
          <w:trHeight w:val="397"/>
        </w:trPr>
        <w:tc>
          <w:tcPr>
            <w:tcW w:w="175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项目</w:t>
            </w:r>
          </w:p>
        </w:tc>
        <w:tc>
          <w:tcPr>
            <w:tcW w:w="1447"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w:t>
            </w:r>
            <w:r w:rsidRPr="006F680E">
              <w:rPr>
                <w:rFonts w:ascii="Arial Narrow" w:eastAsia="宋体" w:hAnsi="Arial Narrow" w:hint="eastAsia"/>
                <w:b/>
                <w:szCs w:val="21"/>
              </w:rPr>
              <w:t>数</w:t>
            </w:r>
          </w:p>
        </w:tc>
        <w:tc>
          <w:tcPr>
            <w:tcW w:w="1803"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rPr>
        <w:tc>
          <w:tcPr>
            <w:tcW w:w="1750" w:type="pct"/>
            <w:shd w:val="clear" w:color="auto" w:fill="auto"/>
            <w:vAlign w:val="center"/>
          </w:tcPr>
          <w:p w:rsidR="007D4A4B" w:rsidRPr="006F680E" w:rsidRDefault="007D4A4B" w:rsidP="00BC492A">
            <w:pPr>
              <w:adjustRightInd w:val="0"/>
              <w:snapToGrid w:val="0"/>
              <w:ind w:firstLineChars="54" w:firstLine="113"/>
              <w:jc w:val="left"/>
              <w:rPr>
                <w:rFonts w:ascii="Arial Narrow" w:eastAsia="宋体" w:hAnsi="Arial Narrow"/>
                <w:szCs w:val="21"/>
              </w:rPr>
            </w:pPr>
            <w:r w:rsidRPr="006F680E">
              <w:rPr>
                <w:rFonts w:ascii="Arial Narrow" w:eastAsia="宋体" w:hAnsi="Arial Narrow"/>
                <w:szCs w:val="21"/>
              </w:rPr>
              <w:t>在建工程</w:t>
            </w:r>
          </w:p>
        </w:tc>
        <w:tc>
          <w:tcPr>
            <w:tcW w:w="144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275,320,411.64</w:t>
            </w:r>
          </w:p>
        </w:tc>
        <w:tc>
          <w:tcPr>
            <w:tcW w:w="1803"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175,104,932.27</w:t>
            </w:r>
          </w:p>
        </w:tc>
      </w:tr>
      <w:tr w:rsidR="007D4A4B" w:rsidRPr="006F680E" w:rsidTr="00BC492A">
        <w:trPr>
          <w:trHeight w:val="397"/>
        </w:trPr>
        <w:tc>
          <w:tcPr>
            <w:tcW w:w="1750" w:type="pct"/>
            <w:shd w:val="clear" w:color="auto" w:fill="auto"/>
            <w:vAlign w:val="center"/>
          </w:tcPr>
          <w:p w:rsidR="007D4A4B" w:rsidRPr="006F680E" w:rsidRDefault="007D4A4B" w:rsidP="00BC492A">
            <w:pPr>
              <w:adjustRightInd w:val="0"/>
              <w:snapToGrid w:val="0"/>
              <w:ind w:firstLineChars="54" w:firstLine="113"/>
              <w:jc w:val="left"/>
              <w:rPr>
                <w:rFonts w:ascii="Arial Narrow" w:eastAsia="宋体" w:hAnsi="Arial Narrow"/>
                <w:szCs w:val="21"/>
              </w:rPr>
            </w:pPr>
            <w:r w:rsidRPr="006F680E">
              <w:rPr>
                <w:rFonts w:ascii="Arial Narrow" w:eastAsia="宋体" w:hAnsi="Arial Narrow"/>
                <w:szCs w:val="21"/>
              </w:rPr>
              <w:t>工程物资</w:t>
            </w:r>
          </w:p>
        </w:tc>
        <w:tc>
          <w:tcPr>
            <w:tcW w:w="1447" w:type="pct"/>
            <w:shd w:val="clear" w:color="auto" w:fill="auto"/>
            <w:vAlign w:val="center"/>
          </w:tcPr>
          <w:p w:rsidR="007D4A4B" w:rsidRPr="006F680E" w:rsidRDefault="007D4A4B" w:rsidP="00BC492A">
            <w:pPr>
              <w:adjustRightInd w:val="0"/>
              <w:snapToGrid w:val="0"/>
              <w:ind w:rightChars="50" w:right="105"/>
              <w:jc w:val="right"/>
              <w:rPr>
                <w:rFonts w:ascii="Arial Narrow" w:eastAsia="宋体" w:hAnsi="Arial Narrow" w:cs="宋体"/>
                <w:szCs w:val="21"/>
              </w:rPr>
            </w:pPr>
          </w:p>
        </w:tc>
        <w:tc>
          <w:tcPr>
            <w:tcW w:w="1803" w:type="pct"/>
            <w:shd w:val="clear" w:color="auto" w:fill="auto"/>
            <w:vAlign w:val="center"/>
          </w:tcPr>
          <w:p w:rsidR="007D4A4B" w:rsidRPr="006F680E" w:rsidRDefault="007D4A4B" w:rsidP="00BC492A">
            <w:pPr>
              <w:adjustRightInd w:val="0"/>
              <w:snapToGrid w:val="0"/>
              <w:ind w:rightChars="50" w:right="105"/>
              <w:jc w:val="right"/>
              <w:rPr>
                <w:rFonts w:ascii="Arial Narrow" w:eastAsia="宋体" w:hAnsi="Arial Narrow" w:cs="宋体"/>
                <w:szCs w:val="21"/>
              </w:rPr>
            </w:pPr>
          </w:p>
        </w:tc>
      </w:tr>
      <w:tr w:rsidR="007D4A4B" w:rsidRPr="006F680E" w:rsidTr="00BC492A">
        <w:trPr>
          <w:trHeight w:val="397"/>
        </w:trPr>
        <w:tc>
          <w:tcPr>
            <w:tcW w:w="175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合计</w:t>
            </w:r>
          </w:p>
        </w:tc>
        <w:tc>
          <w:tcPr>
            <w:tcW w:w="1447" w:type="pct"/>
            <w:shd w:val="clear" w:color="auto" w:fill="auto"/>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275,320,411.64</w:t>
            </w:r>
          </w:p>
        </w:tc>
        <w:tc>
          <w:tcPr>
            <w:tcW w:w="1803" w:type="pct"/>
            <w:shd w:val="clear" w:color="auto" w:fill="auto"/>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175,104,932.27</w:t>
            </w:r>
          </w:p>
        </w:tc>
      </w:tr>
    </w:tbl>
    <w:p w:rsidR="007D4A4B" w:rsidRPr="006F680E" w:rsidRDefault="007D4A4B" w:rsidP="00913F36">
      <w:pPr>
        <w:pStyle w:val="ac"/>
        <w:numPr>
          <w:ilvl w:val="0"/>
          <w:numId w:val="5"/>
        </w:numPr>
        <w:snapToGrid w:val="0"/>
        <w:spacing w:line="440" w:lineRule="exact"/>
        <w:ind w:firstLineChars="0"/>
        <w:rPr>
          <w:rFonts w:ascii="Arial Narrow" w:eastAsia="宋体" w:hAnsi="Arial Narrow"/>
          <w:szCs w:val="21"/>
        </w:rPr>
      </w:pPr>
      <w:r w:rsidRPr="006F680E">
        <w:rPr>
          <w:rFonts w:ascii="Arial Narrow" w:eastAsia="宋体" w:hAnsi="Arial Narrow" w:hint="eastAsia"/>
          <w:szCs w:val="21"/>
        </w:rPr>
        <w:t>在建工程情况</w:t>
      </w:r>
      <w:r w:rsidRPr="006F680E">
        <w:rPr>
          <w:rFonts w:ascii="Arial Narrow" w:eastAsia="宋体" w:hAnsi="Arial Narrow"/>
          <w:szCs w:val="21"/>
        </w:rPr>
        <w:t>：</w:t>
      </w:r>
    </w:p>
    <w:tbl>
      <w:tblPr>
        <w:tblW w:w="0" w:type="auto"/>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5676"/>
        <w:gridCol w:w="1414"/>
        <w:gridCol w:w="1060"/>
        <w:gridCol w:w="1414"/>
        <w:gridCol w:w="1414"/>
        <w:gridCol w:w="1060"/>
        <w:gridCol w:w="1414"/>
      </w:tblGrid>
      <w:tr w:rsidR="007D4A4B" w:rsidRPr="006F680E" w:rsidTr="00BC492A">
        <w:trPr>
          <w:trHeight w:val="340"/>
          <w:tblHeader/>
        </w:trPr>
        <w:tc>
          <w:tcPr>
            <w:tcW w:w="0" w:type="auto"/>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工程项目名称</w:t>
            </w:r>
          </w:p>
        </w:tc>
        <w:tc>
          <w:tcPr>
            <w:tcW w:w="0" w:type="auto"/>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0" w:type="auto"/>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cs="宋体" w:hint="eastAsia"/>
                <w:b/>
                <w:bCs/>
                <w:kern w:val="0"/>
                <w:szCs w:val="21"/>
              </w:rPr>
              <w:t>上年末数</w:t>
            </w:r>
            <w:proofErr w:type="gramEnd"/>
          </w:p>
        </w:tc>
      </w:tr>
      <w:tr w:rsidR="007D4A4B" w:rsidRPr="006F680E" w:rsidTr="00BC492A">
        <w:trPr>
          <w:trHeight w:val="340"/>
          <w:tblHeader/>
        </w:trPr>
        <w:tc>
          <w:tcPr>
            <w:tcW w:w="0" w:type="auto"/>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账面余额</w:t>
            </w: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减值准备</w:t>
            </w: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账面价值</w:t>
            </w: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账面余额</w:t>
            </w: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减值准备</w:t>
            </w:r>
          </w:p>
        </w:tc>
        <w:tc>
          <w:tcPr>
            <w:tcW w:w="0" w:type="auto"/>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账面价值</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曝气生物滤池清理及管道安装</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564,796.70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564,796.70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天直监控及门禁工程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102,781.42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102,781.42</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天津滨海物流加工区供水服务站</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385,382.87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385,382.87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385,382.87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385,382.87</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汉沽区水厂</w:t>
            </w:r>
            <w:proofErr w:type="gramStart"/>
            <w:r w:rsidRPr="006F680E">
              <w:rPr>
                <w:rFonts w:ascii="Arial Narrow" w:eastAsia="宋体" w:hAnsi="Arial Narrow" w:cs="宋体"/>
                <w:kern w:val="0"/>
                <w:szCs w:val="21"/>
              </w:rPr>
              <w:t>安监网监控系统</w:t>
            </w:r>
            <w:proofErr w:type="gramEnd"/>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102,000.00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滨海新区</w:t>
            </w:r>
            <w:proofErr w:type="gramStart"/>
            <w:r w:rsidRPr="006F680E">
              <w:rPr>
                <w:rFonts w:ascii="Arial Narrow" w:eastAsia="宋体" w:hAnsi="Arial Narrow" w:cs="宋体"/>
                <w:kern w:val="0"/>
                <w:szCs w:val="21"/>
              </w:rPr>
              <w:t>汉沽五</w:t>
            </w:r>
            <w:proofErr w:type="gramEnd"/>
            <w:r w:rsidRPr="006F680E">
              <w:rPr>
                <w:rFonts w:ascii="Arial Narrow" w:eastAsia="宋体" w:hAnsi="Arial Narrow" w:cs="宋体"/>
                <w:kern w:val="0"/>
                <w:szCs w:val="21"/>
              </w:rPr>
              <w:t>羊里等小区供水管网改造工程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13,608,718.81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13,608,718.81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12,887,686.62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12,887,686.62</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滨海新区村镇供水规划供水管网工程（茶</w:t>
            </w:r>
            <w:proofErr w:type="gramStart"/>
            <w:r w:rsidRPr="006F680E">
              <w:rPr>
                <w:rFonts w:ascii="Arial Narrow" w:eastAsia="宋体" w:hAnsi="Arial Narrow" w:cs="宋体"/>
                <w:kern w:val="0"/>
                <w:szCs w:val="21"/>
              </w:rPr>
              <w:t>淀</w:t>
            </w:r>
            <w:proofErr w:type="gramEnd"/>
            <w:r w:rsidRPr="006F680E">
              <w:rPr>
                <w:rFonts w:ascii="Arial Narrow" w:eastAsia="宋体" w:hAnsi="Arial Narrow" w:cs="宋体"/>
                <w:kern w:val="0"/>
                <w:szCs w:val="21"/>
              </w:rPr>
              <w:t>镇）</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49,615,642.12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49,615,642.12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20,391,025.39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20,391,025.39</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lastRenderedPageBreak/>
              <w:t>滨海新区汉沽</w:t>
            </w:r>
            <w:proofErr w:type="gramStart"/>
            <w:r w:rsidRPr="006F680E">
              <w:rPr>
                <w:rFonts w:ascii="Arial Narrow" w:eastAsia="宋体" w:hAnsi="Arial Narrow" w:cs="宋体"/>
                <w:kern w:val="0"/>
                <w:szCs w:val="21"/>
              </w:rPr>
              <w:t>街田华里</w:t>
            </w:r>
            <w:proofErr w:type="gramEnd"/>
            <w:r w:rsidRPr="006F680E">
              <w:rPr>
                <w:rFonts w:ascii="Arial Narrow" w:eastAsia="宋体" w:hAnsi="Arial Narrow" w:cs="宋体"/>
                <w:kern w:val="0"/>
                <w:szCs w:val="21"/>
              </w:rPr>
              <w:t>小区供水管网改造工程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10,706,523.93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10,706,523.93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1,245,983.00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1,245,983.00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汉沽老旧住宅小区供水管网改造工程二期工程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27,606,501.25</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27,606,501.25</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26,915,105.92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26,915,105.92</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滨海新区汉沽老旧住宅小区供水管网改造工程二</w:t>
            </w:r>
            <w:proofErr w:type="gramStart"/>
            <w:r w:rsidRPr="006F680E">
              <w:rPr>
                <w:rFonts w:ascii="Arial Narrow" w:eastAsia="宋体" w:hAnsi="Arial Narrow" w:cs="宋体"/>
                <w:kern w:val="0"/>
                <w:szCs w:val="21"/>
              </w:rPr>
              <w:t>期户管改造</w:t>
            </w:r>
            <w:proofErr w:type="gramEnd"/>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6,137,646.33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6,137,646.33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5,837,667.17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5,837,667.17</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汉沽水厂污泥处理改造工程（安装）</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881,910.53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881,910.53</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汉沽盐场、农药厂等企业地下水源转换工程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2,651,800.00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2,651,800.00</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中心渔港临时给水加压泵站项目</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996,115.90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996,115.90</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中心渔港输配水中心及附属服用房（工程）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624.64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624.64</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健康小屋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10,272.00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10,272.00</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中新生态城工程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561,210.00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561,210.00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561,210.00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561,210.00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入杨泵站办公楼改造工程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413,570.98</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413,570.98</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413,570.98</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413,570.98</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滨海水业大楼市内装修一二层空调改造工程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937,662.32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937,662.32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937,662.32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937,662.32</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滨海水业大楼市内装修</w:t>
            </w:r>
            <w:proofErr w:type="gramStart"/>
            <w:r w:rsidRPr="006F680E">
              <w:rPr>
                <w:rFonts w:ascii="Arial Narrow" w:eastAsia="宋体" w:hAnsi="Arial Narrow" w:cs="宋体"/>
                <w:kern w:val="0"/>
                <w:szCs w:val="21"/>
              </w:rPr>
              <w:t>项目消防</w:t>
            </w:r>
            <w:proofErr w:type="gramEnd"/>
            <w:r w:rsidRPr="006F680E">
              <w:rPr>
                <w:rFonts w:ascii="Arial Narrow" w:eastAsia="宋体" w:hAnsi="Arial Narrow" w:cs="宋体"/>
                <w:kern w:val="0"/>
                <w:szCs w:val="21"/>
              </w:rPr>
              <w:t>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565,247.86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565,247.86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479,141.94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479,141.94</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滨海水业大楼市内装修项目弱电工程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409,243.16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409,243.16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389,685.68</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389,685.68</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引</w:t>
            </w:r>
            <w:proofErr w:type="gramStart"/>
            <w:r w:rsidRPr="006F680E">
              <w:rPr>
                <w:rFonts w:ascii="Arial Narrow" w:eastAsia="宋体" w:hAnsi="Arial Narrow" w:cs="宋体"/>
                <w:kern w:val="0"/>
                <w:szCs w:val="21"/>
              </w:rPr>
              <w:t>滦</w:t>
            </w:r>
            <w:proofErr w:type="gramEnd"/>
            <w:r w:rsidRPr="006F680E">
              <w:rPr>
                <w:rFonts w:ascii="Arial Narrow" w:eastAsia="宋体" w:hAnsi="Arial Narrow" w:cs="宋体"/>
                <w:kern w:val="0"/>
                <w:szCs w:val="21"/>
              </w:rPr>
              <w:t>管线维修改造工程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2,452,557.00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2,452,557.00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2,452,557.00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2,452,557.00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西堤头农村供水管网延长线工程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1,914,105.47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1,914,105.47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1,914,105.47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1,914,105.47</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西堤头农村供水管网支线延长线工程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1,255,299.53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1,255,299.53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1,255,299.53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1,255,299.53</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天津市北辰区</w:t>
            </w:r>
            <w:r w:rsidRPr="006F680E">
              <w:rPr>
                <w:rFonts w:ascii="Arial Narrow" w:eastAsia="宋体" w:hAnsi="Arial Narrow" w:cs="宋体"/>
                <w:kern w:val="0"/>
                <w:szCs w:val="21"/>
              </w:rPr>
              <w:t>2018</w:t>
            </w:r>
            <w:r w:rsidRPr="006F680E">
              <w:rPr>
                <w:rFonts w:ascii="Arial Narrow" w:eastAsia="宋体" w:hAnsi="Arial Narrow" w:cs="宋体"/>
                <w:kern w:val="0"/>
                <w:szCs w:val="21"/>
              </w:rPr>
              <w:t>年地下水源转换工程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9,348,460.02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9,348,460.02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33,861.00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33,861.00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华润啤酒厂地下水源转换工程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1,210,448.00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1,210,448.00</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天成大桥至小王庄给水管道工程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23,493,670.63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23,493,670.63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22,041,384.63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22,041,384.63</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中塘镇万安桥至天成大桥给水管道工程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34,503,275.91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34,503,275.91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30,683,319.91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30,683,319.91</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荣华里、兴华里改造工程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8,777,338.66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8,777,338.66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7,476,080.81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7,476,080.81</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大港水务输配水中心至轧</w:t>
            </w:r>
            <w:proofErr w:type="gramStart"/>
            <w:r w:rsidRPr="006F680E">
              <w:rPr>
                <w:rFonts w:ascii="Arial Narrow" w:eastAsia="宋体" w:hAnsi="Arial Narrow" w:cs="宋体"/>
                <w:kern w:val="0"/>
                <w:szCs w:val="21"/>
              </w:rPr>
              <w:t>一</w:t>
            </w:r>
            <w:proofErr w:type="gramEnd"/>
            <w:r w:rsidRPr="006F680E">
              <w:rPr>
                <w:rFonts w:ascii="Arial Narrow" w:eastAsia="宋体" w:hAnsi="Arial Narrow" w:cs="宋体"/>
                <w:kern w:val="0"/>
                <w:szCs w:val="21"/>
              </w:rPr>
              <w:t>应急补水工程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2,995,127.40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2,995,127.40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2,972,893.40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2,972,893.40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滨海新区小王庄镇农村楼房居民水表出户改造工程（一期）</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680,000.00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680,000.00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680,000.00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680,000.00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聚酯水厂污泥处理系统改造</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1,770,449.30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1,770,449.30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大港街石化消防供水设施改造</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203,645.00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203,645.00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80,000.00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80,000.00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lastRenderedPageBreak/>
              <w:t>东区老旧管道改造工程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5,903,788.64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5,903,788.64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3,224,353.09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3,224,353.09</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供电工程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2,052,462.69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2,052,462.69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2,052,462.69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2,052,462.69</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泰达直饮水二期工程</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173,246.00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173,246.00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供热管网改造</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24,431,757.00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24,431,757.00</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17</w:t>
            </w:r>
            <w:r w:rsidRPr="006F680E">
              <w:rPr>
                <w:rFonts w:ascii="Arial Narrow" w:eastAsia="宋体" w:hAnsi="Arial Narrow" w:cs="宋体"/>
                <w:kern w:val="0"/>
                <w:szCs w:val="21"/>
              </w:rPr>
              <w:t>年水泵</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761,887.52</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761,887.52</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17</w:t>
            </w:r>
            <w:r w:rsidRPr="006F680E">
              <w:rPr>
                <w:rFonts w:ascii="Arial Narrow" w:eastAsia="宋体" w:hAnsi="Arial Narrow" w:cs="宋体"/>
                <w:kern w:val="0"/>
                <w:szCs w:val="21"/>
              </w:rPr>
              <w:t>年软化水设备</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435,897.44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435,897.44</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三供</w:t>
            </w:r>
            <w:proofErr w:type="gramStart"/>
            <w:r w:rsidRPr="006F680E">
              <w:rPr>
                <w:rFonts w:ascii="Arial Narrow" w:eastAsia="宋体" w:hAnsi="Arial Narrow" w:cs="宋体"/>
                <w:kern w:val="0"/>
                <w:szCs w:val="21"/>
              </w:rPr>
              <w:t>一</w:t>
            </w:r>
            <w:proofErr w:type="gramEnd"/>
            <w:r w:rsidRPr="006F680E">
              <w:rPr>
                <w:rFonts w:ascii="Arial Narrow" w:eastAsia="宋体" w:hAnsi="Arial Narrow" w:cs="宋体"/>
                <w:kern w:val="0"/>
                <w:szCs w:val="21"/>
              </w:rPr>
              <w:t>业</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33,250,755.63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33,250,755.63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2,598,715.09</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2,598,715.09</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智能热网系统</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10,452,389.71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10,452,389.71</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2018</w:t>
            </w:r>
            <w:r w:rsidRPr="006F680E">
              <w:rPr>
                <w:rFonts w:ascii="Arial Narrow" w:eastAsia="宋体" w:hAnsi="Arial Narrow" w:cs="宋体"/>
                <w:kern w:val="0"/>
                <w:szCs w:val="21"/>
              </w:rPr>
              <w:t>年直管到户</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8,167,051.74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8,167,051.74</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19</w:t>
            </w:r>
            <w:r w:rsidRPr="006F680E">
              <w:rPr>
                <w:rFonts w:ascii="Arial Narrow" w:eastAsia="宋体" w:hAnsi="Arial Narrow" w:cs="宋体"/>
                <w:kern w:val="0"/>
                <w:szCs w:val="21"/>
              </w:rPr>
              <w:t>年</w:t>
            </w:r>
            <w:proofErr w:type="gramStart"/>
            <w:r w:rsidRPr="006F680E">
              <w:rPr>
                <w:rFonts w:ascii="Arial Narrow" w:eastAsia="宋体" w:hAnsi="Arial Narrow" w:cs="宋体"/>
                <w:kern w:val="0"/>
                <w:szCs w:val="21"/>
              </w:rPr>
              <w:t>解放道站</w:t>
            </w:r>
            <w:proofErr w:type="gramEnd"/>
            <w:r w:rsidRPr="006F680E">
              <w:rPr>
                <w:rFonts w:ascii="Arial Narrow" w:eastAsia="宋体" w:hAnsi="Arial Narrow" w:cs="宋体"/>
                <w:kern w:val="0"/>
                <w:szCs w:val="21"/>
              </w:rPr>
              <w:t>配电工程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631,339.95</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631,339.95</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汉沽水厂</w:t>
            </w:r>
            <w:r w:rsidRPr="006F680E">
              <w:rPr>
                <w:rFonts w:ascii="Arial Narrow" w:eastAsia="宋体" w:hAnsi="Arial Narrow" w:cs="宋体"/>
                <w:kern w:val="0"/>
                <w:szCs w:val="21"/>
              </w:rPr>
              <w:t>1.5MW</w:t>
            </w:r>
            <w:r w:rsidRPr="006F680E">
              <w:rPr>
                <w:rFonts w:ascii="Arial Narrow" w:eastAsia="宋体" w:hAnsi="Arial Narrow" w:cs="宋体"/>
                <w:kern w:val="0"/>
                <w:szCs w:val="21"/>
              </w:rPr>
              <w:t>光伏发电项目</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1,183,778.71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1,183,778.71</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中投管厂光伏发电系统项目</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滨海一所</w:t>
            </w:r>
            <w:r w:rsidRPr="006F680E">
              <w:rPr>
                <w:rFonts w:ascii="Arial Narrow" w:eastAsia="宋体" w:hAnsi="Arial Narrow" w:cs="宋体"/>
                <w:kern w:val="0"/>
                <w:szCs w:val="21"/>
              </w:rPr>
              <w:t>0.25MWp</w:t>
            </w:r>
            <w:r w:rsidRPr="006F680E">
              <w:rPr>
                <w:rFonts w:ascii="Arial Narrow" w:eastAsia="宋体" w:hAnsi="Arial Narrow" w:cs="宋体"/>
                <w:kern w:val="0"/>
                <w:szCs w:val="21"/>
              </w:rPr>
              <w:t>光伏发电项目</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1,103,728.77</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1,103,728.77</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滨海二所</w:t>
            </w:r>
            <w:r w:rsidRPr="006F680E">
              <w:rPr>
                <w:rFonts w:ascii="Arial Narrow" w:eastAsia="宋体" w:hAnsi="Arial Narrow" w:cs="宋体"/>
                <w:kern w:val="0"/>
                <w:szCs w:val="21"/>
              </w:rPr>
              <w:t>0.31MWp</w:t>
            </w:r>
            <w:r w:rsidRPr="006F680E">
              <w:rPr>
                <w:rFonts w:ascii="Arial Narrow" w:eastAsia="宋体" w:hAnsi="Arial Narrow" w:cs="宋体"/>
                <w:kern w:val="0"/>
                <w:szCs w:val="21"/>
              </w:rPr>
              <w:t>光伏发电项目</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1,230,296.46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1,230,296.46</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w:t>
            </w:r>
            <w:proofErr w:type="gramStart"/>
            <w:r w:rsidRPr="006F680E">
              <w:rPr>
                <w:rFonts w:ascii="Arial Narrow" w:eastAsia="宋体" w:hAnsi="Arial Narrow" w:cs="宋体"/>
                <w:kern w:val="0"/>
                <w:szCs w:val="21"/>
              </w:rPr>
              <w:t>水业大楼</w:t>
            </w:r>
            <w:proofErr w:type="gramEnd"/>
            <w:r w:rsidRPr="006F680E">
              <w:rPr>
                <w:rFonts w:ascii="Arial Narrow" w:eastAsia="宋体" w:hAnsi="Arial Narrow" w:cs="宋体"/>
                <w:kern w:val="0"/>
                <w:szCs w:val="21"/>
              </w:rPr>
              <w:t>室内装修</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2,687,676.24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2,687,676.24</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2,514,465.31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2,514,465.31</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滨海物业大楼三层地胶装修</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274,876.35</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274,876.35</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194,365.51</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194,365.51</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天直老年</w:t>
            </w:r>
            <w:proofErr w:type="gramStart"/>
            <w:r w:rsidRPr="006F680E">
              <w:rPr>
                <w:rFonts w:ascii="Arial Narrow" w:eastAsia="宋体" w:hAnsi="Arial Narrow" w:cs="宋体"/>
                <w:kern w:val="0"/>
                <w:szCs w:val="21"/>
              </w:rPr>
              <w:t>康养中心</w:t>
            </w:r>
            <w:proofErr w:type="gramEnd"/>
            <w:r w:rsidRPr="006F680E">
              <w:rPr>
                <w:rFonts w:ascii="Arial Narrow" w:eastAsia="宋体" w:hAnsi="Arial Narrow" w:cs="宋体"/>
                <w:kern w:val="0"/>
                <w:szCs w:val="21"/>
              </w:rPr>
              <w:t>项目</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730,124.86</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730,124.86</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逸</w:t>
            </w:r>
            <w:proofErr w:type="gramStart"/>
            <w:r w:rsidRPr="006F680E">
              <w:rPr>
                <w:rFonts w:ascii="Arial Narrow" w:eastAsia="宋体" w:hAnsi="Arial Narrow" w:cs="宋体"/>
                <w:kern w:val="0"/>
                <w:szCs w:val="21"/>
              </w:rPr>
              <w:t>仙园改扩建</w:t>
            </w:r>
            <w:proofErr w:type="gramEnd"/>
            <w:r w:rsidRPr="006F680E">
              <w:rPr>
                <w:rFonts w:ascii="Arial Narrow" w:eastAsia="宋体" w:hAnsi="Arial Narrow" w:cs="宋体"/>
                <w:kern w:val="0"/>
                <w:szCs w:val="21"/>
              </w:rPr>
              <w:t>工程</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290,000.00</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290,000.00</w:t>
            </w: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武清逸仙园水厂自控改造工程</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1,184,273.13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1,184,273.13</w:t>
            </w:r>
          </w:p>
        </w:tc>
        <w:tc>
          <w:tcPr>
            <w:tcW w:w="0" w:type="auto"/>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w:t>
            </w: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40"/>
        </w:trPr>
        <w:tc>
          <w:tcPr>
            <w:tcW w:w="0" w:type="auto"/>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合计</w:t>
            </w:r>
          </w:p>
        </w:tc>
        <w:tc>
          <w:tcPr>
            <w:tcW w:w="0" w:type="auto"/>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275,320,411.64</w:t>
            </w:r>
          </w:p>
        </w:tc>
        <w:tc>
          <w:tcPr>
            <w:tcW w:w="0" w:type="auto"/>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275,320,411.64</w:t>
            </w:r>
          </w:p>
        </w:tc>
        <w:tc>
          <w:tcPr>
            <w:tcW w:w="0" w:type="auto"/>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175,104,932.27</w:t>
            </w:r>
          </w:p>
        </w:tc>
        <w:tc>
          <w:tcPr>
            <w:tcW w:w="0" w:type="auto"/>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0" w:type="auto"/>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175,104,932.27</w:t>
            </w:r>
          </w:p>
        </w:tc>
      </w:tr>
      <w:bookmarkEnd w:id="30"/>
    </w:tbl>
    <w:p w:rsidR="007D4A4B" w:rsidRPr="006F680E" w:rsidRDefault="007D4A4B" w:rsidP="007D4A4B">
      <w:pPr>
        <w:snapToGrid w:val="0"/>
        <w:spacing w:beforeLines="50" w:before="156" w:line="440" w:lineRule="exact"/>
        <w:ind w:firstLine="420"/>
        <w:rPr>
          <w:rFonts w:ascii="Arial Narrow" w:eastAsia="宋体" w:hAnsi="Arial Narrow"/>
          <w:szCs w:val="21"/>
        </w:rPr>
      </w:pPr>
    </w:p>
    <w:p w:rsidR="007D4A4B" w:rsidRPr="006F680E" w:rsidRDefault="007D4A4B" w:rsidP="007D4A4B">
      <w:pPr>
        <w:snapToGrid w:val="0"/>
        <w:spacing w:beforeLines="50" w:before="156" w:line="440" w:lineRule="exact"/>
        <w:ind w:firstLine="420"/>
        <w:rPr>
          <w:rFonts w:ascii="Arial Narrow" w:eastAsia="宋体" w:hAnsi="Arial Narrow"/>
          <w:szCs w:val="21"/>
        </w:rPr>
      </w:pPr>
    </w:p>
    <w:p w:rsidR="007D4A4B" w:rsidRPr="006F680E" w:rsidRDefault="007D4A4B" w:rsidP="007D4A4B">
      <w:pPr>
        <w:snapToGrid w:val="0"/>
        <w:spacing w:beforeLines="50" w:before="156" w:line="440" w:lineRule="exact"/>
        <w:ind w:firstLine="420"/>
        <w:rPr>
          <w:rFonts w:ascii="Arial Narrow" w:eastAsia="宋体" w:hAnsi="Arial Narrow"/>
          <w:szCs w:val="21"/>
        </w:rPr>
      </w:pPr>
    </w:p>
    <w:p w:rsidR="007D4A4B" w:rsidRPr="006F680E" w:rsidRDefault="007D4A4B" w:rsidP="007D4A4B">
      <w:pPr>
        <w:snapToGrid w:val="0"/>
        <w:spacing w:beforeLines="50" w:before="156" w:line="440" w:lineRule="exact"/>
        <w:ind w:firstLine="420"/>
        <w:rPr>
          <w:rFonts w:ascii="Arial Narrow" w:eastAsia="宋体" w:hAnsi="Arial Narrow"/>
          <w:szCs w:val="21"/>
        </w:rPr>
      </w:pPr>
      <w:r w:rsidRPr="006F680E">
        <w:rPr>
          <w:rFonts w:ascii="Arial Narrow" w:eastAsia="宋体" w:hAnsi="Arial Narrow" w:hint="eastAsia"/>
          <w:szCs w:val="21"/>
        </w:rPr>
        <w:lastRenderedPageBreak/>
        <w:t>2</w:t>
      </w:r>
      <w:r w:rsidRPr="006F680E">
        <w:rPr>
          <w:rFonts w:ascii="Arial Narrow" w:eastAsia="宋体" w:hAnsi="Arial Narrow" w:hint="eastAsia"/>
          <w:szCs w:val="21"/>
        </w:rPr>
        <w:t>、重要在建工程项目本期变动情况</w:t>
      </w:r>
    </w:p>
    <w:tbl>
      <w:tblPr>
        <w:tblW w:w="5433" w:type="pct"/>
        <w:tblInd w:w="-426" w:type="dxa"/>
        <w:tblBorders>
          <w:top w:val="double" w:sz="6" w:space="0" w:color="auto"/>
          <w:bottom w:val="double" w:sz="6" w:space="0" w:color="auto"/>
          <w:insideH w:val="dotted" w:sz="4" w:space="0" w:color="auto"/>
          <w:insideV w:val="dotted" w:sz="4" w:space="0" w:color="auto"/>
        </w:tblBorders>
        <w:tblLayout w:type="fixed"/>
        <w:tblCellMar>
          <w:bottom w:w="6" w:type="dxa"/>
        </w:tblCellMar>
        <w:tblLook w:val="04A0" w:firstRow="1" w:lastRow="0" w:firstColumn="1" w:lastColumn="0" w:noHBand="0" w:noVBand="1"/>
      </w:tblPr>
      <w:tblGrid>
        <w:gridCol w:w="1957"/>
        <w:gridCol w:w="1504"/>
        <w:gridCol w:w="1438"/>
        <w:gridCol w:w="1438"/>
        <w:gridCol w:w="1580"/>
        <w:gridCol w:w="708"/>
        <w:gridCol w:w="1469"/>
        <w:gridCol w:w="1038"/>
        <w:gridCol w:w="859"/>
        <w:gridCol w:w="1149"/>
        <w:gridCol w:w="1149"/>
        <w:gridCol w:w="1112"/>
      </w:tblGrid>
      <w:tr w:rsidR="007D4A4B" w:rsidRPr="006F680E" w:rsidTr="00BC492A">
        <w:trPr>
          <w:trHeight w:val="495"/>
          <w:tblHeader/>
        </w:trPr>
        <w:tc>
          <w:tcPr>
            <w:tcW w:w="635" w:type="pct"/>
            <w:vMerge w:val="restart"/>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工程项目名称</w:t>
            </w:r>
          </w:p>
        </w:tc>
        <w:tc>
          <w:tcPr>
            <w:tcW w:w="488"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预算总金额</w:t>
            </w:r>
          </w:p>
        </w:tc>
        <w:tc>
          <w:tcPr>
            <w:tcW w:w="46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proofErr w:type="gramStart"/>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数</w:t>
            </w:r>
            <w:proofErr w:type="gramEnd"/>
          </w:p>
        </w:tc>
        <w:tc>
          <w:tcPr>
            <w:tcW w:w="46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本年增加数</w:t>
            </w:r>
          </w:p>
        </w:tc>
        <w:tc>
          <w:tcPr>
            <w:tcW w:w="743" w:type="pct"/>
            <w:gridSpan w:val="2"/>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本年转出数</w:t>
            </w:r>
          </w:p>
        </w:tc>
        <w:tc>
          <w:tcPr>
            <w:tcW w:w="47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337"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工程累计投入占预算比例</w:t>
            </w:r>
          </w:p>
        </w:tc>
        <w:tc>
          <w:tcPr>
            <w:tcW w:w="279"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工程进度（</w:t>
            </w:r>
            <w:r w:rsidRPr="006F680E">
              <w:rPr>
                <w:rFonts w:ascii="Arial Narrow" w:eastAsia="宋体" w:hAnsi="Arial Narrow" w:cs="宋体"/>
                <w:b/>
                <w:bCs/>
                <w:kern w:val="0"/>
                <w:szCs w:val="21"/>
              </w:rPr>
              <w:t>%</w:t>
            </w:r>
            <w:r w:rsidRPr="006F680E">
              <w:rPr>
                <w:rFonts w:ascii="Arial Narrow" w:eastAsia="宋体" w:hAnsi="Arial Narrow" w:cs="宋体"/>
                <w:b/>
                <w:bCs/>
                <w:kern w:val="0"/>
                <w:szCs w:val="21"/>
              </w:rPr>
              <w:t>）</w:t>
            </w:r>
          </w:p>
        </w:tc>
        <w:tc>
          <w:tcPr>
            <w:tcW w:w="373"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利息资本化累计金额</w:t>
            </w:r>
          </w:p>
        </w:tc>
        <w:tc>
          <w:tcPr>
            <w:tcW w:w="373"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其中：本期利息资本</w:t>
            </w:r>
            <w:proofErr w:type="gramStart"/>
            <w:r w:rsidRPr="006F680E">
              <w:rPr>
                <w:rFonts w:ascii="Arial Narrow" w:eastAsia="宋体" w:hAnsi="Arial Narrow" w:cs="宋体"/>
                <w:b/>
                <w:bCs/>
                <w:kern w:val="0"/>
                <w:szCs w:val="21"/>
              </w:rPr>
              <w:t>化金额</w:t>
            </w:r>
            <w:proofErr w:type="gramEnd"/>
          </w:p>
        </w:tc>
        <w:tc>
          <w:tcPr>
            <w:tcW w:w="361"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资金来源</w:t>
            </w:r>
          </w:p>
        </w:tc>
      </w:tr>
      <w:tr w:rsidR="007D4A4B" w:rsidRPr="006F680E" w:rsidTr="00BC492A">
        <w:trPr>
          <w:trHeight w:val="480"/>
          <w:tblHeader/>
        </w:trPr>
        <w:tc>
          <w:tcPr>
            <w:tcW w:w="635"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488"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467"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467"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513"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转入固定资产</w:t>
            </w:r>
          </w:p>
        </w:tc>
        <w:tc>
          <w:tcPr>
            <w:tcW w:w="23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其他减少</w:t>
            </w:r>
          </w:p>
        </w:tc>
        <w:tc>
          <w:tcPr>
            <w:tcW w:w="477"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337"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279"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373"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373"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361"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r>
      <w:tr w:rsidR="007D4A4B" w:rsidRPr="006F680E" w:rsidTr="00BC492A">
        <w:trPr>
          <w:trHeight w:val="255"/>
        </w:trPr>
        <w:tc>
          <w:tcPr>
            <w:tcW w:w="635" w:type="pct"/>
            <w:shd w:val="clear" w:color="auto" w:fill="auto"/>
            <w:noWrap/>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滨海新区</w:t>
            </w:r>
            <w:proofErr w:type="gramStart"/>
            <w:r w:rsidRPr="006F680E">
              <w:rPr>
                <w:rFonts w:ascii="Arial Narrow" w:eastAsia="宋体" w:hAnsi="Arial Narrow"/>
                <w:szCs w:val="21"/>
              </w:rPr>
              <w:t>汉沽五</w:t>
            </w:r>
            <w:proofErr w:type="gramEnd"/>
            <w:r w:rsidRPr="006F680E">
              <w:rPr>
                <w:rFonts w:ascii="Arial Narrow" w:eastAsia="宋体" w:hAnsi="Arial Narrow"/>
                <w:szCs w:val="21"/>
              </w:rPr>
              <w:t>羊里等小区供水管网改造工程</w:t>
            </w:r>
          </w:p>
        </w:tc>
        <w:tc>
          <w:tcPr>
            <w:tcW w:w="488"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20,008,700.00</w:t>
            </w:r>
          </w:p>
        </w:tc>
        <w:tc>
          <w:tcPr>
            <w:tcW w:w="467"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12,887,686.62</w:t>
            </w:r>
          </w:p>
        </w:tc>
        <w:tc>
          <w:tcPr>
            <w:tcW w:w="467"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721,032.19</w:t>
            </w:r>
          </w:p>
        </w:tc>
        <w:tc>
          <w:tcPr>
            <w:tcW w:w="513"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13,608,718.81</w:t>
            </w:r>
          </w:p>
        </w:tc>
        <w:tc>
          <w:tcPr>
            <w:tcW w:w="337"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68.01</w:t>
            </w:r>
          </w:p>
        </w:tc>
        <w:tc>
          <w:tcPr>
            <w:tcW w:w="279" w:type="pct"/>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szCs w:val="21"/>
              </w:rPr>
              <w:t>68</w:t>
            </w:r>
          </w:p>
        </w:tc>
        <w:tc>
          <w:tcPr>
            <w:tcW w:w="373" w:type="pct"/>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szCs w:val="21"/>
              </w:rPr>
              <w:t>47,271.37</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47,271.37</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w:t>
            </w:r>
            <w:r w:rsidRPr="006F680E">
              <w:rPr>
                <w:rFonts w:ascii="Arial Narrow" w:eastAsia="宋体" w:hAnsi="Arial Narrow"/>
                <w:szCs w:val="21"/>
              </w:rPr>
              <w:t>55%</w:t>
            </w:r>
            <w:r w:rsidRPr="006F680E">
              <w:rPr>
                <w:rFonts w:ascii="Arial Narrow" w:eastAsia="宋体" w:hAnsi="Arial Narrow"/>
                <w:szCs w:val="21"/>
              </w:rPr>
              <w:t>政府</w:t>
            </w:r>
            <w:r w:rsidRPr="006F680E">
              <w:rPr>
                <w:rFonts w:ascii="Arial Narrow" w:eastAsia="宋体" w:hAnsi="Arial Narrow"/>
                <w:szCs w:val="21"/>
              </w:rPr>
              <w:t>45%</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滨海新区村镇供水规划供水管网工程（茶</w:t>
            </w:r>
            <w:proofErr w:type="gramStart"/>
            <w:r w:rsidRPr="006F680E">
              <w:rPr>
                <w:rFonts w:ascii="Arial Narrow" w:eastAsia="宋体" w:hAnsi="Arial Narrow"/>
                <w:szCs w:val="21"/>
              </w:rPr>
              <w:t>淀</w:t>
            </w:r>
            <w:proofErr w:type="gramEnd"/>
            <w:r w:rsidRPr="006F680E">
              <w:rPr>
                <w:rFonts w:ascii="Arial Narrow" w:eastAsia="宋体" w:hAnsi="Arial Narrow"/>
                <w:szCs w:val="21"/>
              </w:rPr>
              <w:t>镇）</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71,527,300.00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20,391,025.39</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29,224,616.73</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49,615,642.12</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69.37</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69</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政府</w:t>
            </w:r>
            <w:r w:rsidRPr="006F680E">
              <w:rPr>
                <w:rFonts w:ascii="Arial Narrow" w:eastAsia="宋体" w:hAnsi="Arial Narrow"/>
                <w:szCs w:val="21"/>
              </w:rPr>
              <w:t>100%</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w:t>
            </w:r>
            <w:proofErr w:type="gramStart"/>
            <w:r w:rsidRPr="006F680E">
              <w:rPr>
                <w:rFonts w:ascii="Arial Narrow" w:eastAsia="宋体" w:hAnsi="Arial Narrow"/>
                <w:szCs w:val="21"/>
              </w:rPr>
              <w:t>街田华里</w:t>
            </w:r>
            <w:proofErr w:type="gramEnd"/>
            <w:r w:rsidRPr="006F680E">
              <w:rPr>
                <w:rFonts w:ascii="Arial Narrow" w:eastAsia="宋体" w:hAnsi="Arial Narrow"/>
                <w:szCs w:val="21"/>
              </w:rPr>
              <w:t>小区供水管网改造工程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17,838,300.00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1,245,983.00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9,460,540.93</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10,706,523.93</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60.02</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60</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316,118.05</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316,118.05</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w:t>
            </w:r>
            <w:r w:rsidRPr="006F680E">
              <w:rPr>
                <w:rFonts w:ascii="Arial Narrow" w:eastAsia="宋体" w:hAnsi="Arial Narrow"/>
                <w:szCs w:val="21"/>
              </w:rPr>
              <w:t>20%</w:t>
            </w:r>
            <w:r w:rsidRPr="006F680E">
              <w:rPr>
                <w:rFonts w:ascii="Arial Narrow" w:eastAsia="宋体" w:hAnsi="Arial Narrow"/>
                <w:szCs w:val="21"/>
              </w:rPr>
              <w:t>政府</w:t>
            </w:r>
            <w:r w:rsidRPr="006F680E">
              <w:rPr>
                <w:rFonts w:ascii="Arial Narrow" w:eastAsia="宋体" w:hAnsi="Arial Narrow"/>
                <w:szCs w:val="21"/>
              </w:rPr>
              <w:t>80%</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汉沽老旧住宅小区供水管网改造工程二期工程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38,937,375.19</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26,915,105.92</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691,395.33</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27,606,501.25</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70.9</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69</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304,888.89</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242,958.33</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w:t>
            </w:r>
            <w:r w:rsidRPr="006F680E">
              <w:rPr>
                <w:rFonts w:ascii="Arial Narrow" w:eastAsia="宋体" w:hAnsi="Arial Narrow"/>
                <w:szCs w:val="21"/>
              </w:rPr>
              <w:t>55%</w:t>
            </w:r>
            <w:r w:rsidRPr="006F680E">
              <w:rPr>
                <w:rFonts w:ascii="Arial Narrow" w:eastAsia="宋体" w:hAnsi="Arial Narrow"/>
                <w:szCs w:val="21"/>
              </w:rPr>
              <w:t>政府</w:t>
            </w:r>
            <w:r w:rsidRPr="006F680E">
              <w:rPr>
                <w:rFonts w:ascii="Arial Narrow" w:eastAsia="宋体" w:hAnsi="Arial Narrow"/>
                <w:szCs w:val="21"/>
              </w:rPr>
              <w:t>45%</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滨海新区汉沽老旧住宅小区供水管网改造工程二</w:t>
            </w:r>
            <w:proofErr w:type="gramStart"/>
            <w:r w:rsidRPr="006F680E">
              <w:rPr>
                <w:rFonts w:ascii="Arial Narrow" w:eastAsia="宋体" w:hAnsi="Arial Narrow"/>
                <w:szCs w:val="21"/>
              </w:rPr>
              <w:t>期户管改造</w:t>
            </w:r>
            <w:proofErr w:type="gramEnd"/>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18,055,200.00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5,837,667.17</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299,979.16</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6,137,646.33</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33.99</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34</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187,493.04</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145,979.16</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w:t>
            </w:r>
            <w:r w:rsidRPr="006F680E">
              <w:rPr>
                <w:rFonts w:ascii="Arial Narrow" w:eastAsia="宋体" w:hAnsi="Arial Narrow"/>
                <w:szCs w:val="21"/>
              </w:rPr>
              <w:t>55%</w:t>
            </w:r>
            <w:r w:rsidRPr="006F680E">
              <w:rPr>
                <w:rFonts w:ascii="Arial Narrow" w:eastAsia="宋体" w:hAnsi="Arial Narrow"/>
                <w:szCs w:val="21"/>
              </w:rPr>
              <w:t>政府</w:t>
            </w:r>
            <w:r w:rsidRPr="006F680E">
              <w:rPr>
                <w:rFonts w:ascii="Arial Narrow" w:eastAsia="宋体" w:hAnsi="Arial Narrow"/>
                <w:szCs w:val="21"/>
              </w:rPr>
              <w:t>45%</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西堤头农村供水管网延长线工程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7,100,000.00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1,914,105.47</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1,914,105.47</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26.96</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27</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自筹及政府补助</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2018</w:t>
            </w:r>
            <w:r w:rsidRPr="006F680E">
              <w:rPr>
                <w:rFonts w:ascii="Arial Narrow" w:eastAsia="宋体" w:hAnsi="Arial Narrow"/>
                <w:szCs w:val="21"/>
              </w:rPr>
              <w:t>年地下水源转换工程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17,900,300.00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33,861.00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9,314,599.02</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9,348,460.02</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52.23</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52</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自筹及政府补助</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华润啤酒厂地下水源转换工程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19,212,200.00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1,210,448.00</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1,210,448.00</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6.3</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前期</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自筹及政府补助</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天成大桥至小王庄给水管道工程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30,002,700.00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22,041,384.63</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1,452,286.00</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23,493,670.63</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78.31</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90</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财政资金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中塘镇万安桥至天成大桥给水管道工程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44,580,000.00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30,683,319.91</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3,819,956.00</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34,503,275.91</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77.4</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92</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财政资金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荣华里、兴华里改造工程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9,700,000.00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7,476,080.81</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1,301,257.85</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8,777,338.66</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90.49</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97</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东区老旧管道改造工程</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7,650,000.00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3,224,353.09</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2,679,435.55</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5,903,788.64</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77.17</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88</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自筹资金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供热管网改造</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36,178,800.00</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24,431,757.00</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24,431,757.00</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67.53</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68</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 xml:space="preserve">　</w:t>
            </w:r>
          </w:p>
        </w:tc>
        <w:tc>
          <w:tcPr>
            <w:tcW w:w="373"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 xml:space="preserve">　</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专项资金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三供</w:t>
            </w:r>
            <w:proofErr w:type="gramStart"/>
            <w:r w:rsidRPr="006F680E">
              <w:rPr>
                <w:rFonts w:ascii="Arial Narrow" w:eastAsia="宋体" w:hAnsi="Arial Narrow"/>
                <w:szCs w:val="21"/>
              </w:rPr>
              <w:t>一</w:t>
            </w:r>
            <w:proofErr w:type="gramEnd"/>
            <w:r w:rsidRPr="006F680E">
              <w:rPr>
                <w:rFonts w:ascii="Arial Narrow" w:eastAsia="宋体" w:hAnsi="Arial Narrow"/>
                <w:szCs w:val="21"/>
              </w:rPr>
              <w:t>业</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156,369,944.73</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2,598,715.09</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30,652,040.54</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33,250,755.63</w:t>
            </w: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21.26</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21</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对方企业提供</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智能热网系统</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28,522,186.45</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10,452,389.71</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18,069,796.74</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28,522,186.45</w:t>
            </w: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100</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自有资金</w:t>
            </w:r>
          </w:p>
        </w:tc>
      </w:tr>
      <w:tr w:rsidR="007D4A4B" w:rsidRPr="006F680E" w:rsidTr="00BC492A">
        <w:trPr>
          <w:trHeight w:val="255"/>
        </w:trPr>
        <w:tc>
          <w:tcPr>
            <w:tcW w:w="635" w:type="pct"/>
            <w:shd w:val="clear" w:color="auto" w:fill="auto"/>
            <w:noWrap/>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2018</w:t>
            </w:r>
            <w:r w:rsidRPr="006F680E">
              <w:rPr>
                <w:rFonts w:ascii="Arial Narrow" w:eastAsia="宋体" w:hAnsi="Arial Narrow"/>
                <w:szCs w:val="21"/>
              </w:rPr>
              <w:t>年直管到户</w:t>
            </w:r>
          </w:p>
        </w:tc>
        <w:tc>
          <w:tcPr>
            <w:tcW w:w="48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36,408,983.59</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8,167,051.74</w:t>
            </w:r>
          </w:p>
        </w:tc>
        <w:tc>
          <w:tcPr>
            <w:tcW w:w="4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28,241,931.85</w:t>
            </w:r>
          </w:p>
        </w:tc>
        <w:tc>
          <w:tcPr>
            <w:tcW w:w="51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36,408,983.59</w:t>
            </w:r>
          </w:p>
        </w:tc>
        <w:tc>
          <w:tcPr>
            <w:tcW w:w="2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477" w:type="pct"/>
            <w:shd w:val="clear" w:color="auto" w:fill="auto"/>
            <w:vAlign w:val="center"/>
          </w:tcPr>
          <w:p w:rsidR="007D4A4B" w:rsidRPr="006F680E" w:rsidRDefault="007D4A4B" w:rsidP="00BC492A">
            <w:pPr>
              <w:jc w:val="right"/>
              <w:rPr>
                <w:rFonts w:ascii="Arial Narrow" w:eastAsia="宋体" w:hAnsi="Arial Narrow"/>
                <w:szCs w:val="21"/>
              </w:rPr>
            </w:pPr>
          </w:p>
        </w:tc>
        <w:tc>
          <w:tcPr>
            <w:tcW w:w="3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w:t>
            </w:r>
          </w:p>
        </w:tc>
        <w:tc>
          <w:tcPr>
            <w:tcW w:w="279"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100</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7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361" w:type="pc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自有资金</w:t>
            </w:r>
          </w:p>
        </w:tc>
      </w:tr>
      <w:tr w:rsidR="007D4A4B" w:rsidRPr="006F680E" w:rsidTr="00BC492A">
        <w:trPr>
          <w:trHeight w:val="270"/>
        </w:trPr>
        <w:tc>
          <w:tcPr>
            <w:tcW w:w="635" w:type="pct"/>
            <w:shd w:val="clear" w:color="auto" w:fill="auto"/>
            <w:noWrap/>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488" w:type="pct"/>
            <w:shd w:val="clear" w:color="auto" w:fill="auto"/>
            <w:vAlign w:val="center"/>
          </w:tcPr>
          <w:p w:rsidR="007D4A4B" w:rsidRPr="006F680E" w:rsidRDefault="007D4A4B" w:rsidP="00BC492A">
            <w:pPr>
              <w:widowControl/>
              <w:jc w:val="right"/>
              <w:rPr>
                <w:rFonts w:ascii="Arial Narrow" w:eastAsia="宋体" w:hAnsi="Arial Narrow"/>
                <w:b/>
                <w:bCs/>
                <w:szCs w:val="21"/>
              </w:rPr>
            </w:pPr>
            <w:r w:rsidRPr="006F680E">
              <w:rPr>
                <w:rFonts w:ascii="Arial Narrow" w:eastAsia="宋体" w:hAnsi="Arial Narrow"/>
                <w:b/>
                <w:bCs/>
                <w:szCs w:val="21"/>
              </w:rPr>
              <w:t>559,991,989.96</w:t>
            </w:r>
          </w:p>
        </w:tc>
        <w:tc>
          <w:tcPr>
            <w:tcW w:w="467"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153,868,729.55</w:t>
            </w:r>
          </w:p>
        </w:tc>
        <w:tc>
          <w:tcPr>
            <w:tcW w:w="467"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161,571,072.89</w:t>
            </w:r>
          </w:p>
        </w:tc>
        <w:tc>
          <w:tcPr>
            <w:tcW w:w="51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64,931,170.04</w:t>
            </w:r>
          </w:p>
        </w:tc>
        <w:tc>
          <w:tcPr>
            <w:tcW w:w="230"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0.00</w:t>
            </w:r>
          </w:p>
        </w:tc>
        <w:tc>
          <w:tcPr>
            <w:tcW w:w="477"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250,508,632.40</w:t>
            </w:r>
          </w:p>
        </w:tc>
        <w:tc>
          <w:tcPr>
            <w:tcW w:w="33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p>
        </w:tc>
        <w:tc>
          <w:tcPr>
            <w:tcW w:w="279"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b/>
                <w:bCs/>
                <w:kern w:val="0"/>
                <w:szCs w:val="21"/>
              </w:rPr>
            </w:pPr>
          </w:p>
        </w:tc>
        <w:tc>
          <w:tcPr>
            <w:tcW w:w="373" w:type="pct"/>
            <w:shd w:val="clear" w:color="auto" w:fill="auto"/>
            <w:vAlign w:val="center"/>
          </w:tcPr>
          <w:p w:rsidR="007D4A4B" w:rsidRPr="006F680E" w:rsidRDefault="007D4A4B" w:rsidP="00BC492A">
            <w:pPr>
              <w:widowControl/>
              <w:jc w:val="right"/>
              <w:rPr>
                <w:rFonts w:ascii="Arial Narrow" w:eastAsia="宋体" w:hAnsi="Arial Narrow"/>
                <w:b/>
                <w:bCs/>
                <w:szCs w:val="21"/>
              </w:rPr>
            </w:pPr>
            <w:r w:rsidRPr="006F680E">
              <w:rPr>
                <w:rFonts w:ascii="Arial Narrow" w:eastAsia="宋体" w:hAnsi="Arial Narrow"/>
                <w:b/>
                <w:bCs/>
                <w:szCs w:val="21"/>
              </w:rPr>
              <w:t>855,771.35</w:t>
            </w:r>
          </w:p>
        </w:tc>
        <w:tc>
          <w:tcPr>
            <w:tcW w:w="373"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752,326.91</w:t>
            </w:r>
          </w:p>
        </w:tc>
        <w:tc>
          <w:tcPr>
            <w:tcW w:w="361"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b/>
                <w:bCs/>
                <w:kern w:val="0"/>
                <w:szCs w:val="21"/>
              </w:rPr>
            </w:pPr>
          </w:p>
        </w:tc>
      </w:tr>
    </w:tbl>
    <w:p w:rsidR="007D4A4B" w:rsidRPr="006F680E" w:rsidRDefault="007D4A4B" w:rsidP="007D4A4B">
      <w:pPr>
        <w:snapToGrid w:val="0"/>
        <w:spacing w:line="440" w:lineRule="exact"/>
        <w:ind w:firstLine="420"/>
        <w:rPr>
          <w:rFonts w:ascii="Arial Narrow" w:eastAsia="宋体" w:hAnsi="Arial Narrow"/>
          <w:szCs w:val="21"/>
        </w:rPr>
      </w:pPr>
      <w:r w:rsidRPr="006F680E">
        <w:rPr>
          <w:rFonts w:ascii="Arial Narrow" w:eastAsia="宋体" w:hAnsi="Arial Narrow" w:hint="eastAsia"/>
          <w:szCs w:val="21"/>
        </w:rPr>
        <w:t>3</w:t>
      </w:r>
      <w:r w:rsidRPr="006F680E">
        <w:rPr>
          <w:rFonts w:ascii="Arial Narrow" w:eastAsia="宋体" w:hAnsi="Arial Narrow" w:hint="eastAsia"/>
          <w:szCs w:val="21"/>
        </w:rPr>
        <w:t>、本期计提在建工程减值准备情况：无</w:t>
      </w:r>
    </w:p>
    <w:p w:rsidR="007D4A4B" w:rsidRPr="006F680E" w:rsidRDefault="007D4A4B" w:rsidP="007D4A4B">
      <w:pPr>
        <w:widowControl/>
        <w:jc w:val="left"/>
        <w:rPr>
          <w:rFonts w:ascii="Arial Narrow" w:eastAsia="宋体" w:hAnsi="Arial Narrow"/>
          <w:b/>
          <w:szCs w:val="21"/>
        </w:rPr>
      </w:pPr>
      <w:r w:rsidRPr="006F680E">
        <w:br w:type="page"/>
      </w:r>
    </w:p>
    <w:p w:rsidR="007D4A4B" w:rsidRPr="006F680E" w:rsidRDefault="007D4A4B" w:rsidP="007D4A4B">
      <w:pPr>
        <w:pStyle w:val="2"/>
        <w:spacing w:before="156"/>
      </w:pPr>
      <w:r w:rsidRPr="006F680E">
        <w:rPr>
          <w:rFonts w:hint="eastAsia"/>
        </w:rPr>
        <w:lastRenderedPageBreak/>
        <w:t>（十六）</w:t>
      </w:r>
      <w:r w:rsidRPr="006F680E">
        <w:t>无形资产</w:t>
      </w:r>
    </w:p>
    <w:tbl>
      <w:tblPr>
        <w:tblW w:w="5153" w:type="pct"/>
        <w:tblInd w:w="-426"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115"/>
        <w:gridCol w:w="1487"/>
        <w:gridCol w:w="1367"/>
        <w:gridCol w:w="1177"/>
        <w:gridCol w:w="1338"/>
        <w:gridCol w:w="1338"/>
        <w:gridCol w:w="1581"/>
        <w:gridCol w:w="1338"/>
        <w:gridCol w:w="1286"/>
        <w:gridCol w:w="1581"/>
      </w:tblGrid>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509"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土地使用权</w:t>
            </w:r>
          </w:p>
        </w:tc>
        <w:tc>
          <w:tcPr>
            <w:tcW w:w="46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探矿权</w:t>
            </w:r>
          </w:p>
        </w:tc>
        <w:tc>
          <w:tcPr>
            <w:tcW w:w="403"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采矿权</w:t>
            </w:r>
          </w:p>
        </w:tc>
        <w:tc>
          <w:tcPr>
            <w:tcW w:w="45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软件</w:t>
            </w:r>
          </w:p>
        </w:tc>
        <w:tc>
          <w:tcPr>
            <w:tcW w:w="45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专利权</w:t>
            </w:r>
          </w:p>
        </w:tc>
        <w:tc>
          <w:tcPr>
            <w:tcW w:w="541"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特许经营权</w:t>
            </w:r>
          </w:p>
        </w:tc>
        <w:tc>
          <w:tcPr>
            <w:tcW w:w="458" w:type="pct"/>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收益权</w:t>
            </w:r>
          </w:p>
        </w:tc>
        <w:tc>
          <w:tcPr>
            <w:tcW w:w="440" w:type="pct"/>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使用权</w:t>
            </w:r>
          </w:p>
        </w:tc>
        <w:tc>
          <w:tcPr>
            <w:tcW w:w="541"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合计</w:t>
            </w: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一、账面原值</w:t>
            </w:r>
          </w:p>
        </w:tc>
        <w:tc>
          <w:tcPr>
            <w:tcW w:w="509"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54,912,532.00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1,202,209.62</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75,471.70</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15,778,420.16</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36,760,414.88</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1,902,711,530.11</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27,186,509.48</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2,038,627,087.95</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1,066,425.00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1,499,588.27</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357,276,098.17</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476,415.07</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360,318,526.51</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）购置</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1,066,425.00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1,499,588.27</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357,276,098.17</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476,415.07</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360,318,526.51</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2</w:t>
            </w:r>
            <w:r w:rsidRPr="006F680E">
              <w:rPr>
                <w:rFonts w:ascii="Arial Narrow" w:eastAsia="宋体" w:hAnsi="Arial Narrow" w:cs="宋体"/>
                <w:kern w:val="0"/>
                <w:szCs w:val="21"/>
              </w:rPr>
              <w:t>）内部研发</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3</w:t>
            </w:r>
            <w:r w:rsidRPr="006F680E">
              <w:rPr>
                <w:rFonts w:ascii="Arial Narrow" w:eastAsia="宋体" w:hAnsi="Arial Narrow" w:cs="宋体"/>
                <w:kern w:val="0"/>
                <w:szCs w:val="21"/>
              </w:rPr>
              <w:t>）企业合并增加</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55,978,957.00</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1,202,209.62</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75,471.70</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17,278,008.43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36,760,414.88</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2,259,987,628.28</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27,186,509.48</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476,415.07</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2,398,945,614.46</w:t>
            </w: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二、累计摊销</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6,326,246.24</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1,202,209.62</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3,983.17</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5,309,126.33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16,566,273.48</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111,213,442.47</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849,855.12</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141,471,136.43</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1,121,911.33</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2,515.68</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2,183,599.53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3,840,701.28</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59,121,601.85</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3,399,420.48</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19,850.65</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69,689,600.80</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）计提</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1,121,911.33</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2,515.68</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2,183,599.53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3,840,701.28</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59,121,601.85</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3,399,420.48</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19,850.65</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69,689,600.80</w:t>
            </w: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2</w:t>
            </w:r>
            <w:r w:rsidRPr="006F680E">
              <w:rPr>
                <w:rFonts w:ascii="Arial Narrow" w:eastAsia="宋体" w:hAnsi="Arial Narrow" w:cs="宋体"/>
                <w:kern w:val="0"/>
                <w:szCs w:val="21"/>
              </w:rPr>
              <w:t>）企业合并增加</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7,448,157.57</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1,202,209.62</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6,498.85</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7,492,725.86</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20,406,974.76</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170,335,044.32</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4,249,275.60</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19,850.65</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211,160,737.23</w:t>
            </w: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三、减值准备</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Arial Narrow" w:eastAsia="宋体" w:hAnsi="Arial Narrow" w:cs="宋体" w:hint="eastAsia"/>
                <w:kern w:val="0"/>
                <w:szCs w:val="21"/>
              </w:rPr>
              <w:t>上年末</w:t>
            </w:r>
            <w:r w:rsidRPr="006F680E">
              <w:rPr>
                <w:rFonts w:ascii="Arial Narrow" w:eastAsia="宋体" w:hAnsi="Arial Narrow" w:cs="宋体"/>
                <w:kern w:val="0"/>
                <w:szCs w:val="21"/>
              </w:rPr>
              <w:t>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本期增加金额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）计提</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本期减少金额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w:t>
            </w:r>
            <w:r w:rsidRPr="006F680E">
              <w:rPr>
                <w:rFonts w:ascii="Arial Narrow" w:eastAsia="宋体" w:hAnsi="Arial Narrow" w:cs="宋体"/>
                <w:kern w:val="0"/>
                <w:szCs w:val="21"/>
              </w:rPr>
              <w:t>1</w:t>
            </w:r>
            <w:r w:rsidRPr="006F680E">
              <w:rPr>
                <w:rFonts w:ascii="Arial Narrow" w:eastAsia="宋体" w:hAnsi="Arial Narrow" w:cs="宋体"/>
                <w:kern w:val="0"/>
                <w:szCs w:val="21"/>
              </w:rPr>
              <w:t>）处置</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4.</w:t>
            </w:r>
            <w:r w:rsidRPr="006F680E">
              <w:rPr>
                <w:rFonts w:ascii="Arial Narrow" w:eastAsia="宋体" w:hAnsi="Arial Narrow" w:cs="宋体"/>
                <w:kern w:val="0"/>
                <w:szCs w:val="21"/>
              </w:rPr>
              <w:t>期末余额</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b/>
                <w:kern w:val="0"/>
                <w:szCs w:val="21"/>
              </w:rPr>
            </w:pPr>
            <w:r w:rsidRPr="006F680E">
              <w:rPr>
                <w:rFonts w:ascii="Arial Narrow" w:eastAsia="宋体" w:hAnsi="Arial Narrow" w:cs="宋体"/>
                <w:b/>
                <w:kern w:val="0"/>
                <w:szCs w:val="21"/>
              </w:rPr>
              <w:t>四、账面价值</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12"/>
        </w:trPr>
        <w:tc>
          <w:tcPr>
            <w:tcW w:w="724"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b/>
                <w:kern w:val="0"/>
                <w:szCs w:val="21"/>
              </w:rPr>
            </w:pPr>
            <w:r w:rsidRPr="006F680E">
              <w:rPr>
                <w:rFonts w:ascii="Arial Narrow" w:eastAsia="宋体" w:hAnsi="Arial Narrow" w:cs="宋体"/>
                <w:b/>
                <w:kern w:val="0"/>
                <w:szCs w:val="21"/>
              </w:rPr>
              <w:t>1.</w:t>
            </w:r>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账面价值</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48,586,285.76</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71,488.53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10,469,293.83</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20,194,141.40</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1,791,498,087.64</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26,336,654.36</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1,897,155,951.52</w:t>
            </w:r>
          </w:p>
        </w:tc>
      </w:tr>
      <w:tr w:rsidR="007D4A4B" w:rsidRPr="006F680E" w:rsidTr="00BC492A">
        <w:trPr>
          <w:trHeight w:val="312"/>
        </w:trPr>
        <w:tc>
          <w:tcPr>
            <w:tcW w:w="724"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b/>
                <w:kern w:val="0"/>
                <w:szCs w:val="21"/>
              </w:rPr>
            </w:pPr>
            <w:r w:rsidRPr="006F680E">
              <w:rPr>
                <w:rFonts w:ascii="Arial Narrow" w:eastAsia="宋体" w:hAnsi="Arial Narrow" w:cs="宋体"/>
                <w:b/>
                <w:kern w:val="0"/>
                <w:szCs w:val="21"/>
              </w:rPr>
              <w:t>2.</w:t>
            </w:r>
            <w:r w:rsidRPr="006F680E">
              <w:rPr>
                <w:rFonts w:ascii="Arial Narrow" w:eastAsia="宋体" w:hAnsi="Arial Narrow" w:cs="宋体"/>
                <w:b/>
                <w:kern w:val="0"/>
                <w:szCs w:val="21"/>
              </w:rPr>
              <w:t>期末账面价值</w:t>
            </w:r>
          </w:p>
        </w:tc>
        <w:tc>
          <w:tcPr>
            <w:tcW w:w="509"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48,530,799.43</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403"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68,972.85</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9,785,282.57</w:t>
            </w:r>
          </w:p>
        </w:tc>
        <w:tc>
          <w:tcPr>
            <w:tcW w:w="458"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16,353,440.12</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2,089,652,583.96</w:t>
            </w:r>
          </w:p>
        </w:tc>
        <w:tc>
          <w:tcPr>
            <w:tcW w:w="458"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22,937,233.88</w:t>
            </w:r>
          </w:p>
        </w:tc>
        <w:tc>
          <w:tcPr>
            <w:tcW w:w="440" w:type="pct"/>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456,564.42</w:t>
            </w:r>
          </w:p>
        </w:tc>
        <w:tc>
          <w:tcPr>
            <w:tcW w:w="541"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2,187,784,877.23</w:t>
            </w:r>
          </w:p>
        </w:tc>
      </w:tr>
    </w:tbl>
    <w:p w:rsidR="007D4A4B" w:rsidRPr="006F680E" w:rsidRDefault="007D4A4B" w:rsidP="007D4A4B">
      <w:pPr>
        <w:adjustRightInd w:val="0"/>
        <w:snapToGrid w:val="0"/>
        <w:ind w:firstLineChars="200" w:firstLine="422"/>
        <w:outlineLvl w:val="1"/>
        <w:rPr>
          <w:rFonts w:ascii="Arial Narrow" w:eastAsia="宋体" w:hAnsi="宋体"/>
          <w:b/>
          <w:bCs/>
          <w:szCs w:val="21"/>
        </w:rPr>
        <w:sectPr w:rsidR="007D4A4B" w:rsidRPr="006F680E" w:rsidSect="008E5DBF">
          <w:footerReference w:type="even" r:id="rId27"/>
          <w:footerReference w:type="default" r:id="rId28"/>
          <w:pgSz w:w="16838" w:h="11906" w:orient="landscape"/>
          <w:pgMar w:top="1134" w:right="1440" w:bottom="851" w:left="1440" w:header="851" w:footer="992" w:gutter="0"/>
          <w:cols w:space="425"/>
          <w:docGrid w:type="lines" w:linePitch="312"/>
        </w:sectPr>
      </w:pPr>
    </w:p>
    <w:p w:rsidR="007D4A4B" w:rsidRPr="006F680E" w:rsidRDefault="007D4A4B" w:rsidP="007D4A4B">
      <w:pPr>
        <w:adjustRightInd w:val="0"/>
        <w:snapToGrid w:val="0"/>
        <w:spacing w:line="440" w:lineRule="exact"/>
        <w:ind w:leftChars="3" w:left="6" w:firstLineChars="200" w:firstLine="420"/>
        <w:rPr>
          <w:rFonts w:ascii="Arial Narrow" w:eastAsia="宋体" w:hAnsi="宋体"/>
          <w:szCs w:val="21"/>
        </w:rPr>
      </w:pPr>
      <w:r w:rsidRPr="006F680E">
        <w:rPr>
          <w:rFonts w:ascii="Arial Narrow" w:eastAsia="宋体" w:hAnsi="宋体"/>
          <w:szCs w:val="21"/>
        </w:rPr>
        <w:lastRenderedPageBreak/>
        <w:t>注</w:t>
      </w:r>
      <w:r w:rsidRPr="006F680E">
        <w:rPr>
          <w:rFonts w:ascii="Arial Narrow" w:eastAsia="宋体" w:hAnsi="宋体" w:hint="eastAsia"/>
          <w:szCs w:val="21"/>
        </w:rPr>
        <w:t>：</w:t>
      </w:r>
      <w:r w:rsidRPr="006F680E">
        <w:rPr>
          <w:rFonts w:ascii="Arial Narrow" w:eastAsia="宋体" w:hAnsi="宋体"/>
          <w:szCs w:val="21"/>
        </w:rPr>
        <w:t>报告期末</w:t>
      </w:r>
      <w:r w:rsidRPr="006F680E">
        <w:rPr>
          <w:rFonts w:ascii="Arial Narrow" w:eastAsia="宋体" w:hAnsi="宋体" w:hint="eastAsia"/>
          <w:szCs w:val="21"/>
        </w:rPr>
        <w:t>无形</w:t>
      </w:r>
      <w:r w:rsidRPr="006F680E">
        <w:rPr>
          <w:rFonts w:ascii="Arial Narrow" w:eastAsia="宋体" w:hAnsi="宋体"/>
          <w:szCs w:val="21"/>
        </w:rPr>
        <w:t>资产</w:t>
      </w:r>
      <w:r w:rsidRPr="006F680E">
        <w:rPr>
          <w:rFonts w:ascii="Arial Narrow" w:eastAsia="宋体" w:hAnsi="宋体" w:hint="eastAsia"/>
          <w:szCs w:val="21"/>
        </w:rPr>
        <w:t>抵押</w:t>
      </w:r>
      <w:r w:rsidRPr="006F680E">
        <w:rPr>
          <w:rFonts w:ascii="Arial Narrow" w:eastAsia="宋体" w:hAnsi="宋体"/>
          <w:szCs w:val="21"/>
        </w:rPr>
        <w:t>情况详见附注</w:t>
      </w:r>
      <w:r w:rsidRPr="006F680E">
        <w:rPr>
          <w:rFonts w:ascii="Arial Narrow" w:eastAsia="宋体" w:hAnsi="宋体" w:hint="eastAsia"/>
          <w:szCs w:val="21"/>
        </w:rPr>
        <w:t>“五、（五十四）所有权或使用权受限制的资产”。</w:t>
      </w:r>
    </w:p>
    <w:p w:rsidR="007D4A4B" w:rsidRPr="006F680E" w:rsidRDefault="007D4A4B" w:rsidP="007D4A4B">
      <w:pPr>
        <w:pStyle w:val="2"/>
        <w:spacing w:before="156"/>
        <w:ind w:firstLineChars="0" w:firstLine="0"/>
      </w:pPr>
      <w:r w:rsidRPr="006F680E">
        <w:t>（十</w:t>
      </w:r>
      <w:r w:rsidRPr="006F680E">
        <w:rPr>
          <w:rFonts w:hint="eastAsia"/>
        </w:rPr>
        <w:t>七</w:t>
      </w:r>
      <w:r w:rsidRPr="006F680E">
        <w:t>）商誉</w:t>
      </w:r>
    </w:p>
    <w:p w:rsidR="007D4A4B" w:rsidRPr="006F680E" w:rsidRDefault="007D4A4B" w:rsidP="007D4A4B">
      <w:pPr>
        <w:pStyle w:val="3"/>
        <w:spacing w:before="156"/>
      </w:pPr>
      <w:r w:rsidRPr="006F680E">
        <w:rPr>
          <w:rFonts w:hint="eastAsia"/>
        </w:rPr>
        <w:t>1</w:t>
      </w:r>
      <w:r w:rsidRPr="006F680E">
        <w:rPr>
          <w:rFonts w:hint="eastAsia"/>
        </w:rPr>
        <w:t>、商誉账面价值</w:t>
      </w:r>
    </w:p>
    <w:tbl>
      <w:tblPr>
        <w:tblW w:w="5235"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802"/>
        <w:gridCol w:w="1463"/>
        <w:gridCol w:w="1601"/>
        <w:gridCol w:w="1467"/>
        <w:gridCol w:w="1590"/>
      </w:tblGrid>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被投资单位名称或形成商誉的事项</w:t>
            </w:r>
          </w:p>
        </w:tc>
        <w:tc>
          <w:tcPr>
            <w:tcW w:w="82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w:t>
            </w:r>
            <w:r w:rsidRPr="006F680E">
              <w:rPr>
                <w:rFonts w:ascii="Arial Narrow" w:eastAsia="宋体" w:hAnsi="Arial Narrow"/>
                <w:b/>
                <w:szCs w:val="21"/>
              </w:rPr>
              <w:t>数</w:t>
            </w:r>
            <w:proofErr w:type="gramEnd"/>
          </w:p>
        </w:tc>
        <w:tc>
          <w:tcPr>
            <w:tcW w:w="897"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本期增加</w:t>
            </w:r>
          </w:p>
        </w:tc>
        <w:tc>
          <w:tcPr>
            <w:tcW w:w="822"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本期减少</w:t>
            </w:r>
          </w:p>
        </w:tc>
        <w:tc>
          <w:tcPr>
            <w:tcW w:w="891"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期末数</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一、初始确认金额合计</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527,733,397.90</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527,733,397.90</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嘉诚环保工程有限公司</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511,235,550.95</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511,235,550.95</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嘉诚（焦作）水务有限公司</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16,497,846.95</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16,497,846.95</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二、减值准备合计</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kern w:val="0"/>
                <w:szCs w:val="21"/>
              </w:rPr>
              <w:t>320,969.80</w:t>
            </w:r>
          </w:p>
        </w:tc>
        <w:tc>
          <w:tcPr>
            <w:tcW w:w="897"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770,327.52</w:t>
            </w: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kern w:val="0"/>
                <w:szCs w:val="21"/>
              </w:rPr>
              <w:t>1,091,297.32</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嘉诚环保工程有限公司</w:t>
            </w:r>
          </w:p>
        </w:tc>
        <w:tc>
          <w:tcPr>
            <w:tcW w:w="82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p>
        </w:tc>
        <w:tc>
          <w:tcPr>
            <w:tcW w:w="897"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嘉诚（焦作）水务有限公司</w:t>
            </w:r>
          </w:p>
        </w:tc>
        <w:tc>
          <w:tcPr>
            <w:tcW w:w="82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320,969.80</w:t>
            </w:r>
          </w:p>
        </w:tc>
        <w:tc>
          <w:tcPr>
            <w:tcW w:w="897"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770,327.52</w:t>
            </w: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1,091,297.32</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三、账面价值合计</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527,412,428.10</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526,642,100.58</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嘉诚环保工程有限公司</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511,235,550.95</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511,235,550.95</w:t>
            </w:r>
          </w:p>
        </w:tc>
      </w:tr>
      <w:tr w:rsidR="007D4A4B" w:rsidRPr="006F680E" w:rsidTr="00BC492A">
        <w:trPr>
          <w:trHeight w:val="397"/>
        </w:trPr>
        <w:tc>
          <w:tcPr>
            <w:tcW w:w="157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嘉诚（焦作）水务有限公司</w:t>
            </w:r>
          </w:p>
        </w:tc>
        <w:tc>
          <w:tcPr>
            <w:tcW w:w="820"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16,176,877.15</w:t>
            </w:r>
          </w:p>
        </w:tc>
        <w:tc>
          <w:tcPr>
            <w:tcW w:w="89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22"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15,406,549.63</w:t>
            </w:r>
          </w:p>
        </w:tc>
      </w:tr>
    </w:tbl>
    <w:p w:rsidR="007D4A4B" w:rsidRPr="006F680E" w:rsidRDefault="007D4A4B" w:rsidP="007D4A4B">
      <w:pPr>
        <w:pStyle w:val="3"/>
        <w:spacing w:before="156"/>
      </w:pPr>
      <w:r w:rsidRPr="006F680E">
        <w:t>2</w:t>
      </w:r>
      <w:r w:rsidRPr="006F680E">
        <w:t>、商誉减值准备</w:t>
      </w:r>
    </w:p>
    <w:p w:rsidR="007D4A4B" w:rsidRPr="006F680E" w:rsidRDefault="007D4A4B" w:rsidP="007D4A4B">
      <w:pPr>
        <w:adjustRightInd w:val="0"/>
        <w:snapToGrid w:val="0"/>
        <w:spacing w:line="440" w:lineRule="exact"/>
        <w:ind w:leftChars="3" w:left="6" w:firstLineChars="200" w:firstLine="420"/>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hint="eastAsia"/>
          <w:szCs w:val="21"/>
        </w:rPr>
        <w:t>1</w:t>
      </w:r>
      <w:r w:rsidRPr="006F680E">
        <w:rPr>
          <w:rFonts w:ascii="Arial Narrow" w:eastAsia="宋体" w:hAnsi="宋体" w:hint="eastAsia"/>
          <w:szCs w:val="21"/>
        </w:rPr>
        <w:t>）与</w:t>
      </w:r>
      <w:r w:rsidRPr="006F680E">
        <w:rPr>
          <w:rFonts w:ascii="Arial Narrow" w:eastAsia="宋体" w:hAnsi="宋体"/>
          <w:szCs w:val="21"/>
        </w:rPr>
        <w:t>嘉诚环保工程有限公司相关的商誉</w:t>
      </w:r>
    </w:p>
    <w:p w:rsidR="007D4A4B" w:rsidRPr="006F680E" w:rsidRDefault="007D4A4B" w:rsidP="007D4A4B">
      <w:pPr>
        <w:adjustRightInd w:val="0"/>
        <w:snapToGrid w:val="0"/>
        <w:spacing w:line="440" w:lineRule="exact"/>
        <w:ind w:leftChars="3" w:left="6" w:firstLineChars="200" w:firstLine="420"/>
        <w:rPr>
          <w:rFonts w:ascii="Arial Narrow" w:eastAsia="宋体" w:hAnsi="宋体"/>
          <w:szCs w:val="21"/>
        </w:rPr>
      </w:pPr>
      <w:r w:rsidRPr="006F680E">
        <w:rPr>
          <w:rFonts w:ascii="Arial Narrow" w:eastAsia="宋体" w:hAnsi="宋体" w:hint="eastAsia"/>
          <w:szCs w:val="21"/>
        </w:rPr>
        <w:t>与</w:t>
      </w:r>
      <w:r w:rsidRPr="006F680E">
        <w:rPr>
          <w:rFonts w:ascii="Arial Narrow" w:eastAsia="宋体" w:hAnsi="宋体"/>
          <w:szCs w:val="21"/>
        </w:rPr>
        <w:t>嘉诚环保工程有限公司相关的商誉</w:t>
      </w:r>
      <w:r w:rsidRPr="006F680E">
        <w:rPr>
          <w:rFonts w:ascii="Arial Narrow" w:eastAsia="宋体" w:hAnsi="宋体" w:hint="eastAsia"/>
          <w:szCs w:val="21"/>
        </w:rPr>
        <w:t>未</w:t>
      </w:r>
      <w:r w:rsidRPr="006F680E">
        <w:rPr>
          <w:rFonts w:ascii="Arial Narrow" w:eastAsia="宋体" w:hAnsi="宋体"/>
          <w:szCs w:val="21"/>
        </w:rPr>
        <w:t>发生减值</w:t>
      </w:r>
      <w:r w:rsidRPr="006F680E">
        <w:rPr>
          <w:rFonts w:ascii="Arial Narrow" w:eastAsia="宋体" w:hAnsi="宋体" w:hint="eastAsia"/>
          <w:szCs w:val="21"/>
        </w:rPr>
        <w:t>。</w:t>
      </w:r>
    </w:p>
    <w:p w:rsidR="007D4A4B" w:rsidRPr="006F680E" w:rsidRDefault="007D4A4B" w:rsidP="007D4A4B">
      <w:pPr>
        <w:adjustRightInd w:val="0"/>
        <w:snapToGrid w:val="0"/>
        <w:spacing w:line="440" w:lineRule="exact"/>
        <w:ind w:leftChars="3" w:left="6" w:firstLineChars="200" w:firstLine="420"/>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hint="eastAsia"/>
          <w:szCs w:val="21"/>
        </w:rPr>
        <w:t>2</w:t>
      </w:r>
      <w:r w:rsidRPr="006F680E">
        <w:rPr>
          <w:rFonts w:ascii="Arial Narrow" w:eastAsia="宋体" w:hAnsi="宋体" w:hint="eastAsia"/>
          <w:szCs w:val="21"/>
        </w:rPr>
        <w:t>）与</w:t>
      </w:r>
      <w:r w:rsidRPr="006F680E">
        <w:rPr>
          <w:rFonts w:ascii="Arial Narrow" w:eastAsia="宋体" w:hAnsi="宋体"/>
          <w:szCs w:val="21"/>
        </w:rPr>
        <w:t>嘉诚（焦作）水务有限公司相关的商誉</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454"/>
        <w:gridCol w:w="1515"/>
        <w:gridCol w:w="1655"/>
        <w:gridCol w:w="1519"/>
        <w:gridCol w:w="1379"/>
      </w:tblGrid>
      <w:tr w:rsidR="007D4A4B" w:rsidRPr="006F680E" w:rsidTr="00BC492A">
        <w:trPr>
          <w:trHeight w:val="397"/>
        </w:trPr>
        <w:tc>
          <w:tcPr>
            <w:tcW w:w="144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b/>
                <w:bCs/>
                <w:szCs w:val="21"/>
              </w:rPr>
            </w:pPr>
            <w:r w:rsidRPr="006F680E">
              <w:rPr>
                <w:rFonts w:ascii="Arial Narrow" w:eastAsia="宋体" w:hAnsi="Arial Narrow"/>
                <w:b/>
                <w:bCs/>
                <w:szCs w:val="21"/>
              </w:rPr>
              <w:t>被投资单位名称或形成商誉的事项</w:t>
            </w:r>
          </w:p>
        </w:tc>
        <w:tc>
          <w:tcPr>
            <w:tcW w:w="889"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b/>
                <w:bCs/>
                <w:szCs w:val="21"/>
              </w:rPr>
            </w:pPr>
            <w:proofErr w:type="gramStart"/>
            <w:r w:rsidRPr="006F680E">
              <w:rPr>
                <w:rFonts w:ascii="Arial Narrow" w:eastAsia="宋体" w:hAnsi="Arial Narrow" w:hint="eastAsia"/>
                <w:b/>
                <w:bCs/>
                <w:szCs w:val="21"/>
              </w:rPr>
              <w:t>上年末数</w:t>
            </w:r>
            <w:proofErr w:type="gramEnd"/>
          </w:p>
        </w:tc>
        <w:tc>
          <w:tcPr>
            <w:tcW w:w="971"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b/>
                <w:bCs/>
                <w:szCs w:val="21"/>
              </w:rPr>
            </w:pPr>
            <w:r w:rsidRPr="006F680E">
              <w:rPr>
                <w:rFonts w:ascii="Arial Narrow" w:eastAsia="宋体" w:hAnsi="Arial Narrow"/>
                <w:b/>
                <w:bCs/>
                <w:szCs w:val="21"/>
              </w:rPr>
              <w:t>本期增加</w:t>
            </w:r>
          </w:p>
        </w:tc>
        <w:tc>
          <w:tcPr>
            <w:tcW w:w="891"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b/>
                <w:bCs/>
                <w:szCs w:val="21"/>
              </w:rPr>
            </w:pPr>
            <w:r w:rsidRPr="006F680E">
              <w:rPr>
                <w:rFonts w:ascii="Arial Narrow" w:eastAsia="宋体" w:hAnsi="Arial Narrow"/>
                <w:b/>
                <w:bCs/>
                <w:szCs w:val="21"/>
              </w:rPr>
              <w:t>本期减少</w:t>
            </w:r>
          </w:p>
        </w:tc>
        <w:tc>
          <w:tcPr>
            <w:tcW w:w="809"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b/>
                <w:bCs/>
                <w:szCs w:val="21"/>
              </w:rPr>
            </w:pPr>
            <w:r w:rsidRPr="006F680E">
              <w:rPr>
                <w:rFonts w:ascii="Arial Narrow" w:eastAsia="宋体" w:hAnsi="Arial Narrow"/>
                <w:b/>
                <w:bCs/>
                <w:szCs w:val="21"/>
              </w:rPr>
              <w:t>期末</w:t>
            </w:r>
            <w:r w:rsidRPr="006F680E">
              <w:rPr>
                <w:rFonts w:ascii="Arial Narrow" w:eastAsia="宋体" w:hAnsi="Arial Narrow" w:hint="eastAsia"/>
                <w:b/>
                <w:bCs/>
                <w:szCs w:val="21"/>
              </w:rPr>
              <w:t>数</w:t>
            </w:r>
          </w:p>
        </w:tc>
      </w:tr>
      <w:tr w:rsidR="007D4A4B" w:rsidRPr="006F680E" w:rsidTr="00BC492A">
        <w:trPr>
          <w:trHeight w:val="397"/>
        </w:trPr>
        <w:tc>
          <w:tcPr>
            <w:tcW w:w="1440" w:type="pct"/>
            <w:shd w:val="clear" w:color="auto" w:fill="auto"/>
            <w:vAlign w:val="center"/>
          </w:tcPr>
          <w:p w:rsidR="007D4A4B" w:rsidRPr="006F680E" w:rsidRDefault="007D4A4B" w:rsidP="00BC492A">
            <w:pPr>
              <w:widowControl/>
              <w:adjustRightInd w:val="0"/>
              <w:snapToGrid w:val="0"/>
              <w:rPr>
                <w:rFonts w:ascii="Arial Narrow" w:eastAsia="宋体" w:hAnsi="Arial Narrow"/>
                <w:bCs/>
                <w:szCs w:val="21"/>
              </w:rPr>
            </w:pPr>
            <w:r w:rsidRPr="006F680E">
              <w:rPr>
                <w:rFonts w:ascii="Arial Narrow" w:eastAsia="宋体" w:hAnsi="Arial Narrow"/>
                <w:szCs w:val="21"/>
              </w:rPr>
              <w:t>嘉诚（焦作）水务有限公司</w:t>
            </w:r>
          </w:p>
        </w:tc>
        <w:tc>
          <w:tcPr>
            <w:tcW w:w="889"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bCs/>
                <w:szCs w:val="21"/>
              </w:rPr>
            </w:pPr>
            <w:r w:rsidRPr="006F680E">
              <w:rPr>
                <w:rFonts w:ascii="Arial Narrow" w:eastAsia="宋体" w:hAnsi="Arial Narrow"/>
                <w:kern w:val="0"/>
                <w:szCs w:val="21"/>
              </w:rPr>
              <w:t>320,969.80</w:t>
            </w:r>
          </w:p>
        </w:tc>
        <w:tc>
          <w:tcPr>
            <w:tcW w:w="971"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770,327.52</w:t>
            </w:r>
          </w:p>
        </w:tc>
        <w:tc>
          <w:tcPr>
            <w:tcW w:w="89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09"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kern w:val="0"/>
                <w:szCs w:val="21"/>
              </w:rPr>
            </w:pPr>
            <w:r w:rsidRPr="006F680E">
              <w:rPr>
                <w:rFonts w:ascii="Arial Narrow" w:eastAsia="宋体" w:hAnsi="Arial Narrow"/>
                <w:kern w:val="0"/>
                <w:szCs w:val="21"/>
              </w:rPr>
              <w:t>1,091,297.32</w:t>
            </w:r>
          </w:p>
        </w:tc>
      </w:tr>
    </w:tbl>
    <w:p w:rsidR="007D4A4B" w:rsidRPr="006F680E" w:rsidRDefault="007D4A4B" w:rsidP="007D4A4B">
      <w:pPr>
        <w:pStyle w:val="3"/>
        <w:spacing w:before="156"/>
      </w:pPr>
      <w:r w:rsidRPr="006F680E">
        <w:t>3</w:t>
      </w:r>
      <w:r w:rsidRPr="006F680E">
        <w:t>、商誉所在资产组或资产组组合的相关信息</w:t>
      </w:r>
    </w:p>
    <w:p w:rsidR="007D4A4B" w:rsidRPr="006F680E" w:rsidRDefault="007D4A4B" w:rsidP="007D4A4B">
      <w:pPr>
        <w:adjustRightInd w:val="0"/>
        <w:snapToGrid w:val="0"/>
        <w:spacing w:line="440" w:lineRule="exact"/>
        <w:ind w:leftChars="3" w:left="6" w:firstLineChars="200" w:firstLine="420"/>
        <w:rPr>
          <w:rFonts w:ascii="Arial Narrow" w:eastAsia="宋体" w:hAnsi="宋体"/>
          <w:szCs w:val="21"/>
        </w:rPr>
      </w:pPr>
      <w:r w:rsidRPr="006F680E">
        <w:rPr>
          <w:rFonts w:ascii="Arial Narrow" w:eastAsia="宋体" w:hAnsi="宋体"/>
          <w:szCs w:val="21"/>
        </w:rPr>
        <w:t>（</w:t>
      </w:r>
      <w:r w:rsidRPr="006F680E">
        <w:rPr>
          <w:rFonts w:ascii="Arial Narrow" w:eastAsia="宋体" w:hAnsi="宋体"/>
          <w:szCs w:val="21"/>
        </w:rPr>
        <w:t>1</w:t>
      </w:r>
      <w:r w:rsidRPr="006F680E">
        <w:rPr>
          <w:rFonts w:ascii="Arial Narrow" w:eastAsia="宋体" w:hAnsi="宋体"/>
          <w:szCs w:val="21"/>
        </w:rPr>
        <w:t>）</w:t>
      </w:r>
      <w:r w:rsidRPr="006F680E">
        <w:rPr>
          <w:rFonts w:ascii="Arial Narrow" w:eastAsia="宋体" w:hAnsi="宋体" w:hint="eastAsia"/>
          <w:szCs w:val="21"/>
        </w:rPr>
        <w:t>与</w:t>
      </w:r>
      <w:r w:rsidRPr="006F680E">
        <w:rPr>
          <w:rFonts w:ascii="Arial Narrow" w:eastAsia="宋体" w:hAnsi="宋体"/>
          <w:szCs w:val="21"/>
        </w:rPr>
        <w:t>嘉诚环保工程有限公司相关的商誉</w:t>
      </w:r>
    </w:p>
    <w:p w:rsidR="007D4A4B" w:rsidRPr="006F680E" w:rsidRDefault="007D4A4B" w:rsidP="007D4A4B">
      <w:pPr>
        <w:adjustRightInd w:val="0"/>
        <w:snapToGrid w:val="0"/>
        <w:spacing w:line="440" w:lineRule="exact"/>
        <w:ind w:leftChars="3" w:left="6" w:firstLineChars="200" w:firstLine="420"/>
        <w:rPr>
          <w:rFonts w:ascii="Arial Narrow" w:eastAsia="宋体" w:hAnsi="Arial Narrow"/>
          <w:szCs w:val="21"/>
        </w:rPr>
      </w:pPr>
      <w:r w:rsidRPr="006F680E">
        <w:rPr>
          <w:rFonts w:ascii="Arial Narrow" w:eastAsia="宋体" w:hAnsi="Arial Narrow" w:hint="eastAsia"/>
          <w:szCs w:val="21"/>
        </w:rPr>
        <w:t>与商誉减值测试相关的资产组或资产组组合，是能够从企业合并的协同效应中受益的资产组或者资产组组合。与商誉有关的资产组为与公司经营直接相关的长期资产，包括机器设备、电子设备、车辆、无形资产、长期待</w:t>
      </w:r>
      <w:proofErr w:type="gramStart"/>
      <w:r w:rsidRPr="006F680E">
        <w:rPr>
          <w:rFonts w:ascii="Arial Narrow" w:eastAsia="宋体" w:hAnsi="Arial Narrow" w:hint="eastAsia"/>
          <w:szCs w:val="21"/>
        </w:rPr>
        <w:t>摊资产</w:t>
      </w:r>
      <w:proofErr w:type="gramEnd"/>
      <w:r w:rsidRPr="006F680E">
        <w:rPr>
          <w:rFonts w:ascii="Arial Narrow" w:eastAsia="宋体" w:hAnsi="Arial Narrow" w:hint="eastAsia"/>
          <w:szCs w:val="21"/>
        </w:rPr>
        <w:t>等，与购买日评估确定的资产组一致。</w:t>
      </w:r>
    </w:p>
    <w:p w:rsidR="007D4A4B" w:rsidRPr="006F680E" w:rsidRDefault="007D4A4B" w:rsidP="007D4A4B">
      <w:pPr>
        <w:adjustRightInd w:val="0"/>
        <w:snapToGrid w:val="0"/>
        <w:spacing w:line="440" w:lineRule="exact"/>
        <w:ind w:leftChars="3" w:left="6" w:firstLineChars="200" w:firstLine="420"/>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w:t>
      </w:r>
      <w:r w:rsidRPr="006F680E">
        <w:rPr>
          <w:rFonts w:ascii="Arial Narrow" w:eastAsia="宋体" w:hAnsi="Arial Narrow" w:hint="eastAsia"/>
          <w:szCs w:val="21"/>
        </w:rPr>
        <w:t>与</w:t>
      </w:r>
      <w:r w:rsidRPr="006F680E">
        <w:rPr>
          <w:rFonts w:ascii="Arial Narrow" w:eastAsia="宋体" w:hAnsi="Arial Narrow"/>
          <w:szCs w:val="21"/>
        </w:rPr>
        <w:t>嘉诚（焦作）水务有限公司相关的商誉</w:t>
      </w:r>
    </w:p>
    <w:p w:rsidR="007D4A4B" w:rsidRPr="006F680E" w:rsidRDefault="007D4A4B" w:rsidP="007D4A4B">
      <w:pPr>
        <w:adjustRightInd w:val="0"/>
        <w:snapToGrid w:val="0"/>
        <w:spacing w:line="440" w:lineRule="exact"/>
        <w:ind w:leftChars="3" w:left="6" w:firstLineChars="200" w:firstLine="420"/>
        <w:rPr>
          <w:rFonts w:ascii="Arial Narrow" w:eastAsia="宋体" w:hAnsi="Arial Narrow"/>
          <w:szCs w:val="21"/>
        </w:rPr>
      </w:pPr>
      <w:r w:rsidRPr="006F680E">
        <w:rPr>
          <w:rFonts w:ascii="Arial Narrow" w:eastAsia="宋体" w:hAnsi="Arial Narrow"/>
          <w:szCs w:val="21"/>
        </w:rPr>
        <w:t>嘉诚（焦作）水务有限公司是从事污水处理业务的污水处理厂，是以</w:t>
      </w:r>
      <w:r w:rsidRPr="006F680E">
        <w:rPr>
          <w:rFonts w:ascii="Arial Narrow" w:eastAsia="宋体" w:hAnsi="Arial Narrow"/>
          <w:szCs w:val="21"/>
        </w:rPr>
        <w:t>BOT</w:t>
      </w:r>
      <w:r w:rsidRPr="006F680E">
        <w:rPr>
          <w:rFonts w:ascii="Arial Narrow" w:eastAsia="宋体" w:hAnsi="Arial Narrow"/>
          <w:szCs w:val="21"/>
        </w:rPr>
        <w:t>的方式实施的项目公司，特许经营权的期限</w:t>
      </w:r>
      <w:r w:rsidRPr="006F680E">
        <w:rPr>
          <w:rFonts w:ascii="Arial Narrow" w:eastAsia="宋体" w:hAnsi="Arial Narrow"/>
          <w:szCs w:val="21"/>
        </w:rPr>
        <w:t>26</w:t>
      </w:r>
      <w:r w:rsidRPr="006F680E">
        <w:rPr>
          <w:rFonts w:ascii="Arial Narrow" w:eastAsia="宋体" w:hAnsi="Arial Narrow"/>
          <w:szCs w:val="21"/>
        </w:rPr>
        <w:t>年（不含建设期），该公司业务、现金流均独立于集团内部其他公司，因此将嘉诚（焦作）水务有限公司</w:t>
      </w:r>
      <w:r w:rsidRPr="006F680E">
        <w:rPr>
          <w:rFonts w:ascii="Arial Narrow" w:eastAsia="宋体" w:hAnsi="Arial Narrow" w:hint="eastAsia"/>
          <w:szCs w:val="21"/>
        </w:rPr>
        <w:t>整体</w:t>
      </w:r>
      <w:r w:rsidRPr="006F680E">
        <w:rPr>
          <w:rFonts w:ascii="Arial Narrow" w:eastAsia="宋体" w:hAnsi="Arial Narrow"/>
          <w:szCs w:val="21"/>
        </w:rPr>
        <w:t>作为与商誉有关的资产组。</w:t>
      </w:r>
    </w:p>
    <w:p w:rsidR="007D4A4B" w:rsidRPr="006F680E" w:rsidRDefault="007D4A4B" w:rsidP="007D4A4B">
      <w:pPr>
        <w:pStyle w:val="3"/>
        <w:spacing w:before="156"/>
      </w:pPr>
      <w:r w:rsidRPr="006F680E">
        <w:lastRenderedPageBreak/>
        <w:t>4</w:t>
      </w:r>
      <w:r w:rsidRPr="006F680E">
        <w:t>、</w:t>
      </w:r>
      <w:r w:rsidRPr="006F680E">
        <w:rPr>
          <w:rFonts w:hint="eastAsia"/>
        </w:rPr>
        <w:t>商誉减值测试过程、参数及商誉减值损失的确认方法</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1</w:t>
      </w:r>
      <w:r w:rsidRPr="006F680E">
        <w:rPr>
          <w:rFonts w:ascii="Arial Narrow" w:eastAsia="宋体" w:hAnsi="Arial Narrow"/>
          <w:szCs w:val="21"/>
        </w:rPr>
        <w:t>）</w:t>
      </w:r>
      <w:r w:rsidRPr="006F680E">
        <w:rPr>
          <w:rFonts w:ascii="Arial Narrow" w:eastAsia="宋体" w:hAnsi="Arial Narrow" w:hint="eastAsia"/>
          <w:szCs w:val="21"/>
        </w:rPr>
        <w:t>与</w:t>
      </w:r>
      <w:r w:rsidRPr="006F680E">
        <w:rPr>
          <w:rFonts w:ascii="Arial Narrow" w:eastAsia="宋体" w:hAnsi="Arial Narrow"/>
          <w:szCs w:val="21"/>
        </w:rPr>
        <w:t>嘉诚环保工程有限公司相关的商誉</w:t>
      </w:r>
    </w:p>
    <w:p w:rsidR="007D4A4B" w:rsidRPr="006F680E" w:rsidRDefault="007D4A4B" w:rsidP="007D4A4B">
      <w:pPr>
        <w:autoSpaceDE w:val="0"/>
        <w:autoSpaceDN w:val="0"/>
        <w:adjustRightInd w:val="0"/>
        <w:snapToGrid w:val="0"/>
        <w:spacing w:line="440" w:lineRule="exact"/>
        <w:ind w:firstLine="200"/>
        <w:jc w:val="left"/>
        <w:rPr>
          <w:rFonts w:ascii="Arial Narrow" w:eastAsia="宋体" w:hAnsi="Arial Narrow"/>
          <w:szCs w:val="21"/>
        </w:rPr>
      </w:pPr>
      <w:r w:rsidRPr="006F680E">
        <w:rPr>
          <w:rFonts w:ascii="Arial Narrow" w:eastAsia="宋体" w:hAnsi="Arial Narrow" w:hint="eastAsia"/>
          <w:szCs w:val="21"/>
        </w:rPr>
        <w:t>公司聘请专业评估机构天津</w:t>
      </w:r>
      <w:proofErr w:type="gramStart"/>
      <w:r w:rsidRPr="006F680E">
        <w:rPr>
          <w:rFonts w:ascii="Arial Narrow" w:eastAsia="宋体" w:hAnsi="Arial Narrow" w:hint="eastAsia"/>
          <w:szCs w:val="21"/>
        </w:rPr>
        <w:t>华夏金</w:t>
      </w:r>
      <w:proofErr w:type="gramEnd"/>
      <w:r w:rsidRPr="006F680E">
        <w:rPr>
          <w:rFonts w:ascii="Arial Narrow" w:eastAsia="宋体" w:hAnsi="Arial Narrow" w:hint="eastAsia"/>
          <w:szCs w:val="21"/>
        </w:rPr>
        <w:t>信资产评估有限公司对所收购的嘉诚环保工程有限公司产生的商誉进行减值测试，公司以嘉诚环保工程有限公司及其</w:t>
      </w:r>
      <w:r w:rsidRPr="006F680E">
        <w:rPr>
          <w:rFonts w:ascii="Arial Narrow" w:eastAsia="宋体" w:hAnsi="Arial Narrow" w:hint="eastAsia"/>
          <w:szCs w:val="21"/>
        </w:rPr>
        <w:t>100%</w:t>
      </w:r>
      <w:r w:rsidRPr="006F680E">
        <w:rPr>
          <w:rFonts w:ascii="Arial Narrow" w:eastAsia="宋体" w:hAnsi="Arial Narrow" w:hint="eastAsia"/>
          <w:szCs w:val="21"/>
        </w:rPr>
        <w:t>持股的北京中环嘉诚环境工程有限公司合并口径下与公司经营直接相关的长期资产（包括机器设备、电子设备、车辆、无形资产、长期待摊资产）作为资产组进行减值测试，资产组确定与购买日评估确定的一致。可收回金额按照资产组预计未来现金流量的现值确定，管理</w:t>
      </w:r>
      <w:proofErr w:type="gramStart"/>
      <w:r w:rsidRPr="006F680E">
        <w:rPr>
          <w:rFonts w:ascii="Arial Narrow" w:eastAsia="宋体" w:hAnsi="Arial Narrow" w:hint="eastAsia"/>
          <w:szCs w:val="21"/>
        </w:rPr>
        <w:t>层按照</w:t>
      </w:r>
      <w:proofErr w:type="gramEnd"/>
      <w:r w:rsidRPr="006F680E">
        <w:rPr>
          <w:rFonts w:ascii="Arial Narrow" w:eastAsia="宋体" w:hAnsi="Arial Narrow" w:hint="eastAsia"/>
          <w:szCs w:val="21"/>
        </w:rPr>
        <w:t>5</w:t>
      </w:r>
      <w:r w:rsidRPr="006F680E">
        <w:rPr>
          <w:rFonts w:ascii="Arial Narrow" w:eastAsia="宋体" w:hAnsi="Arial Narrow" w:hint="eastAsia"/>
          <w:szCs w:val="21"/>
        </w:rPr>
        <w:t>年的详细测试期和后续预测期对未来现金流量进行预测。详细的预测</w:t>
      </w:r>
      <w:proofErr w:type="gramStart"/>
      <w:r w:rsidRPr="006F680E">
        <w:rPr>
          <w:rFonts w:ascii="Arial Narrow" w:eastAsia="宋体" w:hAnsi="Arial Narrow" w:hint="eastAsia"/>
          <w:szCs w:val="21"/>
        </w:rPr>
        <w:t>期按照</w:t>
      </w:r>
      <w:proofErr w:type="gramEnd"/>
      <w:r w:rsidRPr="006F680E">
        <w:rPr>
          <w:rFonts w:ascii="Arial Narrow" w:eastAsia="宋体" w:hAnsi="Arial Narrow" w:hint="eastAsia"/>
          <w:szCs w:val="21"/>
        </w:rPr>
        <w:t>评估基准日未完预计结转项目和公司市场部门跟踪项目预计中标情况及公司商业计划、行业发展趋势等预计预测期的未来现金流量，后续预测期的未来现金流量按照详细预测期最后一年的水平预计。公司采用的折现率为</w:t>
      </w:r>
      <w:r w:rsidRPr="006F680E">
        <w:rPr>
          <w:rFonts w:ascii="Arial Narrow" w:eastAsia="宋体" w:hAnsi="Arial Narrow" w:hint="eastAsia"/>
          <w:szCs w:val="21"/>
        </w:rPr>
        <w:t>11.82%</w:t>
      </w:r>
      <w:r w:rsidRPr="006F680E">
        <w:rPr>
          <w:rFonts w:ascii="Arial Narrow" w:eastAsia="宋体" w:hAnsi="Arial Narrow" w:hint="eastAsia"/>
          <w:szCs w:val="21"/>
        </w:rPr>
        <w:t>，采用的其他关键假设还包括业务增长率、毛利率及其他相关费用，管理层根据历史经验及对市场发展的预测确定相关关键假设。</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w:t>
      </w:r>
      <w:r w:rsidRPr="006F680E">
        <w:rPr>
          <w:rFonts w:ascii="Arial Narrow" w:eastAsia="宋体" w:hAnsi="Arial Narrow" w:hint="eastAsia"/>
          <w:szCs w:val="21"/>
        </w:rPr>
        <w:t>与</w:t>
      </w:r>
      <w:r w:rsidRPr="006F680E">
        <w:rPr>
          <w:rFonts w:ascii="Arial Narrow" w:eastAsia="宋体" w:hAnsi="Arial Narrow"/>
          <w:szCs w:val="21"/>
        </w:rPr>
        <w:t>嘉诚（焦作）水务有限公司相关的商誉</w:t>
      </w:r>
    </w:p>
    <w:p w:rsidR="007D4A4B" w:rsidRPr="006F680E" w:rsidRDefault="007D4A4B" w:rsidP="007D4A4B">
      <w:pPr>
        <w:adjustRightInd w:val="0"/>
        <w:snapToGrid w:val="0"/>
        <w:spacing w:line="440" w:lineRule="exact"/>
        <w:ind w:leftChars="3" w:left="6" w:firstLineChars="200" w:firstLine="420"/>
        <w:rPr>
          <w:rFonts w:ascii="Arial Narrow" w:eastAsia="宋体" w:hAnsi="Arial Narrow"/>
          <w:szCs w:val="21"/>
        </w:rPr>
      </w:pPr>
      <w:r w:rsidRPr="006F680E">
        <w:rPr>
          <w:rFonts w:ascii="Arial Narrow" w:eastAsia="宋体" w:hAnsi="Arial Narrow"/>
          <w:szCs w:val="21"/>
        </w:rPr>
        <w:t>嘉诚（焦作）水务有限公司是以</w:t>
      </w:r>
      <w:r w:rsidRPr="006F680E">
        <w:rPr>
          <w:rFonts w:ascii="Arial Narrow" w:eastAsia="宋体" w:hAnsi="Arial Narrow"/>
          <w:szCs w:val="21"/>
        </w:rPr>
        <w:t>BOT</w:t>
      </w:r>
      <w:r w:rsidRPr="006F680E">
        <w:rPr>
          <w:rFonts w:ascii="Arial Narrow" w:eastAsia="宋体" w:hAnsi="Arial Narrow"/>
          <w:szCs w:val="21"/>
        </w:rPr>
        <w:t>的方式实施的项目公司，特许经营权的期限</w:t>
      </w:r>
      <w:r w:rsidRPr="006F680E">
        <w:rPr>
          <w:rFonts w:ascii="Arial Narrow" w:eastAsia="宋体" w:hAnsi="Arial Narrow"/>
          <w:szCs w:val="21"/>
        </w:rPr>
        <w:t>26</w:t>
      </w:r>
      <w:r w:rsidRPr="006F680E">
        <w:rPr>
          <w:rFonts w:ascii="Arial Narrow" w:eastAsia="宋体" w:hAnsi="Arial Narrow"/>
          <w:szCs w:val="21"/>
        </w:rPr>
        <w:t>年（不含建设期）。自</w:t>
      </w:r>
      <w:r w:rsidRPr="006F680E">
        <w:rPr>
          <w:rFonts w:ascii="Arial Narrow" w:eastAsia="宋体" w:hAnsi="Arial Narrow"/>
          <w:szCs w:val="21"/>
        </w:rPr>
        <w:t>2018</w:t>
      </w:r>
      <w:r w:rsidRPr="006F680E">
        <w:rPr>
          <w:rFonts w:ascii="Arial Narrow" w:eastAsia="宋体" w:hAnsi="Arial Narrow"/>
          <w:szCs w:val="21"/>
        </w:rPr>
        <w:t>年</w:t>
      </w:r>
      <w:r w:rsidRPr="006F680E">
        <w:rPr>
          <w:rFonts w:ascii="Arial Narrow" w:eastAsia="宋体" w:hAnsi="Arial Narrow"/>
          <w:szCs w:val="21"/>
        </w:rPr>
        <w:t>8</w:t>
      </w:r>
      <w:r w:rsidRPr="006F680E">
        <w:rPr>
          <w:rFonts w:ascii="Arial Narrow" w:eastAsia="宋体" w:hAnsi="Arial Narrow"/>
          <w:szCs w:val="21"/>
        </w:rPr>
        <w:t>月购买日开始，当商誉不存在特定减值迹象时，公司将商誉在特许经营权的有效期内逐期进行商</w:t>
      </w:r>
      <w:proofErr w:type="gramStart"/>
      <w:r w:rsidRPr="006F680E">
        <w:rPr>
          <w:rFonts w:ascii="Arial Narrow" w:eastAsia="宋体" w:hAnsi="Arial Narrow"/>
          <w:szCs w:val="21"/>
        </w:rPr>
        <w:t>誉</w:t>
      </w:r>
      <w:proofErr w:type="gramEnd"/>
      <w:r w:rsidRPr="006F680E">
        <w:rPr>
          <w:rFonts w:ascii="Arial Narrow" w:eastAsia="宋体" w:hAnsi="Arial Narrow"/>
          <w:szCs w:val="21"/>
        </w:rPr>
        <w:t>减值。</w:t>
      </w:r>
    </w:p>
    <w:p w:rsidR="007D4A4B" w:rsidRPr="006F680E" w:rsidRDefault="007D4A4B" w:rsidP="007D4A4B">
      <w:pPr>
        <w:pStyle w:val="3"/>
        <w:spacing w:before="156"/>
      </w:pPr>
      <w:r w:rsidRPr="006F680E">
        <w:rPr>
          <w:rFonts w:hint="eastAsia"/>
        </w:rPr>
        <w:t>5</w:t>
      </w:r>
      <w:r w:rsidRPr="006F680E">
        <w:rPr>
          <w:rFonts w:hint="eastAsia"/>
        </w:rPr>
        <w:t>、商誉减值测试的结果</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1</w:t>
      </w:r>
      <w:r w:rsidRPr="006F680E">
        <w:rPr>
          <w:rFonts w:ascii="Arial Narrow" w:eastAsia="宋体" w:hAnsi="Arial Narrow" w:hint="eastAsia"/>
          <w:szCs w:val="21"/>
        </w:rPr>
        <w:t>）与</w:t>
      </w:r>
      <w:r w:rsidRPr="006F680E">
        <w:rPr>
          <w:rFonts w:ascii="Arial Narrow" w:eastAsia="宋体" w:hAnsi="Arial Narrow"/>
          <w:szCs w:val="21"/>
        </w:rPr>
        <w:t>嘉诚环保工程有限公司相关的商誉</w:t>
      </w:r>
    </w:p>
    <w:p w:rsidR="007D4A4B" w:rsidRPr="006F680E" w:rsidRDefault="007D4A4B" w:rsidP="007D4A4B">
      <w:pPr>
        <w:autoSpaceDE w:val="0"/>
        <w:autoSpaceDN w:val="0"/>
        <w:adjustRightInd w:val="0"/>
        <w:snapToGrid w:val="0"/>
        <w:spacing w:line="440" w:lineRule="exact"/>
        <w:ind w:firstLine="200"/>
        <w:jc w:val="left"/>
        <w:rPr>
          <w:rFonts w:ascii="Arial Narrow" w:eastAsia="宋体" w:hAnsi="Arial Narrow"/>
          <w:szCs w:val="21"/>
        </w:rPr>
      </w:pPr>
      <w:r w:rsidRPr="006F680E">
        <w:rPr>
          <w:rFonts w:ascii="Arial Narrow" w:eastAsia="宋体" w:hAnsi="Arial Narrow" w:hint="eastAsia"/>
          <w:szCs w:val="21"/>
        </w:rPr>
        <w:t>通过对嘉诚环保与商誉相关的资产组未来的现金流量进行预测折现，并与资产组可辨认资产公允价值加上商誉相比较，净现金流量的现值大于可辨认资产公允价值与商誉之和，可判断商誉不存在减值，无需计提减值准备。</w:t>
      </w:r>
    </w:p>
    <w:p w:rsidR="007D4A4B" w:rsidRPr="006F680E" w:rsidRDefault="007D4A4B" w:rsidP="007D4A4B">
      <w:pPr>
        <w:autoSpaceDE w:val="0"/>
        <w:autoSpaceDN w:val="0"/>
        <w:adjustRightInd w:val="0"/>
        <w:snapToGrid w:val="0"/>
        <w:spacing w:line="440" w:lineRule="exact"/>
        <w:ind w:firstLineChars="200" w:firstLine="420"/>
        <w:jc w:val="left"/>
        <w:rPr>
          <w:rFonts w:ascii="Arial Narrow" w:eastAsia="宋体" w:hAnsi="Arial Narrow"/>
          <w:szCs w:val="21"/>
        </w:rPr>
      </w:pPr>
      <w:r w:rsidRPr="006F680E">
        <w:rPr>
          <w:rFonts w:ascii="Arial Narrow" w:eastAsia="宋体" w:hAnsi="Arial Narrow"/>
          <w:szCs w:val="21"/>
        </w:rPr>
        <w:t>（</w:t>
      </w:r>
      <w:r w:rsidRPr="006F680E">
        <w:rPr>
          <w:rFonts w:ascii="Arial Narrow" w:eastAsia="宋体" w:hAnsi="Arial Narrow"/>
          <w:szCs w:val="21"/>
        </w:rPr>
        <w:t>2</w:t>
      </w:r>
      <w:r w:rsidRPr="006F680E">
        <w:rPr>
          <w:rFonts w:ascii="Arial Narrow" w:eastAsia="宋体" w:hAnsi="Arial Narrow"/>
          <w:szCs w:val="21"/>
        </w:rPr>
        <w:t>）</w:t>
      </w:r>
      <w:r w:rsidRPr="006F680E">
        <w:rPr>
          <w:rFonts w:ascii="Arial Narrow" w:eastAsia="宋体" w:hAnsi="Arial Narrow" w:hint="eastAsia"/>
          <w:szCs w:val="21"/>
        </w:rPr>
        <w:t>与</w:t>
      </w:r>
      <w:r w:rsidRPr="006F680E">
        <w:rPr>
          <w:rFonts w:ascii="Arial Narrow" w:eastAsia="宋体" w:hAnsi="Arial Narrow"/>
          <w:szCs w:val="21"/>
        </w:rPr>
        <w:t>嘉诚（焦作）水务有限公司相关的商誉</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嘉诚（焦作）水务有限公司是以</w:t>
      </w:r>
      <w:r w:rsidRPr="006F680E">
        <w:rPr>
          <w:rFonts w:ascii="Arial Narrow" w:eastAsia="宋体" w:hAnsi="Arial Narrow"/>
          <w:szCs w:val="21"/>
        </w:rPr>
        <w:t>BOT</w:t>
      </w:r>
      <w:r w:rsidRPr="006F680E">
        <w:rPr>
          <w:rFonts w:ascii="Arial Narrow" w:eastAsia="宋体" w:hAnsi="Arial Narrow"/>
          <w:szCs w:val="21"/>
        </w:rPr>
        <w:t>的方式实施的项目公司，特许经营权的期限</w:t>
      </w:r>
      <w:r w:rsidRPr="006F680E">
        <w:rPr>
          <w:rFonts w:ascii="Arial Narrow" w:eastAsia="宋体" w:hAnsi="Arial Narrow"/>
          <w:szCs w:val="21"/>
        </w:rPr>
        <w:t>26</w:t>
      </w:r>
      <w:r w:rsidRPr="006F680E">
        <w:rPr>
          <w:rFonts w:ascii="Arial Narrow" w:eastAsia="宋体" w:hAnsi="Arial Narrow"/>
          <w:szCs w:val="21"/>
        </w:rPr>
        <w:t>年（不含建设期）</w:t>
      </w:r>
      <w:r w:rsidRPr="006F680E">
        <w:rPr>
          <w:rFonts w:ascii="Arial Narrow" w:eastAsia="宋体" w:hAnsi="Arial Narrow" w:hint="eastAsia"/>
          <w:szCs w:val="21"/>
        </w:rPr>
        <w:t>，</w:t>
      </w:r>
      <w:r w:rsidRPr="006F680E">
        <w:rPr>
          <w:rFonts w:ascii="Arial Narrow" w:eastAsia="宋体" w:hAnsi="Arial Narrow"/>
          <w:szCs w:val="21"/>
        </w:rPr>
        <w:t>2019</w:t>
      </w:r>
      <w:r w:rsidRPr="006F680E">
        <w:rPr>
          <w:rFonts w:ascii="Arial Narrow" w:eastAsia="宋体" w:hAnsi="Arial Narrow"/>
          <w:szCs w:val="21"/>
        </w:rPr>
        <w:t>年商誉减值准备</w:t>
      </w:r>
      <w:r w:rsidRPr="006F680E">
        <w:rPr>
          <w:rFonts w:ascii="Arial Narrow" w:eastAsia="宋体" w:hAnsi="Arial Narrow"/>
          <w:kern w:val="0"/>
          <w:szCs w:val="21"/>
        </w:rPr>
        <w:t>770,327.52</w:t>
      </w:r>
      <w:r w:rsidRPr="006F680E">
        <w:rPr>
          <w:rFonts w:ascii="Arial Narrow" w:eastAsia="宋体" w:hAnsi="Arial Narrow"/>
          <w:szCs w:val="21"/>
        </w:rPr>
        <w:t>元。</w:t>
      </w:r>
    </w:p>
    <w:p w:rsidR="007D4A4B" w:rsidRPr="006F680E" w:rsidRDefault="007D4A4B" w:rsidP="007D4A4B">
      <w:pPr>
        <w:pStyle w:val="2"/>
        <w:spacing w:before="156"/>
      </w:pPr>
      <w:r w:rsidRPr="006F680E">
        <w:t>（</w:t>
      </w:r>
      <w:r w:rsidRPr="006F680E">
        <w:rPr>
          <w:rFonts w:hint="eastAsia"/>
        </w:rPr>
        <w:t>十八</w:t>
      </w:r>
      <w:r w:rsidRPr="006F680E">
        <w:t>）长期待摊费用</w:t>
      </w:r>
    </w:p>
    <w:tbl>
      <w:tblPr>
        <w:tblW w:w="6140" w:type="pct"/>
        <w:tblInd w:w="-709" w:type="dxa"/>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3357"/>
        <w:gridCol w:w="1455"/>
        <w:gridCol w:w="1450"/>
        <w:gridCol w:w="1450"/>
        <w:gridCol w:w="1162"/>
        <w:gridCol w:w="1591"/>
      </w:tblGrid>
      <w:tr w:rsidR="007D4A4B" w:rsidRPr="006F680E" w:rsidTr="00BC492A">
        <w:trPr>
          <w:trHeight w:val="397"/>
          <w:tblHeader/>
        </w:trPr>
        <w:tc>
          <w:tcPr>
            <w:tcW w:w="1604"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695"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数</w:t>
            </w:r>
            <w:proofErr w:type="gramEnd"/>
          </w:p>
        </w:tc>
        <w:tc>
          <w:tcPr>
            <w:tcW w:w="693"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本期增加</w:t>
            </w:r>
          </w:p>
        </w:tc>
        <w:tc>
          <w:tcPr>
            <w:tcW w:w="693"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本期摊销</w:t>
            </w:r>
          </w:p>
        </w:tc>
        <w:tc>
          <w:tcPr>
            <w:tcW w:w="555"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其他减少</w:t>
            </w:r>
          </w:p>
        </w:tc>
        <w:tc>
          <w:tcPr>
            <w:tcW w:w="760"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期末数</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聚酯水厂（注）</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77,424,806.36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3,036,600.00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9,019,757.49</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71,441,648.87</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办公楼装修工程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367,271.43</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221,139.45</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146,131.98</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入逸泵站</w:t>
            </w:r>
            <w:proofErr w:type="gramEnd"/>
            <w:r w:rsidRPr="006F680E">
              <w:rPr>
                <w:rFonts w:ascii="Arial Narrow" w:eastAsia="宋体" w:hAnsi="Arial Narrow" w:cs="宋体"/>
                <w:kern w:val="0"/>
                <w:szCs w:val="21"/>
              </w:rPr>
              <w:t>消防系统改造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180,283.59</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50,319.96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129,963.63</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滨海二所电源工程改造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50,381.41</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14,060.04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36,321.37</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办公楼</w:t>
            </w:r>
            <w:proofErr w:type="gramStart"/>
            <w:r w:rsidRPr="006F680E">
              <w:rPr>
                <w:rFonts w:ascii="Arial Narrow" w:eastAsia="宋体" w:hAnsi="Arial Narrow" w:cs="宋体"/>
                <w:kern w:val="0"/>
                <w:szCs w:val="21"/>
              </w:rPr>
              <w:t>水电楼</w:t>
            </w:r>
            <w:proofErr w:type="gramEnd"/>
            <w:r w:rsidRPr="006F680E">
              <w:rPr>
                <w:rFonts w:ascii="Arial Narrow" w:eastAsia="宋体" w:hAnsi="Arial Narrow" w:cs="宋体"/>
                <w:kern w:val="0"/>
                <w:szCs w:val="21"/>
              </w:rPr>
              <w:t>改造工程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175,583.59</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48,999.96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126,583.63</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lastRenderedPageBreak/>
              <w:t>中控室、展示室装修工程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75,493.64</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21,068.16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54,425.48</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空调及配电改造工程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280,453.96</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49,491.84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230,962.12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机房改造及装修工程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248,719.72</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43,891.68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204,828.04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尔王庄泵站及附属设施外檐装修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1,110,936.47</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187,764.00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923,172.47</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大寺节水科技园办公楼装修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16,322.05</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16,322.05</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泵站运行中心入港变电站办公区整修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147,717.87</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16,722.72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130,995.15</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泵站中心锅炉房改造工程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721,931.94</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77,349.84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644,582.10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宁河区淮</w:t>
            </w:r>
            <w:proofErr w:type="gramStart"/>
            <w:r w:rsidRPr="006F680E">
              <w:rPr>
                <w:rFonts w:ascii="Arial Narrow" w:eastAsia="宋体" w:hAnsi="Arial Narrow" w:cs="宋体"/>
                <w:kern w:val="0"/>
                <w:szCs w:val="21"/>
              </w:rPr>
              <w:t>淀</w:t>
            </w:r>
            <w:proofErr w:type="gramEnd"/>
            <w:r w:rsidRPr="006F680E">
              <w:rPr>
                <w:rFonts w:ascii="Arial Narrow" w:eastAsia="宋体" w:hAnsi="Arial Narrow" w:cs="宋体"/>
                <w:kern w:val="0"/>
                <w:szCs w:val="21"/>
              </w:rPr>
              <w:t>泵站相变储能供热</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363,176.53</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38,911.80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324,264.73</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入开泵站厂区楼房外墙粉刷工程</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315,357.80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15,767.88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299,589.92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宝坻训练基地工程</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2,427,511.84</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60,297.82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2,367,214.02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龙达水</w:t>
            </w:r>
            <w:proofErr w:type="gramStart"/>
            <w:r w:rsidRPr="006F680E">
              <w:rPr>
                <w:rFonts w:ascii="Arial Narrow" w:eastAsia="宋体" w:hAnsi="Arial Narrow" w:cs="宋体"/>
                <w:kern w:val="0"/>
                <w:szCs w:val="21"/>
              </w:rPr>
              <w:t>务</w:t>
            </w:r>
            <w:proofErr w:type="gramEnd"/>
            <w:r w:rsidRPr="006F680E">
              <w:rPr>
                <w:rFonts w:ascii="Arial Narrow" w:eastAsia="宋体" w:hAnsi="Arial Narrow" w:cs="宋体"/>
                <w:kern w:val="0"/>
                <w:szCs w:val="21"/>
              </w:rPr>
              <w:t>仓库天车、钢梁安装</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228,496.17</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83,089.56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145,406.61</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玖龙泵站</w:t>
            </w:r>
            <w:proofErr w:type="gramEnd"/>
            <w:r w:rsidRPr="006F680E">
              <w:rPr>
                <w:rFonts w:ascii="Arial Narrow" w:eastAsia="宋体" w:hAnsi="Arial Narrow" w:cs="宋体"/>
                <w:kern w:val="0"/>
                <w:szCs w:val="21"/>
              </w:rPr>
              <w:t>混凝土工程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535,185.52</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41,168.16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494,017.36</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玖龙泵站</w:t>
            </w:r>
            <w:proofErr w:type="gramEnd"/>
            <w:r w:rsidRPr="006F680E">
              <w:rPr>
                <w:rFonts w:ascii="Arial Narrow" w:eastAsia="宋体" w:hAnsi="Arial Narrow" w:cs="宋体"/>
                <w:kern w:val="0"/>
                <w:szCs w:val="21"/>
              </w:rPr>
              <w:t>围墙工程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322,092.40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24,776.40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297,316.00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汉沽城区</w:t>
            </w:r>
            <w:r w:rsidRPr="006F680E">
              <w:rPr>
                <w:rFonts w:ascii="Arial Narrow" w:eastAsia="宋体" w:hAnsi="Arial Narrow" w:cs="宋体"/>
                <w:kern w:val="0"/>
                <w:szCs w:val="21"/>
              </w:rPr>
              <w:t>9</w:t>
            </w:r>
            <w:r w:rsidRPr="006F680E">
              <w:rPr>
                <w:rFonts w:ascii="Arial Narrow" w:eastAsia="宋体" w:hAnsi="Arial Narrow" w:cs="宋体"/>
                <w:kern w:val="0"/>
                <w:szCs w:val="21"/>
              </w:rPr>
              <w:t>号泵站改造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489,978.15</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34,998.48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454,979.67</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玖龙泵站</w:t>
            </w:r>
            <w:proofErr w:type="gramEnd"/>
            <w:r w:rsidRPr="006F680E">
              <w:rPr>
                <w:rFonts w:ascii="Arial Narrow" w:eastAsia="宋体" w:hAnsi="Arial Narrow" w:cs="宋体"/>
                <w:kern w:val="0"/>
                <w:szCs w:val="21"/>
              </w:rPr>
              <w:t>水泥路面工程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762,075.45</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54,433.92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707,641.53</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汉沽水厂一期工艺改造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855,357.42</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93,311.76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762,045.66</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玖龙泵站</w:t>
            </w:r>
            <w:proofErr w:type="gramEnd"/>
            <w:r w:rsidRPr="006F680E">
              <w:rPr>
                <w:rFonts w:ascii="Arial Narrow" w:eastAsia="宋体" w:hAnsi="Arial Narrow" w:cs="宋体"/>
                <w:kern w:val="0"/>
                <w:szCs w:val="21"/>
              </w:rPr>
              <w:t>道路硬化工程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1,024,396.49</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69,060.48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955,336.01</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水厂淡化海水</w:t>
            </w:r>
            <w:proofErr w:type="gramStart"/>
            <w:r w:rsidRPr="006F680E">
              <w:rPr>
                <w:rFonts w:ascii="Arial Narrow" w:eastAsia="宋体" w:hAnsi="Arial Narrow" w:cs="宋体"/>
                <w:kern w:val="0"/>
                <w:szCs w:val="21"/>
              </w:rPr>
              <w:t>管线切改工程</w:t>
            </w:r>
            <w:proofErr w:type="gramEnd"/>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1,442,152.74</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137,787.48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1,304,365.26</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汉沽区水厂厂区绿化</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612,247.62</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126,671.88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485,575.74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供水系统改造项目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1,130,158.69</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113,015.88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1,017,142.81</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天津泰达水务厂区绿化工程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656,151.56</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148,562.64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507,588.92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大棚棉被项目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283,989.46</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264,055.74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19,933.72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绿化苗木</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379,577.18</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38,276.64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341,300.54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园区道路工程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1,367,754.20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136,775.40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1,230,978.80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水肥一体化项目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874,962.88</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87,496.32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787,466.56</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供电工程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463,703.60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46,370.40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417,333.20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卷帘机</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95,850.00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63,900.00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31,950.00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给排水工程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503,116.40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50,311.68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452,804.72</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电气工程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855,380.80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85,538.16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769,842.64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肥厂路面及涵洞工程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443,312.21</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44,331.24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398,980.97</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土地流转</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250,240.00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11,903.66</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238,336.34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稻田改造</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502,371.00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502,371.00</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lastRenderedPageBreak/>
              <w:t>车棚及办公楼装修</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382,032.00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382,032.00</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汽车园污水厂彩</w:t>
            </w:r>
            <w:proofErr w:type="gramEnd"/>
            <w:r w:rsidRPr="006F680E">
              <w:rPr>
                <w:rFonts w:ascii="Arial Narrow" w:eastAsia="宋体" w:hAnsi="Arial Narrow" w:cs="宋体"/>
                <w:kern w:val="0"/>
                <w:szCs w:val="21"/>
              </w:rPr>
              <w:t>钢房</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5,887.34</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5,887.34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双高池改造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853,465.32</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7,112.21</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846,353.11</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生产设备改造工程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53,070.55</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8,491.32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44,579.23</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大邱庄污水厂区清理工程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175,588.96</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27,013.68</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148,575.28</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大邱庄污水厂区内及储藏</w:t>
            </w:r>
            <w:proofErr w:type="gramStart"/>
            <w:r w:rsidRPr="006F680E">
              <w:rPr>
                <w:rFonts w:ascii="Arial Narrow" w:eastAsia="宋体" w:hAnsi="Arial Narrow" w:cs="宋体"/>
                <w:kern w:val="0"/>
                <w:szCs w:val="21"/>
              </w:rPr>
              <w:t>池施工</w:t>
            </w:r>
            <w:proofErr w:type="gramEnd"/>
            <w:r w:rsidRPr="006F680E">
              <w:rPr>
                <w:rFonts w:ascii="Arial Narrow" w:eastAsia="宋体" w:hAnsi="Arial Narrow" w:cs="宋体"/>
                <w:kern w:val="0"/>
                <w:szCs w:val="21"/>
              </w:rPr>
              <w:t>项目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135,697.08</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20,354.64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115,342.44</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大邱庄污水处理提</w:t>
            </w:r>
            <w:proofErr w:type="gramStart"/>
            <w:r w:rsidRPr="006F680E">
              <w:rPr>
                <w:rFonts w:ascii="Arial Narrow" w:eastAsia="宋体" w:hAnsi="Arial Narrow" w:cs="宋体"/>
                <w:kern w:val="0"/>
                <w:szCs w:val="21"/>
              </w:rPr>
              <w:t>标改造</w:t>
            </w:r>
            <w:proofErr w:type="gramEnd"/>
            <w:r w:rsidRPr="006F680E">
              <w:rPr>
                <w:rFonts w:ascii="Arial Narrow" w:eastAsia="宋体" w:hAnsi="Arial Narrow" w:cs="宋体"/>
                <w:kern w:val="0"/>
                <w:szCs w:val="21"/>
              </w:rPr>
              <w:t>设备</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865,885.80</w:t>
            </w:r>
          </w:p>
        </w:tc>
        <w:tc>
          <w:tcPr>
            <w:tcW w:w="693"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96,209.52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769,676.28</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大邱庄污水厂雨水管道修复工程</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1,037,312.17</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8,644.27</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1,028,667.90</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大邱庄污水厂绿化修复养护工程</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2,402,496.58</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20,020.80</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2,382,475.78</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大邱庄污水</w:t>
            </w:r>
            <w:proofErr w:type="gramStart"/>
            <w:r w:rsidRPr="006F680E">
              <w:rPr>
                <w:rFonts w:ascii="Arial Narrow" w:eastAsia="宋体" w:hAnsi="Arial Narrow" w:cs="宋体"/>
                <w:kern w:val="0"/>
                <w:szCs w:val="21"/>
              </w:rPr>
              <w:t>厂道路</w:t>
            </w:r>
            <w:proofErr w:type="gramEnd"/>
            <w:r w:rsidRPr="006F680E">
              <w:rPr>
                <w:rFonts w:ascii="Arial Narrow" w:eastAsia="宋体" w:hAnsi="Arial Narrow" w:cs="宋体"/>
                <w:kern w:val="0"/>
                <w:szCs w:val="21"/>
              </w:rPr>
              <w:t>修复工程</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1,936,831.60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16,140.26</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1,920,691.34</w:t>
            </w:r>
          </w:p>
        </w:tc>
      </w:tr>
      <w:tr w:rsidR="007D4A4B" w:rsidRPr="006F680E" w:rsidTr="00BC492A">
        <w:trPr>
          <w:trHeight w:val="397"/>
        </w:trPr>
        <w:tc>
          <w:tcPr>
            <w:tcW w:w="1604" w:type="pct"/>
            <w:shd w:val="clear" w:color="auto" w:fill="auto"/>
            <w:noWrap/>
            <w:vAlign w:val="bottom"/>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大邱庄构建筑物及工艺设施维修工程费用</w:t>
            </w:r>
          </w:p>
        </w:tc>
        <w:tc>
          <w:tcPr>
            <w:tcW w:w="69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829,742.15</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6,914.51</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822,827.64</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新乐市第一污水处理厂绿化费用</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1,793,963.13</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66,855.72</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1,727,107.41</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新乐市第二污水处理厂绿化费用</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2,649,256.06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55,690.04</w:t>
            </w:r>
          </w:p>
        </w:tc>
        <w:tc>
          <w:tcPr>
            <w:tcW w:w="555"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2,593,566.02</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平安租赁保险费</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708,557.91</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230,458.32</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478,099.59</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平江道</w:t>
            </w:r>
            <w:r w:rsidRPr="006F680E">
              <w:rPr>
                <w:rFonts w:ascii="Arial Narrow" w:eastAsia="宋体" w:hAnsi="Arial Narrow" w:cs="宋体"/>
                <w:kern w:val="0"/>
                <w:szCs w:val="21"/>
              </w:rPr>
              <w:t>2</w:t>
            </w:r>
            <w:r w:rsidRPr="006F680E">
              <w:rPr>
                <w:rFonts w:ascii="Arial Narrow" w:eastAsia="宋体" w:hAnsi="Arial Narrow" w:cs="宋体"/>
                <w:kern w:val="0"/>
                <w:szCs w:val="21"/>
              </w:rPr>
              <w:t>楼装修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218,717.33</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26,511.24</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192,206.09</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城西指挥部装修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592,427.06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68,356.92</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524,070.14</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永丰</w:t>
            </w:r>
            <w:proofErr w:type="gramStart"/>
            <w:r w:rsidRPr="006F680E">
              <w:rPr>
                <w:rFonts w:ascii="Arial Narrow" w:eastAsia="宋体" w:hAnsi="Arial Narrow" w:cs="宋体"/>
                <w:kern w:val="0"/>
                <w:szCs w:val="21"/>
              </w:rPr>
              <w:t>道客服中心</w:t>
            </w:r>
            <w:proofErr w:type="gramEnd"/>
            <w:r w:rsidRPr="006F680E">
              <w:rPr>
                <w:rFonts w:ascii="Arial Narrow" w:eastAsia="宋体" w:hAnsi="Arial Narrow" w:cs="宋体"/>
                <w:kern w:val="0"/>
                <w:szCs w:val="21"/>
              </w:rPr>
              <w:t>装修费</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536,546.70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59,616.36</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476,930.34</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东丽东</w:t>
            </w:r>
            <w:proofErr w:type="gramStart"/>
            <w:r w:rsidRPr="006F680E">
              <w:rPr>
                <w:rFonts w:ascii="Arial Narrow" w:eastAsia="宋体" w:hAnsi="Arial Narrow" w:cs="宋体"/>
                <w:kern w:val="0"/>
                <w:szCs w:val="21"/>
              </w:rPr>
              <w:t>谷国际</w:t>
            </w:r>
            <w:proofErr w:type="gramEnd"/>
            <w:r w:rsidRPr="006F680E">
              <w:rPr>
                <w:rFonts w:ascii="Arial Narrow" w:eastAsia="宋体" w:hAnsi="Arial Narrow" w:cs="宋体"/>
                <w:kern w:val="0"/>
                <w:szCs w:val="21"/>
              </w:rPr>
              <w:t>办公楼装修</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85,205.06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37,868.88</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47,336.18</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尔王庄泵站屋面防水维修工程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405,368.56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8,445.15</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396,923.41</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滨海物业大楼箱变高压改造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80,678.82</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4,264.92</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76,413.90</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天</w:t>
            </w:r>
            <w:proofErr w:type="gramStart"/>
            <w:r w:rsidRPr="006F680E">
              <w:rPr>
                <w:rFonts w:ascii="Arial Narrow" w:eastAsia="宋体" w:hAnsi="Arial Narrow" w:cs="宋体"/>
                <w:kern w:val="0"/>
                <w:szCs w:val="21"/>
              </w:rPr>
              <w:t>直工业</w:t>
            </w:r>
            <w:proofErr w:type="gramEnd"/>
            <w:r w:rsidRPr="006F680E">
              <w:rPr>
                <w:rFonts w:ascii="Arial Narrow" w:eastAsia="宋体" w:hAnsi="Arial Narrow" w:cs="宋体"/>
                <w:kern w:val="0"/>
                <w:szCs w:val="21"/>
              </w:rPr>
              <w:t>园宿舍楼装修改造工程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752,091.75</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82,799.04</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669,292.71</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装修费</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4,253,415.19</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1,166,841.16</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3,086,574.03</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临时排水管网</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6,383.53</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6,383.53</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技术服务费</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641,509.56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226,415.04</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415,094.52</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金马威工程咨询费</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160,955.20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44,917.68</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116,037.52</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加药装置改造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9,280.00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6,960.00</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2,320.00</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防盗窗及</w:t>
            </w:r>
            <w:proofErr w:type="gramStart"/>
            <w:r w:rsidRPr="006F680E">
              <w:rPr>
                <w:rFonts w:ascii="Arial Narrow" w:eastAsia="宋体" w:hAnsi="Arial Narrow" w:cs="宋体"/>
                <w:kern w:val="0"/>
                <w:szCs w:val="21"/>
              </w:rPr>
              <w:t>终沉池彩</w:t>
            </w:r>
            <w:proofErr w:type="gramEnd"/>
            <w:r w:rsidRPr="006F680E">
              <w:rPr>
                <w:rFonts w:ascii="Arial Narrow" w:eastAsia="宋体" w:hAnsi="Arial Narrow" w:cs="宋体"/>
                <w:kern w:val="0"/>
                <w:szCs w:val="21"/>
              </w:rPr>
              <w:t>钢棚</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17,621.61</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5,873.88</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11,747.73</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工艺管道及盖板楼梯防腐工程</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74,953.28</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24,984.36</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49,968.92</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proofErr w:type="gramStart"/>
            <w:r w:rsidRPr="006F680E">
              <w:rPr>
                <w:rFonts w:ascii="Arial Narrow" w:eastAsia="宋体" w:hAnsi="Arial Narrow" w:cs="宋体"/>
                <w:kern w:val="0"/>
                <w:szCs w:val="21"/>
              </w:rPr>
              <w:t>终沉池</w:t>
            </w:r>
            <w:proofErr w:type="gramEnd"/>
            <w:r w:rsidRPr="006F680E">
              <w:rPr>
                <w:rFonts w:ascii="Arial Narrow" w:eastAsia="宋体" w:hAnsi="Arial Narrow" w:cs="宋体"/>
                <w:kern w:val="0"/>
                <w:szCs w:val="21"/>
              </w:rPr>
              <w:t>维修改造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106,400.00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33,600.00</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72,800.00</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风机空气管道保温</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62,350.00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17,400.00</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44,950.00</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环氧地坪</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368,317.36</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126,280.32</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242,037.04</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lastRenderedPageBreak/>
              <w:t>构筑物外墙粉刷</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82,631.30</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25,425.00</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57,206.30</w:t>
            </w:r>
          </w:p>
        </w:tc>
      </w:tr>
      <w:tr w:rsidR="007D4A4B" w:rsidRPr="006F680E" w:rsidTr="00BC492A">
        <w:trPr>
          <w:trHeight w:val="397"/>
        </w:trPr>
        <w:tc>
          <w:tcPr>
            <w:tcW w:w="1604"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玻璃幕墙改造</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61,030.27</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13,818.24</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47,212.03</w:t>
            </w:r>
          </w:p>
        </w:tc>
      </w:tr>
      <w:tr w:rsidR="007D4A4B" w:rsidRPr="006F680E" w:rsidTr="00BC492A">
        <w:trPr>
          <w:trHeight w:val="397"/>
        </w:trPr>
        <w:tc>
          <w:tcPr>
            <w:tcW w:w="1604" w:type="pc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695" w:type="pct"/>
            <w:shd w:val="clear" w:color="auto" w:fill="auto"/>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106,743,550.85</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16,623,216.52</w:t>
            </w:r>
          </w:p>
        </w:tc>
        <w:tc>
          <w:tcPr>
            <w:tcW w:w="693" w:type="pct"/>
            <w:shd w:val="clear" w:color="auto" w:fill="auto"/>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14,194,254.92</w:t>
            </w:r>
          </w:p>
        </w:tc>
        <w:tc>
          <w:tcPr>
            <w:tcW w:w="555" w:type="pct"/>
            <w:shd w:val="clear" w:color="auto" w:fill="auto"/>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w:t>
            </w:r>
          </w:p>
        </w:tc>
        <w:tc>
          <w:tcPr>
            <w:tcW w:w="760" w:type="pct"/>
            <w:shd w:val="clear" w:color="auto" w:fill="auto"/>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109,172,512.45</w:t>
            </w:r>
          </w:p>
        </w:tc>
      </w:tr>
    </w:tbl>
    <w:p w:rsidR="007D4A4B" w:rsidRPr="006F680E" w:rsidRDefault="007D4A4B" w:rsidP="007D4A4B">
      <w:pPr>
        <w:snapToGrid w:val="0"/>
        <w:spacing w:line="440" w:lineRule="exact"/>
        <w:ind w:firstLineChars="200" w:firstLine="420"/>
      </w:pPr>
      <w:r w:rsidRPr="006F680E">
        <w:rPr>
          <w:rFonts w:ascii="Arial Narrow" w:eastAsia="宋体" w:hAnsi="Arial Narrow"/>
          <w:bCs/>
          <w:szCs w:val="21"/>
        </w:rPr>
        <w:t>注：</w:t>
      </w:r>
      <w:r w:rsidRPr="006F680E">
        <w:rPr>
          <w:rFonts w:ascii="Arial Narrow" w:eastAsia="宋体" w:hAnsi="Arial Narrow"/>
          <w:bCs/>
          <w:szCs w:val="21"/>
        </w:rPr>
        <w:t>2011</w:t>
      </w:r>
      <w:r w:rsidRPr="006F680E">
        <w:rPr>
          <w:rFonts w:ascii="Arial Narrow" w:eastAsia="宋体" w:hAnsi="Arial Narrow"/>
          <w:bCs/>
          <w:szCs w:val="21"/>
        </w:rPr>
        <w:t>年</w:t>
      </w:r>
      <w:r w:rsidRPr="006F680E">
        <w:rPr>
          <w:rFonts w:ascii="Arial Narrow" w:eastAsia="宋体" w:hAnsi="Arial Narrow"/>
          <w:bCs/>
          <w:szCs w:val="21"/>
        </w:rPr>
        <w:t>9</w:t>
      </w:r>
      <w:r w:rsidRPr="006F680E">
        <w:rPr>
          <w:rFonts w:ascii="Arial Narrow" w:eastAsia="宋体" w:hAnsi="Arial Narrow"/>
          <w:bCs/>
          <w:szCs w:val="21"/>
        </w:rPr>
        <w:t>月，滨海水业（甲方）与中国石油化工股份有限公司天津分公司（乙方）签订了聚酯水厂供水工程协议，甲方负责对乙方所有的聚酯水厂进行改建和中水装置还建，甲方拥有对改建后的聚酯水厂的使用权至</w:t>
      </w:r>
      <w:r w:rsidRPr="006F680E">
        <w:rPr>
          <w:rFonts w:ascii="Arial Narrow" w:eastAsia="宋体" w:hAnsi="Arial Narrow"/>
          <w:bCs/>
          <w:szCs w:val="21"/>
        </w:rPr>
        <w:t>2027</w:t>
      </w:r>
      <w:r w:rsidRPr="006F680E">
        <w:rPr>
          <w:rFonts w:ascii="Arial Narrow" w:eastAsia="宋体" w:hAnsi="Arial Narrow"/>
          <w:bCs/>
          <w:szCs w:val="21"/>
        </w:rPr>
        <w:t>年</w:t>
      </w:r>
      <w:r w:rsidRPr="006F680E">
        <w:rPr>
          <w:rFonts w:ascii="Arial Narrow" w:eastAsia="宋体" w:hAnsi="Arial Narrow"/>
          <w:bCs/>
          <w:szCs w:val="21"/>
        </w:rPr>
        <w:t>12</w:t>
      </w:r>
      <w:r w:rsidRPr="006F680E">
        <w:rPr>
          <w:rFonts w:ascii="Arial Narrow" w:eastAsia="宋体" w:hAnsi="Arial Narrow"/>
          <w:bCs/>
          <w:szCs w:val="21"/>
        </w:rPr>
        <w:t>月</w:t>
      </w:r>
      <w:r w:rsidRPr="006F680E">
        <w:rPr>
          <w:rFonts w:ascii="Arial Narrow" w:eastAsia="宋体" w:hAnsi="Arial Narrow"/>
          <w:bCs/>
          <w:szCs w:val="21"/>
        </w:rPr>
        <w:t>31</w:t>
      </w:r>
      <w:r w:rsidRPr="006F680E">
        <w:rPr>
          <w:rFonts w:ascii="Arial Narrow" w:eastAsia="宋体" w:hAnsi="Arial Narrow"/>
          <w:bCs/>
          <w:szCs w:val="21"/>
        </w:rPr>
        <w:t>日，在使用期间甲方不再另行支付给乙方费用，使用期满后甲方将改建后的聚酯水厂整体无偿移交乙方。</w:t>
      </w:r>
    </w:p>
    <w:p w:rsidR="007D4A4B" w:rsidRPr="006F680E" w:rsidRDefault="007D4A4B" w:rsidP="007D4A4B">
      <w:pPr>
        <w:pStyle w:val="2"/>
        <w:spacing w:before="156"/>
      </w:pPr>
      <w:r w:rsidRPr="006F680E">
        <w:t>（</w:t>
      </w:r>
      <w:r w:rsidRPr="006F680E">
        <w:rPr>
          <w:rFonts w:hint="eastAsia"/>
        </w:rPr>
        <w:t>十九</w:t>
      </w:r>
      <w:r w:rsidRPr="006F680E">
        <w:t>）递延所得税资产和递延所得税负债</w:t>
      </w:r>
    </w:p>
    <w:p w:rsidR="007D4A4B" w:rsidRPr="006F680E" w:rsidRDefault="007D4A4B" w:rsidP="007D4A4B">
      <w:pPr>
        <w:pStyle w:val="3"/>
        <w:spacing w:before="156"/>
      </w:pPr>
      <w:r w:rsidRPr="006F680E">
        <w:rPr>
          <w:rFonts w:hint="eastAsia"/>
        </w:rPr>
        <w:t>1</w:t>
      </w:r>
      <w:r w:rsidRPr="006F680E">
        <w:rPr>
          <w:rFonts w:hint="eastAsia"/>
        </w:rPr>
        <w:t>、未经</w:t>
      </w:r>
      <w:proofErr w:type="gramStart"/>
      <w:r w:rsidRPr="006F680E">
        <w:rPr>
          <w:rFonts w:hint="eastAsia"/>
        </w:rPr>
        <w:t>抵销</w:t>
      </w:r>
      <w:proofErr w:type="gramEnd"/>
      <w:r w:rsidRPr="006F680E">
        <w:rPr>
          <w:rFonts w:hint="eastAsia"/>
        </w:rPr>
        <w:t>的递延所得税资产</w:t>
      </w:r>
    </w:p>
    <w:tbl>
      <w:tblPr>
        <w:tblW w:w="0" w:type="auto"/>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843"/>
        <w:gridCol w:w="1559"/>
        <w:gridCol w:w="1418"/>
        <w:gridCol w:w="1559"/>
        <w:gridCol w:w="1927"/>
      </w:tblGrid>
      <w:tr w:rsidR="007D4A4B" w:rsidRPr="006F680E" w:rsidTr="00BC492A">
        <w:trPr>
          <w:trHeight w:val="397"/>
          <w:tblHeader/>
        </w:trPr>
        <w:tc>
          <w:tcPr>
            <w:tcW w:w="1843" w:type="dxa"/>
            <w:vMerge w:val="restart"/>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　目</w:t>
            </w:r>
          </w:p>
        </w:tc>
        <w:tc>
          <w:tcPr>
            <w:tcW w:w="2977" w:type="dxa"/>
            <w:gridSpan w:val="2"/>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3486" w:type="dxa"/>
            <w:gridSpan w:val="2"/>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trPr>
        <w:tc>
          <w:tcPr>
            <w:tcW w:w="1843" w:type="dxa"/>
            <w:vMerge/>
            <w:shd w:val="clear" w:color="auto" w:fill="auto"/>
            <w:noWrap/>
            <w:vAlign w:val="center"/>
          </w:tcPr>
          <w:p w:rsidR="007D4A4B" w:rsidRPr="006F680E" w:rsidRDefault="007D4A4B" w:rsidP="00BC492A">
            <w:pPr>
              <w:snapToGrid w:val="0"/>
              <w:jc w:val="center"/>
              <w:rPr>
                <w:rFonts w:ascii="Arial Narrow" w:eastAsia="宋体" w:hAnsi="Arial Narrow"/>
                <w:b/>
                <w:szCs w:val="21"/>
              </w:rPr>
            </w:pPr>
          </w:p>
        </w:tc>
        <w:tc>
          <w:tcPr>
            <w:tcW w:w="1559"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可抵扣暂时性差异</w:t>
            </w:r>
          </w:p>
        </w:tc>
        <w:tc>
          <w:tcPr>
            <w:tcW w:w="1418" w:type="dxa"/>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递延所得税资产</w:t>
            </w:r>
          </w:p>
        </w:tc>
        <w:tc>
          <w:tcPr>
            <w:tcW w:w="1559" w:type="dxa"/>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可抵扣暂时性差异</w:t>
            </w:r>
          </w:p>
        </w:tc>
        <w:tc>
          <w:tcPr>
            <w:tcW w:w="1927"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递延所得税资产</w:t>
            </w: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信用减值损失</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73,297,752.35</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13,962,071.30</w:t>
            </w:r>
          </w:p>
        </w:tc>
        <w:tc>
          <w:tcPr>
            <w:tcW w:w="1559" w:type="dxa"/>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51,648,463.64</w:t>
            </w:r>
          </w:p>
        </w:tc>
        <w:tc>
          <w:tcPr>
            <w:tcW w:w="1927" w:type="dxa"/>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9,893,065.51</w:t>
            </w: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可抵扣亏损</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15,768,289.80</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3,201,393.89</w:t>
            </w:r>
          </w:p>
        </w:tc>
        <w:tc>
          <w:tcPr>
            <w:tcW w:w="1559"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12,229,506.23</w:t>
            </w:r>
          </w:p>
        </w:tc>
        <w:tc>
          <w:tcPr>
            <w:tcW w:w="1927"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2,880,709.04</w:t>
            </w: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与资产相关的政府补助</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15,169,173.51</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3,792,293.38</w:t>
            </w:r>
          </w:p>
        </w:tc>
        <w:tc>
          <w:tcPr>
            <w:tcW w:w="1559"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15,995,345.43</w:t>
            </w:r>
          </w:p>
        </w:tc>
        <w:tc>
          <w:tcPr>
            <w:tcW w:w="1927"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3,998,836.36</w:t>
            </w:r>
          </w:p>
        </w:tc>
      </w:tr>
      <w:tr w:rsidR="007D4A4B" w:rsidRPr="006F680E" w:rsidTr="00BC492A">
        <w:trPr>
          <w:trHeight w:val="397"/>
        </w:trPr>
        <w:tc>
          <w:tcPr>
            <w:tcW w:w="1843" w:type="dxa"/>
            <w:shd w:val="clear" w:color="auto" w:fill="auto"/>
            <w:noWrap/>
            <w:vAlign w:val="center"/>
          </w:tcPr>
          <w:p w:rsidR="007D4A4B" w:rsidRPr="006F680E" w:rsidRDefault="007D4A4B" w:rsidP="00BC492A">
            <w:pPr>
              <w:widowControl/>
              <w:rPr>
                <w:rFonts w:ascii="宋体" w:eastAsia="宋体" w:hAnsi="宋体"/>
                <w:szCs w:val="21"/>
              </w:rPr>
            </w:pPr>
            <w:r w:rsidRPr="006F680E">
              <w:rPr>
                <w:rFonts w:ascii="宋体" w:eastAsia="宋体" w:hAnsi="宋体" w:hint="eastAsia"/>
                <w:szCs w:val="21"/>
              </w:rPr>
              <w:t>供热工程建设费</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111,583,916.78</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27,895,979.27</w:t>
            </w:r>
          </w:p>
        </w:tc>
        <w:tc>
          <w:tcPr>
            <w:tcW w:w="1559" w:type="dxa"/>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56,238,249.83</w:t>
            </w:r>
          </w:p>
        </w:tc>
        <w:tc>
          <w:tcPr>
            <w:tcW w:w="1927"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14,059,562.54</w:t>
            </w: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szCs w:val="21"/>
              </w:rPr>
            </w:pPr>
            <w:proofErr w:type="gramStart"/>
            <w:r w:rsidRPr="006F680E">
              <w:rPr>
                <w:rFonts w:ascii="宋体" w:eastAsia="宋体" w:hAnsi="宋体" w:hint="eastAsia"/>
                <w:szCs w:val="21"/>
              </w:rPr>
              <w:t>暂估转固</w:t>
            </w:r>
            <w:proofErr w:type="gramEnd"/>
            <w:r w:rsidRPr="006F680E">
              <w:rPr>
                <w:rFonts w:ascii="宋体" w:eastAsia="宋体" w:hAnsi="宋体" w:hint="eastAsia"/>
                <w:szCs w:val="21"/>
              </w:rPr>
              <w:t>的固定资产</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6,669,828.52</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1,667,457.13</w:t>
            </w:r>
          </w:p>
        </w:tc>
        <w:tc>
          <w:tcPr>
            <w:tcW w:w="1559" w:type="dxa"/>
            <w:vAlign w:val="center"/>
          </w:tcPr>
          <w:p w:rsidR="007D4A4B" w:rsidRPr="006F680E" w:rsidRDefault="007D4A4B" w:rsidP="00BC492A">
            <w:pPr>
              <w:widowControl/>
              <w:jc w:val="right"/>
              <w:rPr>
                <w:rFonts w:ascii="Arial Narrow" w:eastAsia="宋体" w:hAnsi="Arial Narrow"/>
                <w:szCs w:val="21"/>
              </w:rPr>
            </w:pPr>
          </w:p>
        </w:tc>
        <w:tc>
          <w:tcPr>
            <w:tcW w:w="1927" w:type="dxa"/>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szCs w:val="21"/>
              </w:rPr>
            </w:pPr>
            <w:r w:rsidRPr="006F680E">
              <w:rPr>
                <w:rFonts w:ascii="宋体" w:eastAsia="宋体" w:hAnsi="宋体" w:hint="eastAsia"/>
                <w:szCs w:val="21"/>
              </w:rPr>
              <w:t>其他</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862.06</w:t>
            </w:r>
          </w:p>
        </w:tc>
        <w:tc>
          <w:tcPr>
            <w:tcW w:w="1418" w:type="dxa"/>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215.52</w:t>
            </w:r>
          </w:p>
        </w:tc>
        <w:tc>
          <w:tcPr>
            <w:tcW w:w="1559" w:type="dxa"/>
            <w:vAlign w:val="center"/>
          </w:tcPr>
          <w:p w:rsidR="007D4A4B" w:rsidRPr="006F680E" w:rsidRDefault="007D4A4B" w:rsidP="00BC492A">
            <w:pPr>
              <w:jc w:val="right"/>
              <w:rPr>
                <w:rFonts w:ascii="Arial Narrow" w:eastAsia="宋体" w:hAnsi="Arial Narrow" w:cs="宋体"/>
                <w:szCs w:val="21"/>
              </w:rPr>
            </w:pPr>
          </w:p>
        </w:tc>
        <w:tc>
          <w:tcPr>
            <w:tcW w:w="1927" w:type="dxa"/>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843"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小计</w:t>
            </w:r>
          </w:p>
        </w:tc>
        <w:tc>
          <w:tcPr>
            <w:tcW w:w="1559" w:type="dxa"/>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222,489,823.02</w:t>
            </w:r>
            <w:r w:rsidRPr="006F680E">
              <w:rPr>
                <w:rFonts w:ascii="Arial Narrow" w:eastAsia="宋体" w:hAnsi="Arial Narrow"/>
                <w:b/>
                <w:szCs w:val="21"/>
              </w:rPr>
              <w:fldChar w:fldCharType="end"/>
            </w:r>
          </w:p>
        </w:tc>
        <w:tc>
          <w:tcPr>
            <w:tcW w:w="1418" w:type="dxa"/>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50,519,410.49</w:t>
            </w:r>
            <w:r w:rsidRPr="006F680E">
              <w:rPr>
                <w:rFonts w:ascii="Arial Narrow" w:eastAsia="宋体" w:hAnsi="Arial Narrow"/>
                <w:b/>
                <w:szCs w:val="21"/>
              </w:rPr>
              <w:fldChar w:fldCharType="end"/>
            </w:r>
          </w:p>
        </w:tc>
        <w:tc>
          <w:tcPr>
            <w:tcW w:w="1559" w:type="dxa"/>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136,111,565.13</w:t>
            </w:r>
          </w:p>
        </w:tc>
        <w:tc>
          <w:tcPr>
            <w:tcW w:w="1927" w:type="dxa"/>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30,832,173.45</w:t>
            </w:r>
          </w:p>
        </w:tc>
      </w:tr>
    </w:tbl>
    <w:p w:rsidR="007D4A4B" w:rsidRPr="006F680E" w:rsidRDefault="007D4A4B" w:rsidP="007D4A4B">
      <w:pPr>
        <w:pStyle w:val="3"/>
        <w:spacing w:before="156"/>
      </w:pPr>
      <w:r w:rsidRPr="006F680E">
        <w:rPr>
          <w:rFonts w:hint="eastAsia"/>
        </w:rPr>
        <w:t>2</w:t>
      </w:r>
      <w:r w:rsidRPr="006F680E">
        <w:rPr>
          <w:rFonts w:hint="eastAsia"/>
        </w:rPr>
        <w:t>、未经</w:t>
      </w:r>
      <w:proofErr w:type="gramStart"/>
      <w:r w:rsidRPr="006F680E">
        <w:rPr>
          <w:rFonts w:hint="eastAsia"/>
        </w:rPr>
        <w:t>抵销</w:t>
      </w:r>
      <w:proofErr w:type="gramEnd"/>
      <w:r w:rsidRPr="006F680E">
        <w:rPr>
          <w:rFonts w:hint="eastAsia"/>
        </w:rPr>
        <w:t>的递延所得税负债</w:t>
      </w:r>
    </w:p>
    <w:tbl>
      <w:tblPr>
        <w:tblW w:w="0" w:type="auto"/>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843"/>
        <w:gridCol w:w="1559"/>
        <w:gridCol w:w="1418"/>
        <w:gridCol w:w="1559"/>
        <w:gridCol w:w="1927"/>
      </w:tblGrid>
      <w:tr w:rsidR="007D4A4B" w:rsidRPr="006F680E" w:rsidTr="00BC492A">
        <w:trPr>
          <w:trHeight w:val="397"/>
          <w:tblHeader/>
        </w:trPr>
        <w:tc>
          <w:tcPr>
            <w:tcW w:w="1843" w:type="dxa"/>
            <w:vMerge w:val="restart"/>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　目</w:t>
            </w:r>
          </w:p>
        </w:tc>
        <w:tc>
          <w:tcPr>
            <w:tcW w:w="2977" w:type="dxa"/>
            <w:gridSpan w:val="2"/>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3486" w:type="dxa"/>
            <w:gridSpan w:val="2"/>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trPr>
        <w:tc>
          <w:tcPr>
            <w:tcW w:w="1843" w:type="dxa"/>
            <w:vMerge/>
            <w:shd w:val="clear" w:color="auto" w:fill="auto"/>
            <w:noWrap/>
            <w:vAlign w:val="center"/>
          </w:tcPr>
          <w:p w:rsidR="007D4A4B" w:rsidRPr="006F680E" w:rsidRDefault="007D4A4B" w:rsidP="00BC492A">
            <w:pPr>
              <w:snapToGrid w:val="0"/>
              <w:jc w:val="center"/>
              <w:rPr>
                <w:rFonts w:ascii="Arial Narrow" w:eastAsia="宋体" w:hAnsi="Arial Narrow"/>
                <w:b/>
                <w:szCs w:val="21"/>
              </w:rPr>
            </w:pPr>
          </w:p>
        </w:tc>
        <w:tc>
          <w:tcPr>
            <w:tcW w:w="1559"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应纳税暂时性差异</w:t>
            </w:r>
          </w:p>
        </w:tc>
        <w:tc>
          <w:tcPr>
            <w:tcW w:w="1418" w:type="dxa"/>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递延所得税负债</w:t>
            </w:r>
          </w:p>
        </w:tc>
        <w:tc>
          <w:tcPr>
            <w:tcW w:w="1559" w:type="dxa"/>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应纳税暂时性差异</w:t>
            </w:r>
          </w:p>
        </w:tc>
        <w:tc>
          <w:tcPr>
            <w:tcW w:w="1927"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递延所得税负债</w:t>
            </w:r>
          </w:p>
        </w:tc>
      </w:tr>
      <w:tr w:rsidR="007D4A4B" w:rsidRPr="006F680E" w:rsidTr="00BC492A">
        <w:trPr>
          <w:trHeight w:val="397"/>
        </w:trPr>
        <w:tc>
          <w:tcPr>
            <w:tcW w:w="1843" w:type="dxa"/>
            <w:shd w:val="clear" w:color="auto" w:fill="auto"/>
            <w:noWrap/>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非同</w:t>
            </w:r>
            <w:proofErr w:type="gramStart"/>
            <w:r w:rsidRPr="006F680E">
              <w:rPr>
                <w:rFonts w:ascii="宋体" w:eastAsia="宋体" w:hAnsi="宋体" w:hint="eastAsia"/>
                <w:szCs w:val="21"/>
              </w:rPr>
              <w:t>一控制</w:t>
            </w:r>
            <w:proofErr w:type="gramEnd"/>
            <w:r w:rsidRPr="006F680E">
              <w:rPr>
                <w:rFonts w:ascii="宋体" w:eastAsia="宋体" w:hAnsi="宋体" w:hint="eastAsia"/>
                <w:szCs w:val="21"/>
              </w:rPr>
              <w:t>企业合并资产评估增值</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12,491,481.12</w:t>
            </w:r>
          </w:p>
        </w:tc>
        <w:tc>
          <w:tcPr>
            <w:tcW w:w="1418" w:type="dxa"/>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1,841,926.60</w:t>
            </w:r>
          </w:p>
        </w:tc>
        <w:tc>
          <w:tcPr>
            <w:tcW w:w="1559" w:type="dxa"/>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16,165,065.74</w:t>
            </w:r>
          </w:p>
        </w:tc>
        <w:tc>
          <w:tcPr>
            <w:tcW w:w="1927" w:type="dxa"/>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2,390,588.06</w:t>
            </w:r>
          </w:p>
        </w:tc>
      </w:tr>
      <w:tr w:rsidR="007D4A4B" w:rsidRPr="006F680E" w:rsidTr="00BC492A">
        <w:trPr>
          <w:trHeight w:val="397"/>
        </w:trPr>
        <w:tc>
          <w:tcPr>
            <w:tcW w:w="1843" w:type="dxa"/>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小计</w:t>
            </w:r>
          </w:p>
        </w:tc>
        <w:tc>
          <w:tcPr>
            <w:tcW w:w="1559" w:type="dxa"/>
            <w:shd w:val="clear" w:color="auto" w:fill="auto"/>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12,491,481.12</w:t>
            </w:r>
          </w:p>
        </w:tc>
        <w:tc>
          <w:tcPr>
            <w:tcW w:w="1418" w:type="dxa"/>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1,841,926.60</w:t>
            </w:r>
          </w:p>
        </w:tc>
        <w:tc>
          <w:tcPr>
            <w:tcW w:w="1559" w:type="dxa"/>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16,165,065.74</w:t>
            </w:r>
          </w:p>
        </w:tc>
        <w:tc>
          <w:tcPr>
            <w:tcW w:w="1927" w:type="dxa"/>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2,390,588.06</w:t>
            </w:r>
          </w:p>
        </w:tc>
      </w:tr>
    </w:tbl>
    <w:p w:rsidR="007D4A4B" w:rsidRPr="006F680E" w:rsidRDefault="007D4A4B" w:rsidP="007D4A4B">
      <w:pPr>
        <w:pStyle w:val="3"/>
        <w:spacing w:before="156"/>
      </w:pPr>
      <w:r w:rsidRPr="006F680E">
        <w:rPr>
          <w:rFonts w:hint="eastAsia"/>
        </w:rPr>
        <w:t>3</w:t>
      </w:r>
      <w:r w:rsidRPr="006F680E">
        <w:rPr>
          <w:rFonts w:hint="eastAsia"/>
        </w:rPr>
        <w:t>、</w:t>
      </w:r>
      <w:r w:rsidRPr="006F680E">
        <w:t>未</w:t>
      </w:r>
      <w:proofErr w:type="gramStart"/>
      <w:r w:rsidRPr="006F680E">
        <w:t>确认为递延</w:t>
      </w:r>
      <w:proofErr w:type="gramEnd"/>
      <w:r w:rsidRPr="006F680E">
        <w:t>所得税资产的可抵扣暂时性差异和可抵扣亏损</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293"/>
        <w:gridCol w:w="2712"/>
        <w:gridCol w:w="2517"/>
      </w:tblGrid>
      <w:tr w:rsidR="007D4A4B" w:rsidRPr="006F680E" w:rsidTr="00BC492A">
        <w:trPr>
          <w:trHeight w:hRule="exact" w:val="397"/>
          <w:tblHeader/>
        </w:trPr>
        <w:tc>
          <w:tcPr>
            <w:tcW w:w="1932" w:type="pct"/>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zCs w:val="21"/>
                <w:lang w:val="zh-CN"/>
              </w:rPr>
              <w:t>项目</w:t>
            </w:r>
          </w:p>
        </w:tc>
        <w:tc>
          <w:tcPr>
            <w:tcW w:w="1591" w:type="pct"/>
            <w:vAlign w:val="center"/>
          </w:tcPr>
          <w:p w:rsidR="007D4A4B" w:rsidRPr="006F680E" w:rsidRDefault="007D4A4B" w:rsidP="00BC492A">
            <w:pPr>
              <w:jc w:val="center"/>
              <w:rPr>
                <w:rFonts w:ascii="Arial Narrow" w:eastAsia="宋体" w:hAnsi="Arial Narrow"/>
                <w:b/>
                <w:spacing w:val="5"/>
                <w:szCs w:val="21"/>
              </w:rPr>
            </w:pPr>
            <w:r w:rsidRPr="006F680E">
              <w:rPr>
                <w:rFonts w:ascii="Arial Narrow" w:eastAsia="宋体" w:hAnsi="Arial Narrow"/>
                <w:b/>
                <w:spacing w:val="5"/>
                <w:szCs w:val="21"/>
              </w:rPr>
              <w:t>期末数</w:t>
            </w:r>
          </w:p>
        </w:tc>
        <w:tc>
          <w:tcPr>
            <w:tcW w:w="1477" w:type="pct"/>
            <w:vAlign w:val="center"/>
          </w:tcPr>
          <w:p w:rsidR="007D4A4B" w:rsidRPr="006F680E" w:rsidRDefault="007D4A4B" w:rsidP="00BC492A">
            <w:pPr>
              <w:jc w:val="center"/>
              <w:rPr>
                <w:rFonts w:ascii="Arial Narrow" w:eastAsia="宋体" w:hAnsi="Arial Narrow"/>
                <w:b/>
                <w:spacing w:val="5"/>
                <w:szCs w:val="21"/>
              </w:rPr>
            </w:pPr>
            <w:proofErr w:type="gramStart"/>
            <w:r w:rsidRPr="006F680E">
              <w:rPr>
                <w:rFonts w:ascii="Arial Narrow" w:eastAsia="宋体" w:hAnsi="Arial Narrow" w:hint="eastAsia"/>
                <w:b/>
                <w:spacing w:val="5"/>
                <w:szCs w:val="21"/>
              </w:rPr>
              <w:t>上年末数</w:t>
            </w:r>
            <w:proofErr w:type="gramEnd"/>
          </w:p>
        </w:tc>
      </w:tr>
      <w:tr w:rsidR="007D4A4B" w:rsidRPr="006F680E" w:rsidTr="00BC492A">
        <w:trPr>
          <w:trHeight w:hRule="exact" w:val="397"/>
        </w:trPr>
        <w:tc>
          <w:tcPr>
            <w:tcW w:w="1932" w:type="pct"/>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可抵扣暂时性差异</w:t>
            </w:r>
          </w:p>
        </w:tc>
        <w:tc>
          <w:tcPr>
            <w:tcW w:w="1591"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7,775,308.56</w:t>
            </w:r>
          </w:p>
        </w:tc>
        <w:tc>
          <w:tcPr>
            <w:tcW w:w="1477"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7,857,446.57</w:t>
            </w:r>
          </w:p>
        </w:tc>
      </w:tr>
      <w:tr w:rsidR="007D4A4B" w:rsidRPr="006F680E" w:rsidTr="00BC492A">
        <w:trPr>
          <w:trHeight w:hRule="exact" w:val="397"/>
        </w:trPr>
        <w:tc>
          <w:tcPr>
            <w:tcW w:w="1932" w:type="pct"/>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可抵扣亏损</w:t>
            </w:r>
          </w:p>
        </w:tc>
        <w:tc>
          <w:tcPr>
            <w:tcW w:w="1591"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210,069,365.80</w:t>
            </w:r>
          </w:p>
        </w:tc>
        <w:tc>
          <w:tcPr>
            <w:tcW w:w="1477" w:type="pct"/>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170,188,319.85</w:t>
            </w:r>
          </w:p>
        </w:tc>
      </w:tr>
      <w:tr w:rsidR="007D4A4B" w:rsidRPr="006F680E" w:rsidTr="00BC492A">
        <w:trPr>
          <w:trHeight w:hRule="exact" w:val="397"/>
        </w:trPr>
        <w:tc>
          <w:tcPr>
            <w:tcW w:w="1932" w:type="pct"/>
            <w:vAlign w:val="center"/>
          </w:tcPr>
          <w:p w:rsidR="007D4A4B" w:rsidRPr="006F680E" w:rsidRDefault="007D4A4B" w:rsidP="00BC492A">
            <w:pPr>
              <w:jc w:val="center"/>
              <w:rPr>
                <w:rFonts w:ascii="宋体" w:eastAsia="宋体" w:hAnsi="宋体" w:cs="宋体"/>
                <w:b/>
                <w:szCs w:val="21"/>
              </w:rPr>
            </w:pPr>
            <w:r w:rsidRPr="006F680E">
              <w:rPr>
                <w:rFonts w:ascii="宋体" w:eastAsia="宋体" w:hAnsi="宋体" w:hint="eastAsia"/>
                <w:b/>
                <w:szCs w:val="21"/>
              </w:rPr>
              <w:lastRenderedPageBreak/>
              <w:t>合计</w:t>
            </w:r>
          </w:p>
        </w:tc>
        <w:tc>
          <w:tcPr>
            <w:tcW w:w="1591" w:type="pct"/>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217,844,674.36</w:t>
            </w:r>
            <w:r w:rsidRPr="006F680E">
              <w:rPr>
                <w:rFonts w:ascii="Arial Narrow" w:eastAsia="宋体" w:hAnsi="Arial Narrow" w:cs="宋体"/>
                <w:b/>
                <w:bCs/>
                <w:szCs w:val="21"/>
              </w:rPr>
              <w:fldChar w:fldCharType="end"/>
            </w:r>
          </w:p>
        </w:tc>
        <w:tc>
          <w:tcPr>
            <w:tcW w:w="1477" w:type="pct"/>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178,045,766.42</w:t>
            </w:r>
            <w:r w:rsidRPr="006F680E">
              <w:rPr>
                <w:rFonts w:ascii="Arial Narrow" w:eastAsia="宋体" w:hAnsi="Arial Narrow" w:cs="宋体"/>
                <w:b/>
                <w:bCs/>
                <w:szCs w:val="21"/>
              </w:rPr>
              <w:fldChar w:fldCharType="end"/>
            </w:r>
          </w:p>
        </w:tc>
      </w:tr>
    </w:tbl>
    <w:p w:rsidR="007D4A4B" w:rsidRPr="006F680E" w:rsidRDefault="007D4A4B" w:rsidP="007D4A4B">
      <w:pPr>
        <w:pStyle w:val="3"/>
        <w:spacing w:before="156"/>
      </w:pPr>
      <w:r w:rsidRPr="006F680E">
        <w:rPr>
          <w:rFonts w:hint="eastAsia"/>
        </w:rPr>
        <w:t>4</w:t>
      </w:r>
      <w:r w:rsidRPr="006F680E">
        <w:rPr>
          <w:rFonts w:hint="eastAsia"/>
        </w:rPr>
        <w:t>、未</w:t>
      </w:r>
      <w:proofErr w:type="gramStart"/>
      <w:r w:rsidRPr="006F680E">
        <w:rPr>
          <w:rFonts w:hint="eastAsia"/>
        </w:rPr>
        <w:t>确认为递延</w:t>
      </w:r>
      <w:proofErr w:type="gramEnd"/>
      <w:r w:rsidRPr="006F680E">
        <w:rPr>
          <w:rFonts w:hint="eastAsia"/>
        </w:rPr>
        <w:t>所得税资产的可抵扣亏损的到期年度</w:t>
      </w:r>
    </w:p>
    <w:tbl>
      <w:tblPr>
        <w:tblW w:w="5000" w:type="pct"/>
        <w:tblBorders>
          <w:top w:val="double" w:sz="4" w:space="0" w:color="auto"/>
          <w:bottom w:val="double" w:sz="4" w:space="0" w:color="auto"/>
          <w:insideH w:val="dotted" w:sz="4" w:space="0" w:color="auto"/>
          <w:insideV w:val="dotted" w:sz="4" w:space="0" w:color="auto"/>
        </w:tblBorders>
        <w:tblCellMar>
          <w:bottom w:w="6" w:type="dxa"/>
        </w:tblCellMar>
        <w:tblLook w:val="0000" w:firstRow="0" w:lastRow="0" w:firstColumn="0" w:lastColumn="0" w:noHBand="0" w:noVBand="0"/>
      </w:tblPr>
      <w:tblGrid>
        <w:gridCol w:w="3196"/>
        <w:gridCol w:w="2887"/>
        <w:gridCol w:w="2439"/>
      </w:tblGrid>
      <w:tr w:rsidR="007D4A4B" w:rsidRPr="006F680E" w:rsidTr="00BC492A">
        <w:trPr>
          <w:trHeight w:val="397"/>
          <w:tblHeader/>
        </w:trPr>
        <w:tc>
          <w:tcPr>
            <w:tcW w:w="1875" w:type="pct"/>
            <w:vAlign w:val="center"/>
          </w:tcPr>
          <w:p w:rsidR="007D4A4B" w:rsidRPr="006F680E" w:rsidRDefault="007D4A4B" w:rsidP="00BC492A">
            <w:pPr>
              <w:jc w:val="center"/>
              <w:rPr>
                <w:rFonts w:ascii="Arial Narrow" w:eastAsia="宋体" w:hAnsi="Arial Narrow"/>
                <w:b/>
                <w:spacing w:val="5"/>
              </w:rPr>
            </w:pPr>
            <w:r w:rsidRPr="006F680E">
              <w:rPr>
                <w:rFonts w:ascii="Arial Narrow" w:eastAsia="宋体" w:hAnsi="Arial Narrow"/>
                <w:b/>
                <w:szCs w:val="21"/>
                <w:lang w:val="zh-CN"/>
              </w:rPr>
              <w:t>年度</w:t>
            </w:r>
          </w:p>
        </w:tc>
        <w:tc>
          <w:tcPr>
            <w:tcW w:w="1694" w:type="pct"/>
            <w:vAlign w:val="center"/>
          </w:tcPr>
          <w:p w:rsidR="007D4A4B" w:rsidRPr="006F680E" w:rsidRDefault="007D4A4B" w:rsidP="00BC492A">
            <w:pPr>
              <w:jc w:val="center"/>
              <w:rPr>
                <w:rFonts w:ascii="Arial Narrow" w:eastAsia="宋体" w:hAnsi="Arial Narrow"/>
                <w:b/>
                <w:spacing w:val="5"/>
              </w:rPr>
            </w:pPr>
            <w:r w:rsidRPr="006F680E">
              <w:rPr>
                <w:rFonts w:ascii="Arial Narrow" w:eastAsia="宋体" w:hAnsi="Arial Narrow"/>
                <w:b/>
                <w:spacing w:val="5"/>
              </w:rPr>
              <w:t>期末金额</w:t>
            </w:r>
          </w:p>
        </w:tc>
        <w:tc>
          <w:tcPr>
            <w:tcW w:w="1431" w:type="pct"/>
            <w:vAlign w:val="center"/>
          </w:tcPr>
          <w:p w:rsidR="007D4A4B" w:rsidRPr="006F680E" w:rsidRDefault="007D4A4B" w:rsidP="00BC492A">
            <w:pPr>
              <w:jc w:val="center"/>
              <w:rPr>
                <w:rFonts w:ascii="Arial Narrow" w:eastAsia="宋体" w:hAnsi="Arial Narrow"/>
                <w:b/>
                <w:spacing w:val="5"/>
              </w:rPr>
            </w:pPr>
            <w:r w:rsidRPr="006F680E">
              <w:rPr>
                <w:rFonts w:ascii="Arial Narrow" w:eastAsia="宋体" w:hAnsi="Arial Narrow" w:hint="eastAsia"/>
                <w:b/>
                <w:spacing w:val="5"/>
              </w:rPr>
              <w:t>上年</w:t>
            </w:r>
            <w:proofErr w:type="gramStart"/>
            <w:r w:rsidRPr="006F680E">
              <w:rPr>
                <w:rFonts w:ascii="Arial Narrow" w:eastAsia="宋体" w:hAnsi="Arial Narrow" w:hint="eastAsia"/>
                <w:b/>
                <w:spacing w:val="5"/>
              </w:rPr>
              <w:t>末</w:t>
            </w:r>
            <w:r w:rsidRPr="006F680E">
              <w:rPr>
                <w:rFonts w:ascii="Arial Narrow" w:eastAsia="宋体" w:hAnsi="Arial Narrow"/>
                <w:b/>
                <w:spacing w:val="5"/>
              </w:rPr>
              <w:t>金额</w:t>
            </w:r>
            <w:proofErr w:type="gramEnd"/>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spacing w:val="5"/>
              </w:rPr>
              <w:t>2019</w:t>
            </w:r>
            <w:r w:rsidRPr="006F680E">
              <w:rPr>
                <w:rFonts w:ascii="Arial Narrow" w:eastAsia="宋体" w:hAnsi="Arial Narrow"/>
                <w:spacing w:val="5"/>
              </w:rPr>
              <w:t>年度</w:t>
            </w:r>
          </w:p>
        </w:tc>
        <w:tc>
          <w:tcPr>
            <w:tcW w:w="1694" w:type="pct"/>
            <w:vAlign w:val="center"/>
          </w:tcPr>
          <w:p w:rsidR="007D4A4B" w:rsidRPr="006F680E" w:rsidRDefault="007D4A4B" w:rsidP="00BC492A">
            <w:pPr>
              <w:jc w:val="right"/>
              <w:rPr>
                <w:rFonts w:ascii="Arial Narrow" w:hAnsi="Arial Narrow"/>
                <w:szCs w:val="21"/>
              </w:rPr>
            </w:pPr>
          </w:p>
        </w:tc>
        <w:tc>
          <w:tcPr>
            <w:tcW w:w="1431"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11,017,599.30</w:t>
            </w:r>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spacing w:val="5"/>
              </w:rPr>
              <w:t>20</w:t>
            </w:r>
            <w:r w:rsidRPr="006F680E">
              <w:rPr>
                <w:rFonts w:ascii="Arial Narrow" w:eastAsia="宋体" w:hAnsi="Arial Narrow" w:hint="eastAsia"/>
                <w:spacing w:val="5"/>
              </w:rPr>
              <w:t>20</w:t>
            </w:r>
            <w:r w:rsidRPr="006F680E">
              <w:rPr>
                <w:rFonts w:ascii="Arial Narrow" w:eastAsia="宋体" w:hAnsi="Arial Narrow"/>
                <w:spacing w:val="5"/>
              </w:rPr>
              <w:t>年度</w:t>
            </w:r>
          </w:p>
        </w:tc>
        <w:tc>
          <w:tcPr>
            <w:tcW w:w="1694" w:type="pct"/>
            <w:vAlign w:val="center"/>
          </w:tcPr>
          <w:p w:rsidR="007D4A4B" w:rsidRPr="006F680E" w:rsidRDefault="007D4A4B" w:rsidP="00BC492A">
            <w:pPr>
              <w:widowControl/>
              <w:jc w:val="right"/>
              <w:rPr>
                <w:rFonts w:ascii="Arial Narrow" w:eastAsia="宋体" w:hAnsi="Arial Narrow"/>
                <w:bCs/>
                <w:szCs w:val="21"/>
              </w:rPr>
            </w:pPr>
            <w:r w:rsidRPr="006F680E">
              <w:rPr>
                <w:rFonts w:ascii="Arial Narrow" w:hAnsi="Arial Narrow"/>
                <w:bCs/>
                <w:szCs w:val="21"/>
              </w:rPr>
              <w:t>15,170,374.72</w:t>
            </w:r>
          </w:p>
        </w:tc>
        <w:tc>
          <w:tcPr>
            <w:tcW w:w="143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16,282,362.53</w:t>
            </w:r>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hint="eastAsia"/>
                <w:spacing w:val="5"/>
              </w:rPr>
              <w:t>2021</w:t>
            </w:r>
            <w:r w:rsidRPr="006F680E">
              <w:rPr>
                <w:rFonts w:ascii="Arial Narrow" w:eastAsia="宋体" w:hAnsi="Arial Narrow" w:hint="eastAsia"/>
                <w:spacing w:val="5"/>
              </w:rPr>
              <w:t>年度</w:t>
            </w:r>
          </w:p>
        </w:tc>
        <w:tc>
          <w:tcPr>
            <w:tcW w:w="1694" w:type="pct"/>
            <w:vAlign w:val="center"/>
          </w:tcPr>
          <w:p w:rsidR="007D4A4B" w:rsidRPr="006F680E" w:rsidRDefault="007D4A4B" w:rsidP="00BC492A">
            <w:pPr>
              <w:jc w:val="right"/>
              <w:rPr>
                <w:rFonts w:ascii="Arial Narrow" w:hAnsi="Arial Narrow"/>
                <w:bCs/>
                <w:szCs w:val="21"/>
              </w:rPr>
            </w:pPr>
            <w:r w:rsidRPr="006F680E">
              <w:rPr>
                <w:rFonts w:ascii="Arial Narrow" w:hAnsi="Arial Narrow"/>
                <w:bCs/>
                <w:szCs w:val="21"/>
              </w:rPr>
              <w:t>32,102,514.43</w:t>
            </w:r>
          </w:p>
        </w:tc>
        <w:tc>
          <w:tcPr>
            <w:tcW w:w="143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34,358,889.51</w:t>
            </w:r>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hint="eastAsia"/>
                <w:spacing w:val="5"/>
              </w:rPr>
              <w:t>2022</w:t>
            </w:r>
            <w:r w:rsidRPr="006F680E">
              <w:rPr>
                <w:rFonts w:ascii="Arial Narrow" w:eastAsia="宋体" w:hAnsi="Arial Narrow" w:hint="eastAsia"/>
                <w:spacing w:val="5"/>
              </w:rPr>
              <w:t>年度</w:t>
            </w:r>
          </w:p>
        </w:tc>
        <w:tc>
          <w:tcPr>
            <w:tcW w:w="1694" w:type="pct"/>
            <w:vAlign w:val="center"/>
          </w:tcPr>
          <w:p w:rsidR="007D4A4B" w:rsidRPr="006F680E" w:rsidRDefault="007D4A4B" w:rsidP="00BC492A">
            <w:pPr>
              <w:jc w:val="right"/>
              <w:rPr>
                <w:rFonts w:ascii="Arial Narrow" w:hAnsi="Arial Narrow"/>
                <w:bCs/>
                <w:szCs w:val="21"/>
              </w:rPr>
            </w:pPr>
            <w:r w:rsidRPr="006F680E">
              <w:rPr>
                <w:rFonts w:ascii="Arial Narrow" w:hAnsi="Arial Narrow"/>
                <w:bCs/>
                <w:szCs w:val="21"/>
              </w:rPr>
              <w:t>32,211,042.41</w:t>
            </w:r>
          </w:p>
        </w:tc>
        <w:tc>
          <w:tcPr>
            <w:tcW w:w="143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37,240,939.07</w:t>
            </w:r>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hint="eastAsia"/>
                <w:spacing w:val="5"/>
              </w:rPr>
              <w:t>2</w:t>
            </w:r>
            <w:r w:rsidRPr="006F680E">
              <w:rPr>
                <w:rFonts w:ascii="Arial Narrow" w:eastAsia="宋体" w:hAnsi="Arial Narrow"/>
                <w:spacing w:val="5"/>
              </w:rPr>
              <w:t>023</w:t>
            </w:r>
            <w:r w:rsidRPr="006F680E">
              <w:rPr>
                <w:rFonts w:ascii="Arial Narrow" w:eastAsia="宋体" w:hAnsi="Arial Narrow"/>
                <w:spacing w:val="5"/>
              </w:rPr>
              <w:t>年度</w:t>
            </w:r>
          </w:p>
        </w:tc>
        <w:tc>
          <w:tcPr>
            <w:tcW w:w="1694" w:type="pct"/>
            <w:vAlign w:val="center"/>
          </w:tcPr>
          <w:p w:rsidR="007D4A4B" w:rsidRPr="006F680E" w:rsidRDefault="007D4A4B" w:rsidP="00BC492A">
            <w:pPr>
              <w:jc w:val="right"/>
              <w:rPr>
                <w:rFonts w:ascii="Arial Narrow" w:hAnsi="Arial Narrow"/>
                <w:bCs/>
                <w:szCs w:val="21"/>
              </w:rPr>
            </w:pPr>
            <w:r w:rsidRPr="006F680E">
              <w:rPr>
                <w:rFonts w:ascii="Arial Narrow" w:hAnsi="Arial Narrow"/>
                <w:bCs/>
                <w:szCs w:val="21"/>
              </w:rPr>
              <w:t>65,539,504.71</w:t>
            </w:r>
          </w:p>
        </w:tc>
        <w:tc>
          <w:tcPr>
            <w:tcW w:w="1431"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71,288,529.44</w:t>
            </w:r>
          </w:p>
        </w:tc>
      </w:tr>
      <w:tr w:rsidR="007D4A4B" w:rsidRPr="006F680E" w:rsidTr="00BC492A">
        <w:trPr>
          <w:trHeight w:val="397"/>
        </w:trPr>
        <w:tc>
          <w:tcPr>
            <w:tcW w:w="1875" w:type="pct"/>
            <w:vAlign w:val="center"/>
          </w:tcPr>
          <w:p w:rsidR="007D4A4B" w:rsidRPr="006F680E" w:rsidRDefault="007D4A4B" w:rsidP="00BC492A">
            <w:pPr>
              <w:rPr>
                <w:rFonts w:ascii="Arial Narrow" w:eastAsia="宋体" w:hAnsi="Arial Narrow"/>
                <w:spacing w:val="5"/>
              </w:rPr>
            </w:pPr>
            <w:r w:rsidRPr="006F680E">
              <w:rPr>
                <w:rFonts w:ascii="Arial Narrow" w:eastAsia="宋体" w:hAnsi="Arial Narrow" w:hint="eastAsia"/>
                <w:spacing w:val="5"/>
              </w:rPr>
              <w:t>2</w:t>
            </w:r>
            <w:r w:rsidRPr="006F680E">
              <w:rPr>
                <w:rFonts w:ascii="Arial Narrow" w:eastAsia="宋体" w:hAnsi="Arial Narrow"/>
                <w:spacing w:val="5"/>
              </w:rPr>
              <w:t>024</w:t>
            </w:r>
            <w:r w:rsidRPr="006F680E">
              <w:rPr>
                <w:rFonts w:ascii="Arial Narrow" w:eastAsia="宋体" w:hAnsi="Arial Narrow"/>
                <w:spacing w:val="5"/>
              </w:rPr>
              <w:t>年度</w:t>
            </w:r>
          </w:p>
        </w:tc>
        <w:tc>
          <w:tcPr>
            <w:tcW w:w="1694" w:type="pct"/>
            <w:vAlign w:val="center"/>
          </w:tcPr>
          <w:p w:rsidR="007D4A4B" w:rsidRPr="006F680E" w:rsidRDefault="007D4A4B" w:rsidP="00BC492A">
            <w:pPr>
              <w:jc w:val="right"/>
              <w:rPr>
                <w:rFonts w:ascii="Arial Narrow" w:hAnsi="Arial Narrow"/>
                <w:bCs/>
                <w:szCs w:val="21"/>
              </w:rPr>
            </w:pPr>
            <w:r w:rsidRPr="006F680E">
              <w:rPr>
                <w:rFonts w:ascii="Arial Narrow" w:hAnsi="Arial Narrow"/>
                <w:bCs/>
                <w:szCs w:val="21"/>
              </w:rPr>
              <w:t>65,045,929.53</w:t>
            </w:r>
          </w:p>
        </w:tc>
        <w:tc>
          <w:tcPr>
            <w:tcW w:w="1431" w:type="pct"/>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875" w:type="pct"/>
            <w:vAlign w:val="center"/>
          </w:tcPr>
          <w:p w:rsidR="007D4A4B" w:rsidRPr="006F680E" w:rsidRDefault="007D4A4B" w:rsidP="00BC492A">
            <w:pPr>
              <w:jc w:val="center"/>
              <w:rPr>
                <w:rFonts w:ascii="Arial Narrow" w:eastAsia="宋体" w:hAnsi="Arial Narrow"/>
                <w:b/>
                <w:spacing w:val="5"/>
              </w:rPr>
            </w:pPr>
            <w:r w:rsidRPr="006F680E">
              <w:rPr>
                <w:rFonts w:ascii="Arial Narrow" w:eastAsia="宋体" w:hAnsi="Arial Narrow"/>
                <w:b/>
                <w:spacing w:val="5"/>
              </w:rPr>
              <w:t>合计</w:t>
            </w:r>
          </w:p>
        </w:tc>
        <w:tc>
          <w:tcPr>
            <w:tcW w:w="1694"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210,069,365.80</w:t>
            </w:r>
          </w:p>
        </w:tc>
        <w:tc>
          <w:tcPr>
            <w:tcW w:w="1431" w:type="pct"/>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170,188,319.85</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（二十）其他非流动资产</w:t>
      </w:r>
    </w:p>
    <w:tbl>
      <w:tblPr>
        <w:tblW w:w="8700" w:type="dxa"/>
        <w:jc w:val="center"/>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4210"/>
        <w:gridCol w:w="2223"/>
        <w:gridCol w:w="2267"/>
      </w:tblGrid>
      <w:tr w:rsidR="007D4A4B" w:rsidRPr="006F680E" w:rsidTr="00BC492A">
        <w:trPr>
          <w:trHeight w:val="432"/>
          <w:tblHeader/>
          <w:jc w:val="center"/>
        </w:trPr>
        <w:tc>
          <w:tcPr>
            <w:tcW w:w="4210" w:type="dxa"/>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pacing w:line="360" w:lineRule="atLeast"/>
              <w:jc w:val="center"/>
              <w:rPr>
                <w:rFonts w:ascii="Arial Narrow" w:eastAsia="宋体" w:hAnsi="宋体"/>
                <w:b/>
                <w:szCs w:val="21"/>
              </w:rPr>
            </w:pPr>
            <w:r w:rsidRPr="006F680E">
              <w:rPr>
                <w:rFonts w:ascii="Arial Narrow" w:eastAsia="宋体" w:hAnsi="宋体" w:hint="eastAsia"/>
                <w:b/>
                <w:szCs w:val="21"/>
              </w:rPr>
              <w:t>项目</w:t>
            </w:r>
          </w:p>
        </w:tc>
        <w:tc>
          <w:tcPr>
            <w:tcW w:w="2223" w:type="dxa"/>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spacing w:line="320" w:lineRule="exact"/>
              <w:jc w:val="center"/>
              <w:rPr>
                <w:rFonts w:ascii="Arial Narrow" w:eastAsia="宋体" w:hAnsi="Arial Narrow"/>
                <w:b/>
                <w:spacing w:val="5"/>
              </w:rPr>
            </w:pPr>
            <w:r w:rsidRPr="006F680E">
              <w:rPr>
                <w:rFonts w:ascii="Arial Narrow" w:eastAsia="宋体" w:hAnsi="Arial Narrow" w:hint="eastAsia"/>
                <w:b/>
                <w:spacing w:val="5"/>
              </w:rPr>
              <w:t>期末数</w:t>
            </w:r>
          </w:p>
        </w:tc>
        <w:tc>
          <w:tcPr>
            <w:tcW w:w="2267" w:type="dxa"/>
            <w:tcBorders>
              <w:top w:val="double" w:sz="6" w:space="0" w:color="auto"/>
              <w:left w:val="dotted" w:sz="4" w:space="0" w:color="auto"/>
              <w:bottom w:val="dotted" w:sz="4" w:space="0" w:color="auto"/>
              <w:right w:val="nil"/>
            </w:tcBorders>
            <w:vAlign w:val="center"/>
            <w:hideMark/>
          </w:tcPr>
          <w:p w:rsidR="007D4A4B" w:rsidRPr="006F680E" w:rsidRDefault="007D4A4B" w:rsidP="00BC492A">
            <w:pPr>
              <w:spacing w:line="320" w:lineRule="exact"/>
              <w:jc w:val="center"/>
              <w:rPr>
                <w:rFonts w:ascii="Arial Narrow" w:eastAsia="宋体" w:hAnsi="Arial Narrow"/>
                <w:b/>
                <w:spacing w:val="5"/>
              </w:rPr>
            </w:pPr>
            <w:proofErr w:type="gramStart"/>
            <w:r w:rsidRPr="006F680E">
              <w:rPr>
                <w:rFonts w:ascii="Arial Narrow" w:eastAsia="宋体" w:hAnsi="Arial Narrow" w:hint="eastAsia"/>
                <w:b/>
                <w:spacing w:val="5"/>
              </w:rPr>
              <w:t>上年末数</w:t>
            </w:r>
            <w:proofErr w:type="gramEnd"/>
          </w:p>
        </w:tc>
      </w:tr>
      <w:tr w:rsidR="007D4A4B" w:rsidRPr="006F680E" w:rsidTr="00BC492A">
        <w:trPr>
          <w:trHeight w:val="432"/>
          <w:jc w:val="center"/>
        </w:trPr>
        <w:tc>
          <w:tcPr>
            <w:tcW w:w="4210" w:type="dxa"/>
            <w:tcBorders>
              <w:top w:val="dotted" w:sz="4" w:space="0" w:color="auto"/>
              <w:left w:val="nil"/>
              <w:bottom w:val="dotted" w:sz="4" w:space="0" w:color="auto"/>
              <w:right w:val="dotted" w:sz="4" w:space="0" w:color="auto"/>
            </w:tcBorders>
            <w:vAlign w:val="center"/>
            <w:hideMark/>
          </w:tcPr>
          <w:p w:rsidR="007D4A4B" w:rsidRPr="006F680E" w:rsidRDefault="007D4A4B" w:rsidP="00BC492A">
            <w:pPr>
              <w:jc w:val="left"/>
              <w:rPr>
                <w:rFonts w:ascii="宋体" w:eastAsia="宋体" w:hAnsi="宋体" w:cs="宋体"/>
                <w:szCs w:val="21"/>
              </w:rPr>
            </w:pPr>
            <w:r w:rsidRPr="006F680E">
              <w:rPr>
                <w:rFonts w:ascii="Arial Narrow" w:eastAsia="宋体" w:hAnsi="Arial Narrow" w:hint="eastAsia"/>
                <w:szCs w:val="21"/>
              </w:rPr>
              <w:t>预付工程款</w:t>
            </w:r>
          </w:p>
        </w:tc>
        <w:tc>
          <w:tcPr>
            <w:tcW w:w="2223" w:type="dxa"/>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51,814,554.56</w:t>
            </w:r>
          </w:p>
        </w:tc>
        <w:tc>
          <w:tcPr>
            <w:tcW w:w="2267" w:type="dxa"/>
            <w:tcBorders>
              <w:top w:val="dotted" w:sz="4" w:space="0" w:color="auto"/>
              <w:left w:val="dotted" w:sz="4" w:space="0" w:color="auto"/>
              <w:bottom w:val="dotted" w:sz="4" w:space="0" w:color="auto"/>
              <w:right w:val="nil"/>
            </w:tcBorders>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432"/>
          <w:jc w:val="center"/>
        </w:trPr>
        <w:tc>
          <w:tcPr>
            <w:tcW w:w="4210" w:type="dxa"/>
            <w:tcBorders>
              <w:top w:val="dotted" w:sz="4" w:space="0" w:color="auto"/>
              <w:left w:val="nil"/>
              <w:bottom w:val="dotted" w:sz="4" w:space="0" w:color="auto"/>
              <w:right w:val="dotted" w:sz="4" w:space="0" w:color="auto"/>
            </w:tcBorders>
            <w:vAlign w:val="center"/>
            <w:hideMark/>
          </w:tcPr>
          <w:p w:rsidR="007D4A4B" w:rsidRPr="006F680E" w:rsidRDefault="007D4A4B" w:rsidP="00BC492A">
            <w:pPr>
              <w:jc w:val="left"/>
              <w:rPr>
                <w:rFonts w:ascii="宋体" w:eastAsia="宋体" w:hAnsi="宋体" w:cs="宋体"/>
                <w:szCs w:val="21"/>
              </w:rPr>
            </w:pPr>
            <w:bookmarkStart w:id="31" w:name="OLE_LINK2"/>
            <w:r w:rsidRPr="006F680E">
              <w:rPr>
                <w:rFonts w:ascii="宋体" w:eastAsia="宋体" w:hAnsi="宋体" w:hint="eastAsia"/>
                <w:szCs w:val="21"/>
              </w:rPr>
              <w:t>预付账款—固定资产、无形资产等</w:t>
            </w:r>
            <w:bookmarkEnd w:id="31"/>
          </w:p>
        </w:tc>
        <w:tc>
          <w:tcPr>
            <w:tcW w:w="2223" w:type="dxa"/>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1,510,365.88</w:t>
            </w:r>
          </w:p>
        </w:tc>
        <w:tc>
          <w:tcPr>
            <w:tcW w:w="2267" w:type="dxa"/>
            <w:tcBorders>
              <w:top w:val="dotted" w:sz="4" w:space="0" w:color="auto"/>
              <w:left w:val="dotted" w:sz="4" w:space="0" w:color="auto"/>
              <w:bottom w:val="dotted" w:sz="4" w:space="0" w:color="auto"/>
              <w:right w:val="nil"/>
            </w:tcBorders>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1,569,825.56</w:t>
            </w:r>
          </w:p>
        </w:tc>
      </w:tr>
      <w:tr w:rsidR="007D4A4B" w:rsidRPr="006F680E" w:rsidTr="00BC492A">
        <w:trPr>
          <w:trHeight w:val="432"/>
          <w:jc w:val="center"/>
        </w:trPr>
        <w:tc>
          <w:tcPr>
            <w:tcW w:w="4210" w:type="dxa"/>
            <w:tcBorders>
              <w:top w:val="dotted" w:sz="4" w:space="0" w:color="auto"/>
              <w:left w:val="nil"/>
              <w:bottom w:val="dotted" w:sz="4" w:space="0" w:color="auto"/>
              <w:right w:val="dotted" w:sz="4" w:space="0" w:color="auto"/>
            </w:tcBorders>
            <w:vAlign w:val="center"/>
            <w:hideMark/>
          </w:tcPr>
          <w:p w:rsidR="007D4A4B" w:rsidRPr="006F680E" w:rsidRDefault="007D4A4B" w:rsidP="00BC492A">
            <w:pPr>
              <w:jc w:val="left"/>
              <w:rPr>
                <w:rFonts w:ascii="宋体" w:eastAsia="宋体" w:hAnsi="宋体" w:cs="宋体"/>
                <w:szCs w:val="21"/>
              </w:rPr>
            </w:pPr>
            <w:r w:rsidRPr="006F680E">
              <w:rPr>
                <w:rFonts w:ascii="宋体" w:eastAsia="宋体" w:hAnsi="宋体" w:cs="宋体" w:hint="eastAsia"/>
                <w:szCs w:val="21"/>
              </w:rPr>
              <w:t>预付天津市宜达水务有限公司股权转让款</w:t>
            </w:r>
          </w:p>
        </w:tc>
        <w:tc>
          <w:tcPr>
            <w:tcW w:w="2223" w:type="dxa"/>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widowControl/>
              <w:jc w:val="right"/>
              <w:rPr>
                <w:rFonts w:ascii="Arial Narrow" w:eastAsia="宋体" w:hAnsi="Arial Narrow" w:cs="宋体"/>
                <w:kern w:val="0"/>
                <w:szCs w:val="21"/>
              </w:rPr>
            </w:pPr>
          </w:p>
        </w:tc>
        <w:tc>
          <w:tcPr>
            <w:tcW w:w="2267" w:type="dxa"/>
            <w:tcBorders>
              <w:top w:val="dotted" w:sz="4" w:space="0" w:color="auto"/>
              <w:left w:val="dotted" w:sz="4" w:space="0" w:color="auto"/>
              <w:bottom w:val="dotted" w:sz="4" w:space="0" w:color="auto"/>
              <w:right w:val="nil"/>
            </w:tcBorders>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752,000.00</w:t>
            </w:r>
          </w:p>
        </w:tc>
      </w:tr>
      <w:tr w:rsidR="007D4A4B" w:rsidRPr="006F680E" w:rsidTr="00BC492A">
        <w:trPr>
          <w:trHeight w:val="432"/>
          <w:jc w:val="center"/>
        </w:trPr>
        <w:tc>
          <w:tcPr>
            <w:tcW w:w="4210" w:type="dxa"/>
            <w:tcBorders>
              <w:top w:val="dotted" w:sz="4" w:space="0" w:color="auto"/>
              <w:left w:val="nil"/>
              <w:bottom w:val="double" w:sz="6" w:space="0" w:color="auto"/>
              <w:right w:val="dotted" w:sz="4" w:space="0" w:color="auto"/>
            </w:tcBorders>
            <w:vAlign w:val="center"/>
            <w:hideMark/>
          </w:tcPr>
          <w:p w:rsidR="007D4A4B" w:rsidRPr="006F680E" w:rsidRDefault="007D4A4B" w:rsidP="00BC492A">
            <w:pPr>
              <w:jc w:val="center"/>
              <w:rPr>
                <w:rFonts w:ascii="宋体" w:eastAsia="宋体" w:hAnsi="宋体" w:cs="宋体"/>
                <w:b/>
                <w:bCs/>
                <w:szCs w:val="21"/>
              </w:rPr>
            </w:pPr>
            <w:r w:rsidRPr="006F680E">
              <w:rPr>
                <w:rFonts w:ascii="宋体" w:eastAsia="宋体" w:hAnsi="宋体" w:hint="eastAsia"/>
                <w:b/>
                <w:bCs/>
                <w:szCs w:val="21"/>
              </w:rPr>
              <w:t>合计</w:t>
            </w:r>
          </w:p>
        </w:tc>
        <w:tc>
          <w:tcPr>
            <w:tcW w:w="2223" w:type="dxa"/>
            <w:tcBorders>
              <w:top w:val="dotted" w:sz="4" w:space="0" w:color="auto"/>
              <w:left w:val="dotted" w:sz="4" w:space="0" w:color="auto"/>
              <w:bottom w:val="double" w:sz="6" w:space="0" w:color="auto"/>
              <w:right w:val="dotted" w:sz="4" w:space="0" w:color="auto"/>
            </w:tcBorders>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53,324,920.44</w:t>
            </w:r>
          </w:p>
        </w:tc>
        <w:tc>
          <w:tcPr>
            <w:tcW w:w="2267" w:type="dxa"/>
            <w:tcBorders>
              <w:top w:val="dotted" w:sz="4" w:space="0" w:color="auto"/>
              <w:left w:val="dotted" w:sz="4" w:space="0" w:color="auto"/>
              <w:bottom w:val="double" w:sz="6" w:space="0" w:color="auto"/>
              <w:right w:val="nil"/>
            </w:tcBorders>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2,321,825.56</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（二十一）短期借款</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szCs w:val="21"/>
        </w:rPr>
        <w:t>1</w:t>
      </w:r>
      <w:r w:rsidRPr="006F680E">
        <w:rPr>
          <w:rFonts w:ascii="Arial Narrow" w:eastAsia="宋体" w:hAnsi="宋体" w:hint="eastAsia"/>
          <w:szCs w:val="21"/>
        </w:rPr>
        <w:t>、短期借款按类别列示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944"/>
        <w:gridCol w:w="2834"/>
        <w:gridCol w:w="2744"/>
      </w:tblGrid>
      <w:tr w:rsidR="007D4A4B" w:rsidRPr="006F680E" w:rsidTr="00BC492A">
        <w:trPr>
          <w:trHeight w:val="397"/>
          <w:tblHeader/>
        </w:trPr>
        <w:tc>
          <w:tcPr>
            <w:tcW w:w="1727"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项目</w:t>
            </w:r>
          </w:p>
        </w:tc>
        <w:tc>
          <w:tcPr>
            <w:tcW w:w="1663"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c>
          <w:tcPr>
            <w:tcW w:w="1610"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上年末数</w:t>
            </w:r>
            <w:proofErr w:type="gramEnd"/>
          </w:p>
        </w:tc>
      </w:tr>
      <w:tr w:rsidR="007D4A4B" w:rsidRPr="006F680E" w:rsidTr="00BC492A">
        <w:trPr>
          <w:trHeight w:val="397"/>
        </w:trPr>
        <w:tc>
          <w:tcPr>
            <w:tcW w:w="1727"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保证借款</w:t>
            </w:r>
          </w:p>
        </w:tc>
        <w:tc>
          <w:tcPr>
            <w:tcW w:w="166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289,450,000.00</w:t>
            </w:r>
          </w:p>
        </w:tc>
        <w:tc>
          <w:tcPr>
            <w:tcW w:w="1610"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376,450,000.00</w:t>
            </w:r>
          </w:p>
        </w:tc>
      </w:tr>
      <w:tr w:rsidR="007D4A4B" w:rsidRPr="006F680E" w:rsidTr="00BC492A">
        <w:trPr>
          <w:trHeight w:val="397"/>
        </w:trPr>
        <w:tc>
          <w:tcPr>
            <w:tcW w:w="1727"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信用借款</w:t>
            </w:r>
          </w:p>
        </w:tc>
        <w:tc>
          <w:tcPr>
            <w:tcW w:w="166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659,462,040.00</w:t>
            </w:r>
          </w:p>
        </w:tc>
        <w:tc>
          <w:tcPr>
            <w:tcW w:w="1610"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585,188,457.00</w:t>
            </w:r>
          </w:p>
        </w:tc>
      </w:tr>
      <w:tr w:rsidR="007D4A4B" w:rsidRPr="006F680E" w:rsidTr="00BC492A">
        <w:trPr>
          <w:trHeight w:val="397"/>
        </w:trPr>
        <w:tc>
          <w:tcPr>
            <w:tcW w:w="1727"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rPr>
                <w:rFonts w:ascii="Arial Narrow" w:eastAsia="宋体" w:hAnsi="Arial Narrow" w:cs="宋体"/>
                <w:bCs/>
                <w:kern w:val="0"/>
                <w:szCs w:val="21"/>
              </w:rPr>
            </w:pPr>
            <w:r w:rsidRPr="006F680E">
              <w:rPr>
                <w:rFonts w:ascii="Arial Narrow" w:eastAsia="宋体" w:hAnsi="Arial Narrow" w:cs="宋体" w:hint="eastAsia"/>
                <w:bCs/>
                <w:kern w:val="0"/>
                <w:szCs w:val="21"/>
              </w:rPr>
              <w:t>质押借款</w:t>
            </w:r>
          </w:p>
        </w:tc>
        <w:tc>
          <w:tcPr>
            <w:tcW w:w="166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bCs/>
                <w:szCs w:val="21"/>
              </w:rPr>
            </w:pPr>
            <w:r w:rsidRPr="006F680E">
              <w:rPr>
                <w:rFonts w:ascii="Arial Narrow" w:eastAsia="宋体" w:hAnsi="Arial Narrow" w:cs="宋体"/>
                <w:bCs/>
                <w:szCs w:val="21"/>
              </w:rPr>
              <w:t>84,600,000.00</w:t>
            </w:r>
          </w:p>
        </w:tc>
        <w:tc>
          <w:tcPr>
            <w:tcW w:w="1610"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bCs/>
                <w:szCs w:val="21"/>
              </w:rPr>
            </w:pPr>
            <w:r w:rsidRPr="006F680E">
              <w:rPr>
                <w:rFonts w:ascii="Arial Narrow" w:eastAsia="宋体" w:hAnsi="Arial Narrow" w:cs="宋体"/>
                <w:bCs/>
                <w:szCs w:val="21"/>
              </w:rPr>
              <w:t>46,275,000.00</w:t>
            </w:r>
          </w:p>
        </w:tc>
      </w:tr>
      <w:tr w:rsidR="007D4A4B" w:rsidRPr="006F680E" w:rsidTr="00BC492A">
        <w:trPr>
          <w:trHeight w:val="397"/>
        </w:trPr>
        <w:tc>
          <w:tcPr>
            <w:tcW w:w="1727"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1663"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1,033,512,040.00</w:t>
            </w:r>
          </w:p>
        </w:tc>
        <w:tc>
          <w:tcPr>
            <w:tcW w:w="1610" w:type="pct"/>
            <w:tcBorders>
              <w:top w:val="dotted" w:sz="4" w:space="0" w:color="auto"/>
              <w:left w:val="dotted" w:sz="4" w:space="0" w:color="auto"/>
              <w:bottom w:val="double" w:sz="6" w:space="0" w:color="auto"/>
              <w:right w:val="nil"/>
            </w:tcBorders>
            <w:noWrap/>
            <w:vAlign w:val="center"/>
            <w:hideMark/>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1,007,913,457.00</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Arial Narrow"/>
          <w:vanish/>
          <w:szCs w:val="21"/>
        </w:rPr>
        <w:t>`</w:t>
      </w:r>
      <w:r w:rsidRPr="006F680E">
        <w:rPr>
          <w:rFonts w:ascii="Arial Narrow" w:eastAsia="宋体" w:hAnsi="宋体" w:hint="eastAsia"/>
          <w:vanish/>
          <w:szCs w:val="21"/>
        </w:rPr>
        <w:t>短期借款</w:t>
      </w:r>
      <w:r w:rsidRPr="006F680E">
        <w:rPr>
          <w:rFonts w:ascii="Arial Narrow" w:eastAsia="宋体" w:hAnsi="Arial Narrow"/>
          <w:vanish/>
          <w:szCs w:val="21"/>
        </w:rPr>
        <w:t>`</w:t>
      </w:r>
      <w:r w:rsidRPr="006F680E">
        <w:rPr>
          <w:rFonts w:ascii="Arial Narrow" w:eastAsia="宋体" w:hAnsi="宋体"/>
          <w:szCs w:val="21"/>
        </w:rPr>
        <w:t>2</w:t>
      </w:r>
      <w:r w:rsidRPr="006F680E">
        <w:rPr>
          <w:rFonts w:ascii="Arial Narrow" w:eastAsia="宋体" w:hAnsi="宋体" w:hint="eastAsia"/>
          <w:szCs w:val="21"/>
        </w:rPr>
        <w:t>、期末余额中逾期及展期借款情况：无</w:t>
      </w:r>
    </w:p>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（二十二）</w:t>
      </w:r>
      <w:r w:rsidRPr="006F680E">
        <w:rPr>
          <w:rFonts w:ascii="Arial Narrow" w:eastAsia="宋体" w:hAnsi="Arial Narrow"/>
          <w:b/>
          <w:szCs w:val="21"/>
        </w:rPr>
        <w:t>应付票据</w:t>
      </w:r>
    </w:p>
    <w:p w:rsidR="007D4A4B" w:rsidRPr="006F680E" w:rsidRDefault="007D4A4B" w:rsidP="007D4A4B">
      <w:pPr>
        <w:pStyle w:val="3"/>
        <w:spacing w:before="156"/>
      </w:pPr>
      <w:r w:rsidRPr="006F680E">
        <w:rPr>
          <w:rFonts w:hint="eastAsia"/>
        </w:rPr>
        <w:t>1</w:t>
      </w:r>
      <w:r w:rsidRPr="006F680E">
        <w:rPr>
          <w:rFonts w:hint="eastAsia"/>
        </w:rPr>
        <w:t>、</w:t>
      </w:r>
      <w:r w:rsidRPr="006F680E">
        <w:t>应付票据分类：</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642"/>
        <w:gridCol w:w="2962"/>
        <w:gridCol w:w="2918"/>
      </w:tblGrid>
      <w:tr w:rsidR="007D4A4B" w:rsidRPr="006F680E" w:rsidTr="00BC492A">
        <w:trPr>
          <w:trHeight w:val="397"/>
          <w:tblHeader/>
        </w:trPr>
        <w:tc>
          <w:tcPr>
            <w:tcW w:w="1550"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种类</w:t>
            </w:r>
          </w:p>
        </w:tc>
        <w:tc>
          <w:tcPr>
            <w:tcW w:w="1738"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期末数</w:t>
            </w:r>
          </w:p>
        </w:tc>
        <w:tc>
          <w:tcPr>
            <w:tcW w:w="1712"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数</w:t>
            </w:r>
            <w:proofErr w:type="gramEnd"/>
          </w:p>
        </w:tc>
      </w:tr>
      <w:tr w:rsidR="007D4A4B" w:rsidRPr="006F680E" w:rsidTr="00BC492A">
        <w:trPr>
          <w:trHeight w:val="397"/>
        </w:trPr>
        <w:tc>
          <w:tcPr>
            <w:tcW w:w="1550"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银行承兑汇票</w:t>
            </w:r>
          </w:p>
        </w:tc>
        <w:tc>
          <w:tcPr>
            <w:tcW w:w="1738"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259,000,000.00</w:t>
            </w:r>
          </w:p>
        </w:tc>
        <w:tc>
          <w:tcPr>
            <w:tcW w:w="1712"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83,563,270.00</w:t>
            </w:r>
          </w:p>
        </w:tc>
      </w:tr>
      <w:tr w:rsidR="007D4A4B" w:rsidRPr="006F680E" w:rsidTr="00BC492A">
        <w:trPr>
          <w:trHeight w:val="397"/>
        </w:trPr>
        <w:tc>
          <w:tcPr>
            <w:tcW w:w="1550"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1738"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259,000,000.00</w:t>
            </w:r>
          </w:p>
        </w:tc>
        <w:tc>
          <w:tcPr>
            <w:tcW w:w="1712"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83,563,270.00</w:t>
            </w:r>
          </w:p>
        </w:tc>
      </w:tr>
    </w:tbl>
    <w:p w:rsidR="007D4A4B" w:rsidRPr="006F680E" w:rsidRDefault="007D4A4B" w:rsidP="007D4A4B">
      <w:pPr>
        <w:snapToGrid w:val="0"/>
        <w:spacing w:line="440" w:lineRule="exact"/>
        <w:ind w:firstLineChars="200" w:firstLine="420"/>
        <w:rPr>
          <w:rFonts w:ascii="Arial Narrow" w:eastAsia="宋体" w:hAnsi="Arial Narrow"/>
          <w:szCs w:val="21"/>
        </w:rPr>
      </w:pPr>
      <w:r w:rsidRPr="006F680E">
        <w:rPr>
          <w:rFonts w:ascii="Arial Narrow" w:eastAsia="宋体" w:hAnsi="宋体" w:hint="eastAsia"/>
          <w:szCs w:val="21"/>
        </w:rPr>
        <w:lastRenderedPageBreak/>
        <w:t>2</w:t>
      </w:r>
      <w:r w:rsidRPr="006F680E">
        <w:rPr>
          <w:rFonts w:ascii="Arial Narrow" w:eastAsia="宋体" w:hAnsi="宋体" w:hint="eastAsia"/>
          <w:szCs w:val="21"/>
        </w:rPr>
        <w:t>、</w:t>
      </w:r>
      <w:r w:rsidRPr="006F680E">
        <w:rPr>
          <w:rFonts w:ascii="Arial Narrow" w:eastAsia="宋体" w:hAnsi="Arial Narrow" w:hint="eastAsia"/>
          <w:szCs w:val="21"/>
        </w:rPr>
        <w:t>本期末无已到期未支付的应付票据。</w:t>
      </w:r>
    </w:p>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（二十三）</w:t>
      </w:r>
      <w:r w:rsidRPr="006F680E">
        <w:rPr>
          <w:rFonts w:ascii="Arial Narrow" w:eastAsia="宋体" w:hAnsi="Arial Narrow"/>
          <w:b/>
          <w:szCs w:val="21"/>
        </w:rPr>
        <w:t>应付账款</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1</w:t>
      </w:r>
      <w:r w:rsidRPr="006F680E">
        <w:rPr>
          <w:rFonts w:ascii="Arial Narrow" w:eastAsia="宋体" w:hAnsi="宋体" w:hint="eastAsia"/>
          <w:szCs w:val="21"/>
        </w:rPr>
        <w:t>、</w:t>
      </w:r>
      <w:r w:rsidRPr="006F680E">
        <w:rPr>
          <w:rFonts w:ascii="Arial Narrow" w:eastAsia="宋体" w:hAnsi="宋体"/>
          <w:szCs w:val="21"/>
        </w:rPr>
        <w:t>应付账款</w:t>
      </w:r>
      <w:r w:rsidRPr="006F680E">
        <w:rPr>
          <w:rFonts w:ascii="Arial Narrow" w:eastAsia="宋体" w:hAnsi="宋体" w:hint="eastAsia"/>
          <w:szCs w:val="21"/>
        </w:rPr>
        <w:t>按款项性质</w:t>
      </w:r>
      <w:r w:rsidRPr="006F680E">
        <w:rPr>
          <w:rFonts w:ascii="Arial Narrow" w:eastAsia="宋体" w:hAnsi="宋体"/>
          <w:szCs w:val="21"/>
        </w:rPr>
        <w:t>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318"/>
        <w:gridCol w:w="3102"/>
        <w:gridCol w:w="3102"/>
      </w:tblGrid>
      <w:tr w:rsidR="007D4A4B" w:rsidRPr="006F680E" w:rsidTr="00BC492A">
        <w:trPr>
          <w:trHeight w:val="397"/>
          <w:tblHeader/>
        </w:trPr>
        <w:tc>
          <w:tcPr>
            <w:tcW w:w="1360"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820"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期末数</w:t>
            </w:r>
          </w:p>
        </w:tc>
        <w:tc>
          <w:tcPr>
            <w:tcW w:w="1820"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proofErr w:type="gramStart"/>
            <w:r w:rsidRPr="006F680E">
              <w:rPr>
                <w:rFonts w:ascii="宋体" w:eastAsia="宋体" w:hAnsi="宋体" w:cs="宋体" w:hint="eastAsia"/>
                <w:b/>
                <w:kern w:val="0"/>
                <w:szCs w:val="21"/>
              </w:rPr>
              <w:t>上年末数</w:t>
            </w:r>
            <w:proofErr w:type="gramEnd"/>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原水费</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98,592,087.07</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73,377,246.16</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水资源费</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10,155,569.92</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工程款</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578,361,784.27</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535,088,607.96</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监理费</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415,977.55</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368,107.95</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材料款</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224,551,614.66</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191,308,051.16</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设备款</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760,894.49</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69,192,393.69</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设计费</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3,249,330.19</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586,337.27</w:t>
            </w:r>
          </w:p>
        </w:tc>
      </w:tr>
      <w:tr w:rsidR="007D4A4B" w:rsidRPr="006F680E" w:rsidTr="00BC492A">
        <w:trPr>
          <w:trHeight w:val="397"/>
        </w:trPr>
        <w:tc>
          <w:tcPr>
            <w:tcW w:w="1360" w:type="pct"/>
            <w:shd w:val="clear" w:color="auto" w:fill="auto"/>
            <w:vAlign w:val="center"/>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收购款</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39,216,000.00</w:t>
            </w:r>
          </w:p>
        </w:tc>
        <w:tc>
          <w:tcPr>
            <w:tcW w:w="1820"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其他</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19,665,758.99</w:t>
            </w:r>
          </w:p>
        </w:tc>
        <w:tc>
          <w:tcPr>
            <w:tcW w:w="182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24,539,642.67</w:t>
            </w:r>
          </w:p>
        </w:tc>
      </w:tr>
      <w:tr w:rsidR="007D4A4B" w:rsidRPr="006F680E" w:rsidTr="00BC492A">
        <w:trPr>
          <w:trHeight w:val="397"/>
        </w:trPr>
        <w:tc>
          <w:tcPr>
            <w:tcW w:w="1360"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合计</w:t>
            </w:r>
          </w:p>
        </w:tc>
        <w:tc>
          <w:tcPr>
            <w:tcW w:w="1820"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964,813,447.22</w:t>
            </w:r>
          </w:p>
        </w:tc>
        <w:tc>
          <w:tcPr>
            <w:tcW w:w="1820"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904,615,956.78</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宋体" w:hint="eastAsia"/>
          <w:szCs w:val="21"/>
        </w:rPr>
        <w:t>2</w:t>
      </w:r>
      <w:r w:rsidRPr="006F680E">
        <w:rPr>
          <w:rFonts w:ascii="Arial Narrow" w:eastAsia="宋体" w:hAnsi="宋体" w:hint="eastAsia"/>
          <w:szCs w:val="21"/>
        </w:rPr>
        <w:t>、期末余额中无应付持本公司</w:t>
      </w:r>
      <w:r w:rsidRPr="006F680E">
        <w:rPr>
          <w:rFonts w:ascii="Arial Narrow" w:eastAsia="宋体" w:hAnsi="宋体" w:hint="eastAsia"/>
          <w:szCs w:val="21"/>
        </w:rPr>
        <w:t>5%</w:t>
      </w:r>
      <w:r w:rsidRPr="006F680E">
        <w:rPr>
          <w:rFonts w:ascii="Arial Narrow" w:eastAsia="宋体" w:hAnsi="宋体" w:hint="eastAsia"/>
          <w:szCs w:val="21"/>
        </w:rPr>
        <w:t>以上（含</w:t>
      </w:r>
      <w:r w:rsidRPr="006F680E">
        <w:rPr>
          <w:rFonts w:ascii="Arial Narrow" w:eastAsia="宋体" w:hAnsi="宋体" w:hint="eastAsia"/>
          <w:szCs w:val="21"/>
        </w:rPr>
        <w:t>5%</w:t>
      </w:r>
      <w:r w:rsidRPr="006F680E">
        <w:rPr>
          <w:rFonts w:ascii="Arial Narrow" w:eastAsia="宋体" w:hAnsi="宋体" w:hint="eastAsia"/>
          <w:szCs w:val="21"/>
        </w:rPr>
        <w:t>）表决权股份的股东单位款项。</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3</w:t>
      </w:r>
      <w:r w:rsidRPr="006F680E">
        <w:rPr>
          <w:rFonts w:ascii="Arial Narrow" w:eastAsia="宋体" w:hAnsi="宋体" w:hint="eastAsia"/>
          <w:szCs w:val="21"/>
        </w:rPr>
        <w:t>、期末应付关联方款项详见附注“九、（三）关联方应收应付款项”。</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Arial Narrow" w:hint="eastAsia"/>
          <w:szCs w:val="21"/>
        </w:rPr>
        <w:t>4</w:t>
      </w:r>
      <w:r w:rsidRPr="006F680E">
        <w:rPr>
          <w:rFonts w:ascii="Arial Narrow" w:eastAsia="宋体" w:hAnsi="Arial Narrow" w:hint="eastAsia"/>
          <w:szCs w:val="21"/>
        </w:rPr>
        <w:t>、</w:t>
      </w:r>
      <w:r w:rsidRPr="006F680E">
        <w:rPr>
          <w:rFonts w:ascii="Arial Narrow" w:eastAsia="宋体" w:hAnsi="宋体" w:hint="eastAsia"/>
          <w:szCs w:val="21"/>
        </w:rPr>
        <w:t>本账户期末账龄超过</w:t>
      </w:r>
      <w:r w:rsidRPr="006F680E">
        <w:rPr>
          <w:rFonts w:ascii="Arial Narrow" w:eastAsia="宋体" w:hAnsi="宋体" w:hint="eastAsia"/>
          <w:szCs w:val="21"/>
        </w:rPr>
        <w:t>1</w:t>
      </w:r>
      <w:r w:rsidRPr="006F680E">
        <w:rPr>
          <w:rFonts w:ascii="Arial Narrow" w:eastAsia="宋体" w:hAnsi="宋体" w:hint="eastAsia"/>
          <w:szCs w:val="21"/>
        </w:rPr>
        <w:t>年的大额应付账款情况</w:t>
      </w:r>
      <w:r w:rsidRPr="006F680E">
        <w:rPr>
          <w:rFonts w:ascii="Arial Narrow" w:eastAsia="宋体" w:hAnsi="宋体"/>
          <w:szCs w:val="21"/>
        </w:rPr>
        <w:t>：</w:t>
      </w:r>
    </w:p>
    <w:tbl>
      <w:tblPr>
        <w:tblW w:w="5823" w:type="pct"/>
        <w:tblInd w:w="-459"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342"/>
        <w:gridCol w:w="1414"/>
        <w:gridCol w:w="1414"/>
        <w:gridCol w:w="1341"/>
        <w:gridCol w:w="1318"/>
        <w:gridCol w:w="1096"/>
      </w:tblGrid>
      <w:tr w:rsidR="007D4A4B" w:rsidRPr="006F680E" w:rsidTr="00BC492A">
        <w:trPr>
          <w:trHeight w:val="397"/>
          <w:tblHeader/>
        </w:trPr>
        <w:tc>
          <w:tcPr>
            <w:tcW w:w="1684"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单位名称</w:t>
            </w:r>
          </w:p>
        </w:tc>
        <w:tc>
          <w:tcPr>
            <w:tcW w:w="712"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金额</w:t>
            </w:r>
          </w:p>
        </w:tc>
        <w:tc>
          <w:tcPr>
            <w:tcW w:w="2052"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欠款时间</w:t>
            </w:r>
          </w:p>
        </w:tc>
        <w:tc>
          <w:tcPr>
            <w:tcW w:w="552"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经济内容</w:t>
            </w:r>
          </w:p>
        </w:tc>
      </w:tr>
      <w:tr w:rsidR="007D4A4B" w:rsidRPr="006F680E" w:rsidTr="00BC492A">
        <w:trPr>
          <w:trHeight w:val="397"/>
          <w:tblHeader/>
        </w:trPr>
        <w:tc>
          <w:tcPr>
            <w:tcW w:w="1684" w:type="pct"/>
            <w:vMerge/>
            <w:vAlign w:val="center"/>
            <w:hideMark/>
          </w:tcPr>
          <w:p w:rsidR="007D4A4B" w:rsidRPr="006F680E" w:rsidRDefault="007D4A4B" w:rsidP="00BC492A">
            <w:pPr>
              <w:widowControl/>
              <w:jc w:val="left"/>
              <w:rPr>
                <w:rFonts w:ascii="宋体" w:eastAsia="宋体" w:hAnsi="宋体" w:cs="宋体"/>
                <w:kern w:val="0"/>
                <w:szCs w:val="21"/>
              </w:rPr>
            </w:pPr>
          </w:p>
        </w:tc>
        <w:tc>
          <w:tcPr>
            <w:tcW w:w="712" w:type="pct"/>
            <w:vMerge/>
            <w:vAlign w:val="center"/>
            <w:hideMark/>
          </w:tcPr>
          <w:p w:rsidR="007D4A4B" w:rsidRPr="006F680E" w:rsidRDefault="007D4A4B" w:rsidP="00BC492A">
            <w:pPr>
              <w:widowControl/>
              <w:jc w:val="left"/>
              <w:rPr>
                <w:rFonts w:ascii="宋体" w:eastAsia="宋体" w:hAnsi="宋体" w:cs="宋体"/>
                <w:kern w:val="0"/>
                <w:szCs w:val="21"/>
              </w:rPr>
            </w:pPr>
          </w:p>
        </w:tc>
        <w:tc>
          <w:tcPr>
            <w:tcW w:w="712"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1-2</w:t>
            </w:r>
            <w:r w:rsidRPr="006F680E">
              <w:rPr>
                <w:rFonts w:ascii="Arial Narrow" w:eastAsia="宋体" w:hAnsi="Arial Narrow" w:cs="宋体"/>
                <w:b/>
                <w:kern w:val="0"/>
                <w:szCs w:val="21"/>
              </w:rPr>
              <w:t>年</w:t>
            </w:r>
          </w:p>
        </w:tc>
        <w:tc>
          <w:tcPr>
            <w:tcW w:w="67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2-3</w:t>
            </w:r>
            <w:r w:rsidRPr="006F680E">
              <w:rPr>
                <w:rFonts w:ascii="Arial Narrow" w:eastAsia="宋体" w:hAnsi="Arial Narrow" w:cs="宋体"/>
                <w:b/>
                <w:kern w:val="0"/>
                <w:szCs w:val="21"/>
              </w:rPr>
              <w:t>年</w:t>
            </w:r>
          </w:p>
        </w:tc>
        <w:tc>
          <w:tcPr>
            <w:tcW w:w="664"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3</w:t>
            </w:r>
            <w:r w:rsidRPr="006F680E">
              <w:rPr>
                <w:rFonts w:ascii="Arial Narrow" w:eastAsia="宋体" w:hAnsi="Arial Narrow" w:cs="宋体"/>
                <w:b/>
                <w:kern w:val="0"/>
                <w:szCs w:val="21"/>
              </w:rPr>
              <w:t>年以上</w:t>
            </w:r>
          </w:p>
        </w:tc>
        <w:tc>
          <w:tcPr>
            <w:tcW w:w="552" w:type="pct"/>
            <w:vMerge/>
            <w:vAlign w:val="center"/>
            <w:hideMark/>
          </w:tcPr>
          <w:p w:rsidR="007D4A4B" w:rsidRPr="006F680E" w:rsidRDefault="007D4A4B" w:rsidP="00BC492A">
            <w:pPr>
              <w:widowControl/>
              <w:jc w:val="left"/>
              <w:rPr>
                <w:rFonts w:ascii="宋体" w:eastAsia="宋体" w:hAnsi="宋体" w:cs="宋体"/>
                <w:kern w:val="0"/>
                <w:szCs w:val="21"/>
              </w:rPr>
            </w:pPr>
          </w:p>
        </w:tc>
      </w:tr>
      <w:tr w:rsidR="007D4A4B" w:rsidRPr="006F680E" w:rsidTr="00BC492A">
        <w:trPr>
          <w:trHeight w:val="397"/>
        </w:trPr>
        <w:tc>
          <w:tcPr>
            <w:tcW w:w="168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天津市水利工程有限公司</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102,340,073.80</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37,027,871.48</w:t>
            </w:r>
          </w:p>
        </w:tc>
        <w:tc>
          <w:tcPr>
            <w:tcW w:w="67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26,670,463.60</w:t>
            </w:r>
          </w:p>
        </w:tc>
        <w:tc>
          <w:tcPr>
            <w:tcW w:w="66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38,468,516.58</w:t>
            </w:r>
          </w:p>
        </w:tc>
        <w:tc>
          <w:tcPr>
            <w:tcW w:w="552" w:type="pct"/>
            <w:shd w:val="clear" w:color="auto" w:fill="auto"/>
            <w:vAlign w:val="center"/>
          </w:tcPr>
          <w:p w:rsidR="007D4A4B" w:rsidRPr="006F680E" w:rsidRDefault="007D4A4B" w:rsidP="00BC492A">
            <w:pPr>
              <w:jc w:val="cente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工程款</w:t>
            </w:r>
          </w:p>
        </w:tc>
      </w:tr>
      <w:tr w:rsidR="007D4A4B" w:rsidRPr="006F680E" w:rsidTr="00BC492A">
        <w:trPr>
          <w:trHeight w:val="397"/>
        </w:trPr>
        <w:tc>
          <w:tcPr>
            <w:tcW w:w="1684" w:type="pct"/>
            <w:shd w:val="clear" w:color="auto" w:fill="auto"/>
            <w:vAlign w:val="bottom"/>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河北建设集团安装工程有限公司</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26,714,806.81</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26,714,806.81</w:t>
            </w:r>
          </w:p>
        </w:tc>
        <w:tc>
          <w:tcPr>
            <w:tcW w:w="676"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6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552" w:type="pct"/>
            <w:shd w:val="clear" w:color="auto" w:fill="auto"/>
            <w:vAlign w:val="center"/>
          </w:tcPr>
          <w:p w:rsidR="007D4A4B" w:rsidRPr="006F680E" w:rsidRDefault="007D4A4B" w:rsidP="00BC492A">
            <w:pPr>
              <w:jc w:val="cente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工程款</w:t>
            </w:r>
          </w:p>
        </w:tc>
      </w:tr>
      <w:tr w:rsidR="007D4A4B" w:rsidRPr="006F680E" w:rsidTr="00BC492A">
        <w:trPr>
          <w:trHeight w:val="397"/>
        </w:trPr>
        <w:tc>
          <w:tcPr>
            <w:tcW w:w="168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中石化工建设有限公司</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20,875,783.47</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20,875,783.47</w:t>
            </w:r>
          </w:p>
        </w:tc>
        <w:tc>
          <w:tcPr>
            <w:tcW w:w="676"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6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552" w:type="pct"/>
            <w:shd w:val="clear" w:color="auto" w:fill="auto"/>
            <w:vAlign w:val="center"/>
          </w:tcPr>
          <w:p w:rsidR="007D4A4B" w:rsidRPr="006F680E" w:rsidRDefault="007D4A4B" w:rsidP="00BC492A">
            <w:pPr>
              <w:jc w:val="cente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工程款</w:t>
            </w:r>
          </w:p>
        </w:tc>
      </w:tr>
      <w:tr w:rsidR="007D4A4B" w:rsidRPr="006F680E" w:rsidTr="00BC492A">
        <w:trPr>
          <w:trHeight w:val="397"/>
        </w:trPr>
        <w:tc>
          <w:tcPr>
            <w:tcW w:w="168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河北省第二建筑工程有限公司</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19,659,115.44</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19,659,115.44</w:t>
            </w:r>
          </w:p>
        </w:tc>
        <w:tc>
          <w:tcPr>
            <w:tcW w:w="676"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6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552" w:type="pct"/>
            <w:shd w:val="clear" w:color="auto" w:fill="auto"/>
            <w:vAlign w:val="center"/>
          </w:tcPr>
          <w:p w:rsidR="007D4A4B" w:rsidRPr="006F680E" w:rsidRDefault="007D4A4B" w:rsidP="00BC492A">
            <w:pPr>
              <w:jc w:val="cente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工程款</w:t>
            </w:r>
          </w:p>
        </w:tc>
      </w:tr>
      <w:tr w:rsidR="007D4A4B" w:rsidRPr="006F680E" w:rsidTr="00BC492A">
        <w:trPr>
          <w:trHeight w:val="397"/>
        </w:trPr>
        <w:tc>
          <w:tcPr>
            <w:tcW w:w="168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河北正润环保工程有限公司</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18,799,647.23</w:t>
            </w:r>
          </w:p>
        </w:tc>
        <w:tc>
          <w:tcPr>
            <w:tcW w:w="71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8,756,444.74</w:t>
            </w:r>
          </w:p>
        </w:tc>
        <w:tc>
          <w:tcPr>
            <w:tcW w:w="676"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6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552" w:type="pct"/>
            <w:shd w:val="clear" w:color="auto" w:fill="auto"/>
            <w:vAlign w:val="center"/>
          </w:tcPr>
          <w:p w:rsidR="007D4A4B" w:rsidRPr="006F680E" w:rsidRDefault="007D4A4B" w:rsidP="00BC492A">
            <w:pPr>
              <w:jc w:val="cente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工程款</w:t>
            </w:r>
          </w:p>
        </w:tc>
      </w:tr>
      <w:tr w:rsidR="007D4A4B" w:rsidRPr="006F680E" w:rsidTr="00BC492A">
        <w:trPr>
          <w:trHeight w:val="397"/>
        </w:trPr>
        <w:tc>
          <w:tcPr>
            <w:tcW w:w="1684" w:type="pct"/>
            <w:shd w:val="clear" w:color="auto" w:fill="auto"/>
            <w:vAlign w:val="center"/>
            <w:hideMark/>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712"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188,389,426.75</w:t>
            </w:r>
            <w:r w:rsidRPr="006F680E">
              <w:rPr>
                <w:rFonts w:ascii="Arial Narrow" w:eastAsia="宋体" w:hAnsi="Arial Narrow" w:cs="宋体"/>
                <w:b/>
                <w:bCs/>
                <w:szCs w:val="21"/>
              </w:rPr>
              <w:fldChar w:fldCharType="end"/>
            </w:r>
          </w:p>
        </w:tc>
        <w:tc>
          <w:tcPr>
            <w:tcW w:w="712"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123,034,021.94</w:t>
            </w:r>
            <w:r w:rsidRPr="006F680E">
              <w:rPr>
                <w:rFonts w:ascii="Arial Narrow" w:eastAsia="宋体" w:hAnsi="Arial Narrow" w:cs="宋体"/>
                <w:b/>
                <w:bCs/>
                <w:szCs w:val="21"/>
              </w:rPr>
              <w:fldChar w:fldCharType="end"/>
            </w:r>
          </w:p>
        </w:tc>
        <w:tc>
          <w:tcPr>
            <w:tcW w:w="676"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26,670,463.60</w:t>
            </w:r>
          </w:p>
        </w:tc>
        <w:tc>
          <w:tcPr>
            <w:tcW w:w="664"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38,468,516.58</w:t>
            </w:r>
          </w:p>
        </w:tc>
        <w:tc>
          <w:tcPr>
            <w:tcW w:w="552" w:type="pct"/>
            <w:shd w:val="clear" w:color="auto" w:fill="auto"/>
            <w:vAlign w:val="center"/>
          </w:tcPr>
          <w:p w:rsidR="007D4A4B" w:rsidRPr="006F680E" w:rsidRDefault="007D4A4B" w:rsidP="00BC492A">
            <w:pPr>
              <w:jc w:val="right"/>
              <w:rPr>
                <w:rFonts w:ascii="Arial Narrow" w:eastAsia="宋体" w:hAnsi="Arial Narrow" w:cs="宋体"/>
                <w:b/>
                <w:bCs/>
                <w:szCs w:val="21"/>
              </w:rPr>
            </w:pP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b/>
          <w:szCs w:val="21"/>
        </w:rPr>
        <w:t>（</w:t>
      </w:r>
      <w:r w:rsidRPr="006F680E">
        <w:rPr>
          <w:rFonts w:ascii="Arial Narrow" w:eastAsia="宋体" w:hAnsi="Arial Narrow" w:hint="eastAsia"/>
          <w:b/>
          <w:szCs w:val="21"/>
        </w:rPr>
        <w:t>二十四</w:t>
      </w:r>
      <w:r w:rsidRPr="006F680E">
        <w:rPr>
          <w:rFonts w:ascii="Arial Narrow" w:eastAsia="宋体" w:hAnsi="Arial Narrow"/>
          <w:b/>
          <w:szCs w:val="21"/>
        </w:rPr>
        <w:t>）预收款项</w:t>
      </w:r>
    </w:p>
    <w:p w:rsidR="007D4A4B" w:rsidRPr="006F680E" w:rsidRDefault="007D4A4B" w:rsidP="007D4A4B">
      <w:pPr>
        <w:snapToGrid w:val="0"/>
        <w:spacing w:line="440" w:lineRule="exact"/>
        <w:ind w:firstLineChars="200" w:firstLine="420"/>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hint="eastAsia"/>
          <w:szCs w:val="21"/>
        </w:rPr>
        <w:t>、预收款项按款项性质列示：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192"/>
        <w:gridCol w:w="3165"/>
        <w:gridCol w:w="3165"/>
      </w:tblGrid>
      <w:tr w:rsidR="007D4A4B" w:rsidRPr="006F680E" w:rsidTr="00BC492A">
        <w:trPr>
          <w:trHeight w:val="397"/>
          <w:tblHeader/>
        </w:trPr>
        <w:tc>
          <w:tcPr>
            <w:tcW w:w="1286" w:type="pct"/>
            <w:shd w:val="clear" w:color="auto" w:fill="auto"/>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857" w:type="pct"/>
            <w:shd w:val="clear" w:color="auto" w:fill="auto"/>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期末数</w:t>
            </w:r>
          </w:p>
        </w:tc>
        <w:tc>
          <w:tcPr>
            <w:tcW w:w="1857" w:type="pct"/>
            <w:shd w:val="clear" w:color="auto" w:fill="auto"/>
            <w:vAlign w:val="center"/>
            <w:hideMark/>
          </w:tcPr>
          <w:p w:rsidR="007D4A4B" w:rsidRPr="006F680E" w:rsidRDefault="007D4A4B" w:rsidP="00BC492A">
            <w:pPr>
              <w:widowControl/>
              <w:spacing w:line="400" w:lineRule="exact"/>
              <w:jc w:val="center"/>
              <w:rPr>
                <w:rFonts w:ascii="宋体" w:eastAsia="宋体" w:hAnsi="宋体" w:cs="宋体"/>
                <w:b/>
                <w:kern w:val="0"/>
                <w:szCs w:val="21"/>
              </w:rPr>
            </w:pPr>
            <w:proofErr w:type="gramStart"/>
            <w:r w:rsidRPr="006F680E">
              <w:rPr>
                <w:rFonts w:ascii="宋体" w:eastAsia="宋体" w:hAnsi="宋体" w:cs="宋体" w:hint="eastAsia"/>
                <w:b/>
                <w:kern w:val="0"/>
                <w:szCs w:val="21"/>
              </w:rPr>
              <w:t>上年末数</w:t>
            </w:r>
            <w:proofErr w:type="gramEnd"/>
          </w:p>
        </w:tc>
      </w:tr>
      <w:tr w:rsidR="007D4A4B" w:rsidRPr="006F680E" w:rsidTr="00BC492A">
        <w:trPr>
          <w:trHeight w:val="397"/>
        </w:trPr>
        <w:tc>
          <w:tcPr>
            <w:tcW w:w="1286" w:type="pct"/>
            <w:shd w:val="clear" w:color="auto" w:fill="auto"/>
            <w:vAlign w:val="center"/>
            <w:hideMark/>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水费</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6,158,660.76</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6,217,454.72</w:t>
            </w:r>
          </w:p>
        </w:tc>
      </w:tr>
      <w:tr w:rsidR="007D4A4B" w:rsidRPr="006F680E" w:rsidTr="00BC492A">
        <w:trPr>
          <w:trHeight w:val="397"/>
        </w:trPr>
        <w:tc>
          <w:tcPr>
            <w:tcW w:w="1286" w:type="pct"/>
            <w:shd w:val="clear" w:color="auto" w:fill="auto"/>
            <w:vAlign w:val="center"/>
            <w:hideMark/>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工程款</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33,748,109.72</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29,803,799.38</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设备款</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34,828.76</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7,546.02</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cs="宋体"/>
                <w:szCs w:val="21"/>
              </w:rPr>
            </w:pPr>
            <w:proofErr w:type="gramStart"/>
            <w:r w:rsidRPr="006F680E">
              <w:rPr>
                <w:rFonts w:ascii="Arial Narrow" w:eastAsia="宋体" w:hAnsi="Arial Narrow"/>
                <w:szCs w:val="21"/>
              </w:rPr>
              <w:t>环评费</w:t>
            </w:r>
            <w:proofErr w:type="gramEnd"/>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778,100.00</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lastRenderedPageBreak/>
              <w:t>监理费</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445,000.00</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服务费</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520,560.00</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供热费</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154,003,492.37</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150,204,583.65</w:t>
            </w:r>
          </w:p>
        </w:tc>
      </w:tr>
      <w:tr w:rsidR="007D4A4B" w:rsidRPr="006F680E" w:rsidTr="00BC492A">
        <w:trPr>
          <w:trHeight w:val="397"/>
        </w:trPr>
        <w:tc>
          <w:tcPr>
            <w:tcW w:w="1286"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其他</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1,706,365.47</w:t>
            </w:r>
          </w:p>
        </w:tc>
        <w:tc>
          <w:tcPr>
            <w:tcW w:w="185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465,185.98</w:t>
            </w:r>
          </w:p>
        </w:tc>
      </w:tr>
      <w:tr w:rsidR="007D4A4B" w:rsidRPr="006F680E" w:rsidTr="00BC492A">
        <w:trPr>
          <w:trHeight w:val="397"/>
        </w:trPr>
        <w:tc>
          <w:tcPr>
            <w:tcW w:w="1286" w:type="pct"/>
            <w:shd w:val="clear" w:color="auto" w:fill="auto"/>
            <w:vAlign w:val="center"/>
            <w:hideMark/>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1857"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195,651,457.08</w:t>
            </w:r>
          </w:p>
        </w:tc>
        <w:tc>
          <w:tcPr>
            <w:tcW w:w="1857"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188,442,229.75</w:t>
            </w:r>
          </w:p>
        </w:tc>
      </w:tr>
    </w:tbl>
    <w:p w:rsidR="007D4A4B" w:rsidRPr="006F680E" w:rsidRDefault="007D4A4B" w:rsidP="007D4A4B">
      <w:pPr>
        <w:tabs>
          <w:tab w:val="left" w:pos="180"/>
        </w:tabs>
        <w:snapToGrid w:val="0"/>
        <w:spacing w:line="440" w:lineRule="atLeast"/>
        <w:ind w:firstLineChars="200" w:firstLine="420"/>
        <w:rPr>
          <w:rFonts w:ascii="Arial Narrow" w:eastAsia="宋体" w:hAnsi="宋体"/>
          <w:szCs w:val="21"/>
        </w:rPr>
      </w:pPr>
      <w:r w:rsidRPr="006F680E">
        <w:rPr>
          <w:rFonts w:ascii="Arial Narrow" w:eastAsia="宋体" w:hAnsi="Arial Narrow" w:hint="eastAsia"/>
          <w:szCs w:val="21"/>
        </w:rPr>
        <w:t>2</w:t>
      </w:r>
      <w:r w:rsidRPr="006F680E">
        <w:rPr>
          <w:rFonts w:ascii="Arial Narrow" w:eastAsia="宋体" w:hAnsi="Arial Narrow" w:hint="eastAsia"/>
          <w:szCs w:val="21"/>
        </w:rPr>
        <w:t>、</w:t>
      </w:r>
      <w:r w:rsidRPr="006F680E">
        <w:rPr>
          <w:rFonts w:ascii="Arial Narrow" w:eastAsia="宋体" w:hAnsi="宋体" w:hint="eastAsia"/>
          <w:szCs w:val="21"/>
        </w:rPr>
        <w:t>期末余额中无预收持本公司</w:t>
      </w:r>
      <w:r w:rsidRPr="006F680E">
        <w:rPr>
          <w:rFonts w:ascii="Arial Narrow" w:eastAsia="宋体" w:hAnsi="宋体" w:hint="eastAsia"/>
          <w:szCs w:val="21"/>
        </w:rPr>
        <w:t>5%</w:t>
      </w:r>
      <w:r w:rsidRPr="006F680E">
        <w:rPr>
          <w:rFonts w:ascii="Arial Narrow" w:eastAsia="宋体" w:hAnsi="宋体" w:hint="eastAsia"/>
          <w:szCs w:val="21"/>
        </w:rPr>
        <w:t>以上（含</w:t>
      </w:r>
      <w:r w:rsidRPr="006F680E">
        <w:rPr>
          <w:rFonts w:ascii="Arial Narrow" w:eastAsia="宋体" w:hAnsi="宋体" w:hint="eastAsia"/>
          <w:szCs w:val="21"/>
        </w:rPr>
        <w:t>5%</w:t>
      </w:r>
      <w:r w:rsidRPr="006F680E">
        <w:rPr>
          <w:rFonts w:ascii="Arial Narrow" w:eastAsia="宋体" w:hAnsi="宋体" w:hint="eastAsia"/>
          <w:szCs w:val="21"/>
        </w:rPr>
        <w:t>）表决权股份的股东单位款项。</w:t>
      </w:r>
    </w:p>
    <w:p w:rsidR="007D4A4B" w:rsidRPr="006F680E" w:rsidRDefault="007D4A4B" w:rsidP="007D4A4B">
      <w:pPr>
        <w:tabs>
          <w:tab w:val="left" w:pos="180"/>
        </w:tabs>
        <w:snapToGrid w:val="0"/>
        <w:spacing w:line="440" w:lineRule="atLeast"/>
        <w:ind w:firstLineChars="200" w:firstLine="420"/>
        <w:rPr>
          <w:rFonts w:ascii="Arial Narrow" w:eastAsia="宋体" w:hAnsi="宋体"/>
          <w:szCs w:val="21"/>
        </w:rPr>
      </w:pPr>
      <w:r w:rsidRPr="006F680E">
        <w:rPr>
          <w:rFonts w:ascii="Arial Narrow" w:eastAsia="宋体" w:hAnsi="Arial Narrow" w:hint="eastAsia"/>
          <w:szCs w:val="21"/>
        </w:rPr>
        <w:t>3</w:t>
      </w:r>
      <w:r w:rsidRPr="006F680E">
        <w:rPr>
          <w:rFonts w:ascii="Arial Narrow" w:eastAsia="宋体" w:hAnsi="Arial Narrow" w:hint="eastAsia"/>
          <w:szCs w:val="21"/>
        </w:rPr>
        <w:t>、</w:t>
      </w:r>
      <w:r w:rsidRPr="006F680E">
        <w:rPr>
          <w:rFonts w:ascii="Arial Narrow" w:eastAsia="宋体" w:hAnsi="宋体" w:hint="eastAsia"/>
          <w:szCs w:val="21"/>
        </w:rPr>
        <w:t>本报告期末预收其他</w:t>
      </w:r>
      <w:proofErr w:type="gramStart"/>
      <w:r w:rsidRPr="006F680E">
        <w:rPr>
          <w:rFonts w:ascii="Arial Narrow" w:eastAsia="宋体" w:hAnsi="宋体" w:hint="eastAsia"/>
          <w:szCs w:val="21"/>
        </w:rPr>
        <w:t>关联方款情况</w:t>
      </w:r>
      <w:proofErr w:type="gramEnd"/>
      <w:r w:rsidRPr="006F680E">
        <w:rPr>
          <w:rFonts w:ascii="Arial Narrow" w:eastAsia="宋体" w:hAnsi="宋体" w:hint="eastAsia"/>
          <w:szCs w:val="21"/>
        </w:rPr>
        <w:t>详见附注“九、（三）关联方应收应付款项”。</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4</w:t>
      </w:r>
      <w:r w:rsidRPr="006F680E">
        <w:rPr>
          <w:rFonts w:ascii="Arial Narrow" w:eastAsia="宋体" w:hAnsi="宋体" w:hint="eastAsia"/>
          <w:szCs w:val="21"/>
        </w:rPr>
        <w:t>、</w:t>
      </w:r>
      <w:r w:rsidRPr="006F680E">
        <w:rPr>
          <w:rFonts w:ascii="Arial Narrow" w:eastAsia="宋体" w:hAnsi="宋体"/>
          <w:szCs w:val="21"/>
        </w:rPr>
        <w:t>期末账龄超过</w:t>
      </w:r>
      <w:r w:rsidRPr="006F680E">
        <w:rPr>
          <w:rFonts w:ascii="Arial Narrow" w:eastAsia="宋体" w:hAnsi="Arial Narrow"/>
          <w:szCs w:val="21"/>
        </w:rPr>
        <w:t>1</w:t>
      </w:r>
      <w:r w:rsidRPr="006F680E">
        <w:rPr>
          <w:rFonts w:ascii="Arial Narrow" w:eastAsia="宋体" w:hAnsi="宋体"/>
          <w:szCs w:val="21"/>
        </w:rPr>
        <w:t>年的大额预收账款情况：</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757"/>
        <w:gridCol w:w="1401"/>
        <w:gridCol w:w="2103"/>
        <w:gridCol w:w="1261"/>
      </w:tblGrid>
      <w:tr w:rsidR="007D4A4B" w:rsidRPr="006F680E" w:rsidTr="00BC492A">
        <w:trPr>
          <w:trHeight w:val="397"/>
          <w:tblHeader/>
        </w:trPr>
        <w:tc>
          <w:tcPr>
            <w:tcW w:w="2204"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单位名称</w:t>
            </w:r>
          </w:p>
        </w:tc>
        <w:tc>
          <w:tcPr>
            <w:tcW w:w="822"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金额</w:t>
            </w:r>
          </w:p>
        </w:tc>
        <w:tc>
          <w:tcPr>
            <w:tcW w:w="1234"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账龄</w:t>
            </w:r>
          </w:p>
        </w:tc>
        <w:tc>
          <w:tcPr>
            <w:tcW w:w="740"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经济内容</w:t>
            </w:r>
          </w:p>
        </w:tc>
      </w:tr>
      <w:tr w:rsidR="007D4A4B" w:rsidRPr="006F680E" w:rsidTr="00BC492A">
        <w:trPr>
          <w:trHeight w:val="397"/>
        </w:trPr>
        <w:tc>
          <w:tcPr>
            <w:tcW w:w="2204" w:type="pct"/>
            <w:shd w:val="clear" w:color="auto" w:fill="auto"/>
            <w:vAlign w:val="center"/>
          </w:tcPr>
          <w:p w:rsidR="007D4A4B" w:rsidRPr="006F680E" w:rsidRDefault="007D4A4B" w:rsidP="00BC492A">
            <w:pP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天津利创房地产开发有限公司</w:t>
            </w:r>
          </w:p>
        </w:tc>
        <w:tc>
          <w:tcPr>
            <w:tcW w:w="822"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3,251,618.29</w:t>
            </w:r>
          </w:p>
        </w:tc>
        <w:tc>
          <w:tcPr>
            <w:tcW w:w="1234"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1-2</w:t>
            </w:r>
            <w:r w:rsidRPr="006F680E">
              <w:rPr>
                <w:rFonts w:ascii="Arial Narrow" w:eastAsiaTheme="minorEastAsia" w:hAnsi="Arial Narrow" w:cs="宋体" w:hint="eastAsia"/>
                <w:szCs w:val="21"/>
              </w:rPr>
              <w:t>年</w:t>
            </w:r>
          </w:p>
        </w:tc>
        <w:tc>
          <w:tcPr>
            <w:tcW w:w="740"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工程款</w:t>
            </w:r>
          </w:p>
        </w:tc>
      </w:tr>
      <w:tr w:rsidR="007D4A4B" w:rsidRPr="006F680E" w:rsidTr="00BC492A">
        <w:trPr>
          <w:trHeight w:val="397"/>
        </w:trPr>
        <w:tc>
          <w:tcPr>
            <w:tcW w:w="2204" w:type="pct"/>
            <w:shd w:val="clear" w:color="auto" w:fill="auto"/>
            <w:vAlign w:val="center"/>
          </w:tcPr>
          <w:p w:rsidR="007D4A4B" w:rsidRPr="006F680E" w:rsidRDefault="007D4A4B" w:rsidP="00BC492A">
            <w:pP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天津市滨海新区水务局</w:t>
            </w:r>
          </w:p>
        </w:tc>
        <w:tc>
          <w:tcPr>
            <w:tcW w:w="822"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2,700,000.00</w:t>
            </w:r>
          </w:p>
        </w:tc>
        <w:tc>
          <w:tcPr>
            <w:tcW w:w="1234"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2-3</w:t>
            </w:r>
            <w:r w:rsidRPr="006F680E">
              <w:rPr>
                <w:rFonts w:ascii="Arial Narrow" w:eastAsiaTheme="minorEastAsia" w:hAnsi="Arial Narrow" w:cs="宋体" w:hint="eastAsia"/>
                <w:szCs w:val="21"/>
              </w:rPr>
              <w:t>年</w:t>
            </w:r>
          </w:p>
        </w:tc>
        <w:tc>
          <w:tcPr>
            <w:tcW w:w="740"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工程款</w:t>
            </w:r>
          </w:p>
        </w:tc>
      </w:tr>
      <w:tr w:rsidR="007D4A4B" w:rsidRPr="006F680E" w:rsidTr="00BC492A">
        <w:trPr>
          <w:trHeight w:val="397"/>
        </w:trPr>
        <w:tc>
          <w:tcPr>
            <w:tcW w:w="2204" w:type="pct"/>
            <w:shd w:val="clear" w:color="auto" w:fill="auto"/>
            <w:vAlign w:val="center"/>
          </w:tcPr>
          <w:p w:rsidR="007D4A4B" w:rsidRPr="006F680E" w:rsidRDefault="007D4A4B" w:rsidP="00BC492A">
            <w:pPr>
              <w:rPr>
                <w:rFonts w:asciiTheme="minorEastAsia" w:eastAsiaTheme="minorEastAsia" w:hAnsiTheme="minorEastAsia" w:cs="宋体"/>
                <w:szCs w:val="21"/>
              </w:rPr>
            </w:pPr>
            <w:proofErr w:type="gramStart"/>
            <w:r w:rsidRPr="006F680E">
              <w:rPr>
                <w:rFonts w:asciiTheme="minorEastAsia" w:eastAsiaTheme="minorEastAsia" w:hAnsiTheme="minorEastAsia" w:cs="宋体" w:hint="eastAsia"/>
                <w:szCs w:val="21"/>
              </w:rPr>
              <w:t>华尚宏远</w:t>
            </w:r>
            <w:proofErr w:type="gramEnd"/>
            <w:r w:rsidRPr="006F680E">
              <w:rPr>
                <w:rFonts w:asciiTheme="minorEastAsia" w:eastAsiaTheme="minorEastAsia" w:hAnsiTheme="minorEastAsia" w:cs="宋体" w:hint="eastAsia"/>
                <w:szCs w:val="21"/>
              </w:rPr>
              <w:t>（天津）房地产开发有限公司</w:t>
            </w:r>
          </w:p>
        </w:tc>
        <w:tc>
          <w:tcPr>
            <w:tcW w:w="822"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2,106,199.17</w:t>
            </w:r>
          </w:p>
        </w:tc>
        <w:tc>
          <w:tcPr>
            <w:tcW w:w="1234"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1-2</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1,948,905.90</w:t>
            </w:r>
            <w:r w:rsidRPr="006F680E">
              <w:rPr>
                <w:rFonts w:ascii="Arial Narrow" w:eastAsiaTheme="minorEastAsia" w:hAnsi="Arial Narrow" w:cs="宋体" w:hint="eastAsia"/>
                <w:szCs w:val="21"/>
              </w:rPr>
              <w:t>元；</w:t>
            </w:r>
            <w:r w:rsidRPr="006F680E">
              <w:rPr>
                <w:rFonts w:ascii="Arial Narrow" w:eastAsiaTheme="minorEastAsia" w:hAnsi="Arial Narrow" w:cs="宋体" w:hint="eastAsia"/>
                <w:szCs w:val="21"/>
              </w:rPr>
              <w:t xml:space="preserve"> 2-3</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157,293.27</w:t>
            </w:r>
            <w:r w:rsidRPr="006F680E">
              <w:rPr>
                <w:rFonts w:ascii="Arial Narrow" w:eastAsiaTheme="minorEastAsia" w:hAnsi="Arial Narrow" w:cs="宋体" w:hint="eastAsia"/>
                <w:szCs w:val="21"/>
              </w:rPr>
              <w:t>元</w:t>
            </w:r>
          </w:p>
        </w:tc>
        <w:tc>
          <w:tcPr>
            <w:tcW w:w="740"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工程款</w:t>
            </w:r>
          </w:p>
        </w:tc>
      </w:tr>
      <w:tr w:rsidR="007D4A4B" w:rsidRPr="006F680E" w:rsidTr="00BC492A">
        <w:trPr>
          <w:trHeight w:val="397"/>
        </w:trPr>
        <w:tc>
          <w:tcPr>
            <w:tcW w:w="2204" w:type="pct"/>
            <w:shd w:val="clear" w:color="auto" w:fill="auto"/>
            <w:vAlign w:val="center"/>
          </w:tcPr>
          <w:p w:rsidR="007D4A4B" w:rsidRPr="006F680E" w:rsidRDefault="007D4A4B" w:rsidP="00BC492A">
            <w:pP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天津天房津滨新城投资有限公司</w:t>
            </w:r>
          </w:p>
        </w:tc>
        <w:tc>
          <w:tcPr>
            <w:tcW w:w="822"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500,000.00</w:t>
            </w:r>
          </w:p>
        </w:tc>
        <w:tc>
          <w:tcPr>
            <w:tcW w:w="1234"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1-2</w:t>
            </w:r>
            <w:r w:rsidRPr="006F680E">
              <w:rPr>
                <w:rFonts w:ascii="Arial Narrow" w:eastAsiaTheme="minorEastAsia" w:hAnsi="Arial Narrow" w:cs="宋体" w:hint="eastAsia"/>
                <w:szCs w:val="21"/>
              </w:rPr>
              <w:t>年</w:t>
            </w:r>
          </w:p>
        </w:tc>
        <w:tc>
          <w:tcPr>
            <w:tcW w:w="740"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工程款</w:t>
            </w:r>
          </w:p>
        </w:tc>
      </w:tr>
      <w:tr w:rsidR="007D4A4B" w:rsidRPr="006F680E" w:rsidTr="00BC492A">
        <w:trPr>
          <w:trHeight w:val="397"/>
        </w:trPr>
        <w:tc>
          <w:tcPr>
            <w:tcW w:w="2204" w:type="pct"/>
            <w:shd w:val="clear" w:color="auto" w:fill="auto"/>
            <w:vAlign w:val="center"/>
          </w:tcPr>
          <w:p w:rsidR="007D4A4B" w:rsidRPr="006F680E" w:rsidRDefault="007D4A4B" w:rsidP="00BC492A">
            <w:pPr>
              <w:rPr>
                <w:rFonts w:asciiTheme="minorEastAsia" w:eastAsiaTheme="minorEastAsia" w:hAnsiTheme="minorEastAsia" w:cs="宋体"/>
                <w:szCs w:val="21"/>
              </w:rPr>
            </w:pPr>
            <w:r w:rsidRPr="006F680E">
              <w:rPr>
                <w:rFonts w:asciiTheme="minorEastAsia" w:eastAsiaTheme="minorEastAsia" w:hAnsiTheme="minorEastAsia" w:cs="宋体" w:hint="eastAsia"/>
                <w:szCs w:val="21"/>
              </w:rPr>
              <w:t>天津绿苑园林绿化工程有限公司</w:t>
            </w:r>
          </w:p>
        </w:tc>
        <w:tc>
          <w:tcPr>
            <w:tcW w:w="822"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550,000.00</w:t>
            </w:r>
          </w:p>
        </w:tc>
        <w:tc>
          <w:tcPr>
            <w:tcW w:w="1234"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1</w:t>
            </w:r>
            <w:r w:rsidRPr="006F680E">
              <w:rPr>
                <w:rFonts w:ascii="Arial Narrow" w:eastAsiaTheme="minorEastAsia" w:hAnsi="Arial Narrow" w:cs="宋体" w:hint="eastAsia"/>
                <w:szCs w:val="21"/>
              </w:rPr>
              <w:t>年以内</w:t>
            </w:r>
            <w:r w:rsidRPr="006F680E">
              <w:rPr>
                <w:rFonts w:ascii="Arial Narrow" w:eastAsiaTheme="minorEastAsia" w:hAnsi="Arial Narrow" w:cs="宋体" w:hint="eastAsia"/>
                <w:szCs w:val="21"/>
              </w:rPr>
              <w:t>59,234.20</w:t>
            </w:r>
            <w:r w:rsidRPr="006F680E">
              <w:rPr>
                <w:rFonts w:ascii="Arial Narrow" w:eastAsiaTheme="minorEastAsia" w:hAnsi="Arial Narrow" w:cs="宋体" w:hint="eastAsia"/>
                <w:szCs w:val="21"/>
              </w:rPr>
              <w:t>元；</w:t>
            </w:r>
            <w:r w:rsidRPr="006F680E">
              <w:rPr>
                <w:rFonts w:ascii="Arial Narrow" w:eastAsiaTheme="minorEastAsia" w:hAnsi="Arial Narrow" w:cs="宋体" w:hint="eastAsia"/>
                <w:szCs w:val="21"/>
              </w:rPr>
              <w:t xml:space="preserve">            1-2</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490,765.80</w:t>
            </w:r>
            <w:r w:rsidRPr="006F680E">
              <w:rPr>
                <w:rFonts w:ascii="Arial Narrow" w:eastAsiaTheme="minorEastAsia" w:hAnsi="Arial Narrow" w:cs="宋体" w:hint="eastAsia"/>
                <w:szCs w:val="21"/>
              </w:rPr>
              <w:t>元</w:t>
            </w:r>
          </w:p>
        </w:tc>
        <w:tc>
          <w:tcPr>
            <w:tcW w:w="740"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工程款</w:t>
            </w:r>
          </w:p>
        </w:tc>
      </w:tr>
      <w:tr w:rsidR="007D4A4B" w:rsidRPr="006F680E" w:rsidTr="00BC492A">
        <w:trPr>
          <w:trHeight w:val="397"/>
        </w:trPr>
        <w:tc>
          <w:tcPr>
            <w:tcW w:w="2204" w:type="pct"/>
            <w:shd w:val="clear" w:color="auto" w:fill="auto"/>
            <w:vAlign w:val="center"/>
            <w:hideMark/>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822"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9,107,817.46</w:t>
            </w:r>
          </w:p>
        </w:tc>
        <w:tc>
          <w:tcPr>
            <w:tcW w:w="1234"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szCs w:val="21"/>
              </w:rPr>
              <w:t xml:space="preserve">　</w:t>
            </w:r>
          </w:p>
        </w:tc>
        <w:tc>
          <w:tcPr>
            <w:tcW w:w="740"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szCs w:val="21"/>
              </w:rPr>
              <w:t xml:space="preserve">　</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b/>
          <w:szCs w:val="21"/>
        </w:rPr>
        <w:t>（</w:t>
      </w:r>
      <w:r w:rsidRPr="006F680E">
        <w:rPr>
          <w:rFonts w:ascii="Arial Narrow" w:eastAsia="宋体" w:hAnsi="Arial Narrow" w:hint="eastAsia"/>
          <w:b/>
          <w:szCs w:val="21"/>
        </w:rPr>
        <w:t>二十五</w:t>
      </w:r>
      <w:r w:rsidRPr="006F680E">
        <w:rPr>
          <w:rFonts w:ascii="Arial Narrow" w:eastAsia="宋体" w:hAnsi="Arial Narrow"/>
          <w:b/>
          <w:szCs w:val="21"/>
        </w:rPr>
        <w:t>）应付职工薪</w:t>
      </w:r>
      <w:proofErr w:type="gramStart"/>
      <w:r w:rsidRPr="006F680E">
        <w:rPr>
          <w:rFonts w:ascii="Arial Narrow" w:eastAsia="宋体" w:hAnsi="Arial Narrow"/>
          <w:b/>
          <w:szCs w:val="21"/>
        </w:rPr>
        <w:t>酬</w:t>
      </w:r>
      <w:proofErr w:type="gramEnd"/>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250"/>
        <w:gridCol w:w="1222"/>
        <w:gridCol w:w="1414"/>
        <w:gridCol w:w="1414"/>
        <w:gridCol w:w="1222"/>
      </w:tblGrid>
      <w:tr w:rsidR="007D4A4B" w:rsidRPr="006F680E" w:rsidTr="00BC492A">
        <w:trPr>
          <w:trHeight w:val="397"/>
          <w:tblHeader/>
        </w:trPr>
        <w:tc>
          <w:tcPr>
            <w:tcW w:w="1923"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713"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数</w:t>
            </w:r>
            <w:proofErr w:type="gramEnd"/>
          </w:p>
        </w:tc>
        <w:tc>
          <w:tcPr>
            <w:tcW w:w="830"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本期增加</w:t>
            </w:r>
          </w:p>
        </w:tc>
        <w:tc>
          <w:tcPr>
            <w:tcW w:w="830"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本期减少</w:t>
            </w:r>
          </w:p>
        </w:tc>
        <w:tc>
          <w:tcPr>
            <w:tcW w:w="704"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期末数</w:t>
            </w:r>
          </w:p>
        </w:tc>
      </w:tr>
      <w:tr w:rsidR="007D4A4B" w:rsidRPr="006F680E" w:rsidTr="00BC492A">
        <w:trPr>
          <w:trHeight w:val="397"/>
        </w:trPr>
        <w:tc>
          <w:tcPr>
            <w:tcW w:w="1923"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一、短期薪酬</w:t>
            </w:r>
          </w:p>
        </w:tc>
        <w:tc>
          <w:tcPr>
            <w:tcW w:w="713"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3,701,714.86</w:t>
            </w:r>
          </w:p>
        </w:tc>
        <w:tc>
          <w:tcPr>
            <w:tcW w:w="830"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188,666,549.54</w:t>
            </w:r>
          </w:p>
        </w:tc>
        <w:tc>
          <w:tcPr>
            <w:tcW w:w="830"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183,392,354.25</w:t>
            </w:r>
          </w:p>
        </w:tc>
        <w:tc>
          <w:tcPr>
            <w:tcW w:w="7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8,975,910.15</w:t>
            </w:r>
          </w:p>
        </w:tc>
      </w:tr>
      <w:tr w:rsidR="007D4A4B" w:rsidRPr="006F680E" w:rsidTr="00BC492A">
        <w:trPr>
          <w:trHeight w:val="397"/>
        </w:trPr>
        <w:tc>
          <w:tcPr>
            <w:tcW w:w="1923"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二、离职后福利</w:t>
            </w:r>
            <w:r w:rsidRPr="006F680E">
              <w:rPr>
                <w:rFonts w:ascii="Arial Narrow" w:eastAsia="宋体" w:hAnsi="Arial Narrow" w:cs="宋体"/>
                <w:kern w:val="0"/>
                <w:szCs w:val="21"/>
              </w:rPr>
              <w:t>-</w:t>
            </w:r>
            <w:r w:rsidRPr="006F680E">
              <w:rPr>
                <w:rFonts w:ascii="Arial Narrow" w:eastAsia="宋体" w:hAnsi="Arial Narrow" w:cs="宋体"/>
                <w:kern w:val="0"/>
                <w:szCs w:val="21"/>
              </w:rPr>
              <w:t>设定提存计划</w:t>
            </w:r>
          </w:p>
        </w:tc>
        <w:tc>
          <w:tcPr>
            <w:tcW w:w="713"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336,544.89</w:t>
            </w:r>
          </w:p>
        </w:tc>
        <w:tc>
          <w:tcPr>
            <w:tcW w:w="830"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24,289,604.08</w:t>
            </w:r>
          </w:p>
        </w:tc>
        <w:tc>
          <w:tcPr>
            <w:tcW w:w="830"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24,282,499.40</w:t>
            </w:r>
          </w:p>
        </w:tc>
        <w:tc>
          <w:tcPr>
            <w:tcW w:w="7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343,649.57</w:t>
            </w:r>
          </w:p>
        </w:tc>
      </w:tr>
      <w:tr w:rsidR="007D4A4B" w:rsidRPr="006F680E" w:rsidTr="00BC492A">
        <w:trPr>
          <w:trHeight w:val="397"/>
        </w:trPr>
        <w:tc>
          <w:tcPr>
            <w:tcW w:w="1923"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三、辞退福利</w:t>
            </w:r>
          </w:p>
        </w:tc>
        <w:tc>
          <w:tcPr>
            <w:tcW w:w="713"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30"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30"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0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923"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四、一年内到期的其他福利</w:t>
            </w:r>
          </w:p>
        </w:tc>
        <w:tc>
          <w:tcPr>
            <w:tcW w:w="713"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30"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30"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0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923"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713"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4,038,259.75</w:t>
            </w:r>
          </w:p>
        </w:tc>
        <w:tc>
          <w:tcPr>
            <w:tcW w:w="83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212,956,153.62</w:t>
            </w:r>
          </w:p>
        </w:tc>
        <w:tc>
          <w:tcPr>
            <w:tcW w:w="83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207,674,853.65</w:t>
            </w:r>
          </w:p>
        </w:tc>
        <w:tc>
          <w:tcPr>
            <w:tcW w:w="704"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9,319,559.72</w:t>
            </w:r>
          </w:p>
        </w:tc>
      </w:tr>
    </w:tbl>
    <w:p w:rsidR="007D4A4B" w:rsidRPr="006F680E" w:rsidRDefault="007D4A4B" w:rsidP="007D4A4B">
      <w:pPr>
        <w:snapToGrid w:val="0"/>
        <w:spacing w:line="440" w:lineRule="atLeast"/>
        <w:ind w:firstLineChars="200" w:firstLine="422"/>
        <w:rPr>
          <w:rFonts w:ascii="Arial Narrow" w:eastAsia="宋体" w:hAnsi="宋体"/>
          <w:b/>
          <w:szCs w:val="21"/>
        </w:rPr>
      </w:pPr>
      <w:r w:rsidRPr="006F680E">
        <w:rPr>
          <w:rFonts w:ascii="Arial Narrow" w:eastAsia="宋体" w:hAnsi="宋体" w:hint="eastAsia"/>
          <w:b/>
          <w:szCs w:val="21"/>
        </w:rPr>
        <w:t>1</w:t>
      </w:r>
      <w:r w:rsidRPr="006F680E">
        <w:rPr>
          <w:rFonts w:ascii="Arial Narrow" w:eastAsia="宋体" w:hAnsi="宋体" w:hint="eastAsia"/>
          <w:b/>
          <w:szCs w:val="21"/>
        </w:rPr>
        <w:t>、短期薪酬</w:t>
      </w:r>
    </w:p>
    <w:tbl>
      <w:tblPr>
        <w:tblW w:w="5269" w:type="pct"/>
        <w:tblInd w:w="-176" w:type="dxa"/>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2978"/>
        <w:gridCol w:w="1421"/>
        <w:gridCol w:w="1555"/>
        <w:gridCol w:w="1708"/>
        <w:gridCol w:w="1318"/>
      </w:tblGrid>
      <w:tr w:rsidR="007D4A4B" w:rsidRPr="006F680E" w:rsidTr="00BC492A">
        <w:trPr>
          <w:trHeight w:val="397"/>
          <w:tblHeader/>
        </w:trPr>
        <w:tc>
          <w:tcPr>
            <w:tcW w:w="1658"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bookmarkStart w:id="32" w:name="RANGE!A91"/>
            <w:r w:rsidRPr="006F680E">
              <w:rPr>
                <w:rFonts w:ascii="Arial Narrow" w:eastAsia="宋体" w:hAnsi="Arial Narrow" w:cs="宋体"/>
                <w:b/>
                <w:kern w:val="0"/>
                <w:szCs w:val="21"/>
              </w:rPr>
              <w:t>短期薪酬项目</w:t>
            </w:r>
            <w:bookmarkEnd w:id="32"/>
          </w:p>
        </w:tc>
        <w:tc>
          <w:tcPr>
            <w:tcW w:w="791"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应付未付金额</w:t>
            </w:r>
          </w:p>
        </w:tc>
        <w:tc>
          <w:tcPr>
            <w:tcW w:w="866"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本期应付</w:t>
            </w:r>
          </w:p>
        </w:tc>
        <w:tc>
          <w:tcPr>
            <w:tcW w:w="951"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本期支付</w:t>
            </w:r>
          </w:p>
        </w:tc>
        <w:tc>
          <w:tcPr>
            <w:tcW w:w="734"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期末应付未付金额</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一、工资、奖金、津贴和补贴</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2,973,251.94</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151,675,726.26</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146,332,092.18</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8,316,886.02</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二、职工福利费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12,340.00</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7,680,497.88</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7,692,837.88</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0.00</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三、社会保险费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58,809.98</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12,268,036.42</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12,263,711.78</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63,134.62</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其中：</w:t>
            </w:r>
            <w:r w:rsidRPr="006F680E">
              <w:rPr>
                <w:rFonts w:ascii="Arial Narrow" w:eastAsia="宋体" w:hAnsi="Arial Narrow" w:cs="宋体"/>
                <w:kern w:val="0"/>
                <w:szCs w:val="21"/>
              </w:rPr>
              <w:t>1</w:t>
            </w:r>
            <w:r w:rsidRPr="006F680E">
              <w:rPr>
                <w:rFonts w:ascii="Arial Narrow" w:eastAsia="宋体" w:hAnsi="Arial Narrow" w:cs="宋体"/>
                <w:kern w:val="0"/>
                <w:szCs w:val="21"/>
              </w:rPr>
              <w:t>．医疗保险费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48,309.89</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10,886,657.71</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10,882,979.86</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51,987.74</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ind w:leftChars="300" w:left="630"/>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．工伤保险费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10,500.09</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763,411.31</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763,070.97</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10,840.43</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ind w:leftChars="300" w:left="630"/>
              <w:jc w:val="left"/>
              <w:rPr>
                <w:rFonts w:ascii="Arial Narrow" w:eastAsia="宋体" w:hAnsi="Arial Narrow" w:cs="宋体"/>
                <w:kern w:val="0"/>
                <w:szCs w:val="21"/>
              </w:rPr>
            </w:pPr>
            <w:r w:rsidRPr="006F680E">
              <w:rPr>
                <w:rFonts w:ascii="Arial Narrow" w:eastAsia="宋体" w:hAnsi="Arial Narrow" w:cs="宋体"/>
                <w:kern w:val="0"/>
                <w:szCs w:val="21"/>
              </w:rPr>
              <w:t>3</w:t>
            </w:r>
            <w:r w:rsidRPr="006F680E">
              <w:rPr>
                <w:rFonts w:ascii="Arial Narrow" w:eastAsia="宋体" w:hAnsi="Arial Narrow" w:cs="宋体"/>
                <w:kern w:val="0"/>
                <w:szCs w:val="21"/>
              </w:rPr>
              <w:t>．生育保险费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617,967.40</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617,660.95</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306.45</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lastRenderedPageBreak/>
              <w:t>四、住房公积金</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14,931,822.31</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14,931,822.31</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五、工会经费和职工教育经费</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657,312.94</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2,110,466.67</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2,171,890.10</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595,889.51</w:t>
            </w: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六、非货币性福利</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七、短期带薪缺勤</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八、短期利润分享计划</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九、其他短期薪酬</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kern w:val="0"/>
                <w:szCs w:val="21"/>
              </w:rPr>
              <w:t>其中：以现金结算的股份支付</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866"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51"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734"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658" w:type="pct"/>
            <w:shd w:val="clear" w:color="auto" w:fill="auto"/>
            <w:vAlign w:val="center"/>
            <w:hideMark/>
          </w:tcPr>
          <w:p w:rsidR="007D4A4B" w:rsidRPr="006F680E" w:rsidRDefault="007D4A4B" w:rsidP="00BC492A">
            <w:pPr>
              <w:widowControl/>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791"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3,701,714.86</w:t>
            </w:r>
          </w:p>
        </w:tc>
        <w:tc>
          <w:tcPr>
            <w:tcW w:w="866"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188,666,549.54</w:t>
            </w:r>
          </w:p>
        </w:tc>
        <w:tc>
          <w:tcPr>
            <w:tcW w:w="951"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183,392,354.25</w:t>
            </w:r>
          </w:p>
        </w:tc>
        <w:tc>
          <w:tcPr>
            <w:tcW w:w="734"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8,975,910.15</w:t>
            </w:r>
          </w:p>
        </w:tc>
      </w:tr>
    </w:tbl>
    <w:p w:rsidR="007D4A4B" w:rsidRPr="006F680E" w:rsidRDefault="007D4A4B" w:rsidP="007D4A4B">
      <w:pPr>
        <w:snapToGrid w:val="0"/>
        <w:spacing w:line="440" w:lineRule="atLeast"/>
        <w:ind w:firstLineChars="200" w:firstLine="422"/>
        <w:rPr>
          <w:rFonts w:ascii="Arial Narrow" w:eastAsia="宋体" w:hAnsi="宋体"/>
          <w:b/>
          <w:szCs w:val="21"/>
        </w:rPr>
      </w:pPr>
      <w:r w:rsidRPr="006F680E">
        <w:rPr>
          <w:rFonts w:ascii="Arial Narrow" w:eastAsia="宋体" w:hAnsi="宋体" w:hint="eastAsia"/>
          <w:b/>
          <w:szCs w:val="21"/>
        </w:rPr>
        <w:t>2</w:t>
      </w:r>
      <w:r w:rsidRPr="006F680E">
        <w:rPr>
          <w:rFonts w:ascii="Arial Narrow" w:eastAsia="宋体" w:hAnsi="宋体" w:hint="eastAsia"/>
          <w:b/>
          <w:szCs w:val="21"/>
        </w:rPr>
        <w:t>、离职后福利</w:t>
      </w:r>
    </w:p>
    <w:p w:rsidR="007D4A4B" w:rsidRPr="006F680E" w:rsidRDefault="007D4A4B" w:rsidP="007D4A4B">
      <w:pPr>
        <w:snapToGrid w:val="0"/>
        <w:spacing w:line="440" w:lineRule="atLeast"/>
        <w:ind w:firstLineChars="200" w:firstLine="422"/>
        <w:rPr>
          <w:rFonts w:ascii="Arial Narrow" w:eastAsia="宋体" w:hAnsi="宋体"/>
          <w:b/>
          <w:szCs w:val="21"/>
        </w:rPr>
      </w:pPr>
      <w:r w:rsidRPr="006F680E">
        <w:rPr>
          <w:rFonts w:ascii="Arial Narrow" w:eastAsia="宋体" w:hAnsi="宋体" w:hint="eastAsia"/>
          <w:b/>
          <w:szCs w:val="21"/>
        </w:rPr>
        <w:t>设定提存计划</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本公司参与的设定提存计划情况如下：</w:t>
      </w:r>
    </w:p>
    <w:tbl>
      <w:tblPr>
        <w:tblW w:w="4897" w:type="pct"/>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29"/>
        <w:gridCol w:w="1364"/>
        <w:gridCol w:w="1612"/>
        <w:gridCol w:w="1609"/>
        <w:gridCol w:w="1532"/>
      </w:tblGrid>
      <w:tr w:rsidR="007D4A4B" w:rsidRPr="006F680E" w:rsidTr="00BC492A">
        <w:trPr>
          <w:trHeight w:val="397"/>
          <w:tblHeader/>
          <w:jc w:val="center"/>
        </w:trPr>
        <w:tc>
          <w:tcPr>
            <w:tcW w:w="1335"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设定提存计划项目</w:t>
            </w:r>
          </w:p>
        </w:tc>
        <w:tc>
          <w:tcPr>
            <w:tcW w:w="81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应付未付金额</w:t>
            </w:r>
          </w:p>
        </w:tc>
        <w:tc>
          <w:tcPr>
            <w:tcW w:w="96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本期应缴</w:t>
            </w:r>
          </w:p>
        </w:tc>
        <w:tc>
          <w:tcPr>
            <w:tcW w:w="964"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本期缴付</w:t>
            </w:r>
          </w:p>
        </w:tc>
        <w:tc>
          <w:tcPr>
            <w:tcW w:w="918"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期末应付未付金额</w:t>
            </w:r>
          </w:p>
        </w:tc>
      </w:tr>
      <w:tr w:rsidR="007D4A4B" w:rsidRPr="006F680E" w:rsidTr="00BC492A">
        <w:trPr>
          <w:trHeight w:val="397"/>
          <w:jc w:val="center"/>
        </w:trPr>
        <w:tc>
          <w:tcPr>
            <w:tcW w:w="13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一、基本养老保险费</w:t>
            </w:r>
          </w:p>
        </w:tc>
        <w:tc>
          <w:tcPr>
            <w:tcW w:w="81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300,403.48</w:t>
            </w:r>
          </w:p>
        </w:tc>
        <w:tc>
          <w:tcPr>
            <w:tcW w:w="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21,606,294.40</w:t>
            </w:r>
          </w:p>
        </w:tc>
        <w:tc>
          <w:tcPr>
            <w:tcW w:w="96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21,599,487.52</w:t>
            </w:r>
          </w:p>
        </w:tc>
        <w:tc>
          <w:tcPr>
            <w:tcW w:w="918"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307,210.36</w:t>
            </w:r>
          </w:p>
        </w:tc>
      </w:tr>
      <w:tr w:rsidR="007D4A4B" w:rsidRPr="006F680E" w:rsidTr="00BC492A">
        <w:trPr>
          <w:trHeight w:val="397"/>
          <w:jc w:val="center"/>
        </w:trPr>
        <w:tc>
          <w:tcPr>
            <w:tcW w:w="13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二、失业保险费</w:t>
            </w:r>
          </w:p>
        </w:tc>
        <w:tc>
          <w:tcPr>
            <w:tcW w:w="817"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36,141.41</w:t>
            </w:r>
          </w:p>
        </w:tc>
        <w:tc>
          <w:tcPr>
            <w:tcW w:w="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875,268.28</w:t>
            </w:r>
          </w:p>
        </w:tc>
        <w:tc>
          <w:tcPr>
            <w:tcW w:w="96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874,970.48</w:t>
            </w:r>
          </w:p>
        </w:tc>
        <w:tc>
          <w:tcPr>
            <w:tcW w:w="918"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36,439.21</w:t>
            </w:r>
          </w:p>
        </w:tc>
      </w:tr>
      <w:tr w:rsidR="007D4A4B" w:rsidRPr="006F680E" w:rsidTr="00BC492A">
        <w:trPr>
          <w:trHeight w:val="397"/>
          <w:jc w:val="center"/>
        </w:trPr>
        <w:tc>
          <w:tcPr>
            <w:tcW w:w="13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三、企业年金缴费</w:t>
            </w:r>
          </w:p>
        </w:tc>
        <w:tc>
          <w:tcPr>
            <w:tcW w:w="817"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966"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1,808,041.40</w:t>
            </w:r>
          </w:p>
        </w:tc>
        <w:tc>
          <w:tcPr>
            <w:tcW w:w="964"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1,808,041.40</w:t>
            </w:r>
          </w:p>
        </w:tc>
        <w:tc>
          <w:tcPr>
            <w:tcW w:w="918"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jc w:val="center"/>
        </w:trPr>
        <w:tc>
          <w:tcPr>
            <w:tcW w:w="1335"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817"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336,544.89</w:t>
            </w:r>
          </w:p>
        </w:tc>
        <w:tc>
          <w:tcPr>
            <w:tcW w:w="966"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24,289,604.08</w:t>
            </w:r>
          </w:p>
        </w:tc>
        <w:tc>
          <w:tcPr>
            <w:tcW w:w="964"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24,282,499.40</w:t>
            </w:r>
          </w:p>
        </w:tc>
        <w:tc>
          <w:tcPr>
            <w:tcW w:w="918"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343,649.57</w:t>
            </w:r>
          </w:p>
        </w:tc>
      </w:tr>
    </w:tbl>
    <w:p w:rsidR="007D4A4B" w:rsidRPr="006F680E" w:rsidRDefault="007D4A4B" w:rsidP="007D4A4B">
      <w:pPr>
        <w:pStyle w:val="2"/>
        <w:spacing w:before="156"/>
      </w:pPr>
      <w:r w:rsidRPr="006F680E">
        <w:t>（</w:t>
      </w:r>
      <w:r w:rsidRPr="006F680E">
        <w:rPr>
          <w:rFonts w:hint="eastAsia"/>
        </w:rPr>
        <w:t>二十六</w:t>
      </w:r>
      <w:r w:rsidRPr="006F680E">
        <w:t>）应交税费</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943"/>
        <w:gridCol w:w="2978"/>
        <w:gridCol w:w="2601"/>
      </w:tblGrid>
      <w:tr w:rsidR="007D4A4B" w:rsidRPr="006F680E" w:rsidTr="00BC492A">
        <w:trPr>
          <w:trHeight w:val="397"/>
          <w:tblHeader/>
        </w:trPr>
        <w:tc>
          <w:tcPr>
            <w:tcW w:w="172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174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期末数</w:t>
            </w:r>
          </w:p>
        </w:tc>
        <w:tc>
          <w:tcPr>
            <w:tcW w:w="152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数</w:t>
            </w:r>
            <w:proofErr w:type="gramEnd"/>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企业所得税</w:t>
            </w:r>
          </w:p>
        </w:tc>
        <w:tc>
          <w:tcPr>
            <w:tcW w:w="1747"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23,655,038.05</w:t>
            </w:r>
          </w:p>
        </w:tc>
        <w:tc>
          <w:tcPr>
            <w:tcW w:w="1526"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33,431,848.76</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增值税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7,672,948.76</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10,294,649.70</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环境保护税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252,515.22</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310,920.02</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地方教育费附加</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173,282.36</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202,400.60</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城市维护建设税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601,629.52</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678,466.55</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教育附加</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271,817.50</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283,345.29</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个人所得税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84,061.25</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78,215.64</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防洪费</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73,503.68</w:t>
            </w:r>
          </w:p>
        </w:tc>
      </w:tr>
      <w:tr w:rsidR="007D4A4B" w:rsidRPr="006F680E" w:rsidTr="00BC492A">
        <w:trPr>
          <w:trHeight w:val="397"/>
        </w:trPr>
        <w:tc>
          <w:tcPr>
            <w:tcW w:w="1727" w:type="pct"/>
            <w:shd w:val="clear" w:color="auto" w:fill="auto"/>
            <w:noWrap/>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水资源税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13,979,369.52</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12,268,573.52</w:t>
            </w:r>
          </w:p>
        </w:tc>
      </w:tr>
      <w:tr w:rsidR="007D4A4B" w:rsidRPr="006F680E" w:rsidTr="00BC492A">
        <w:trPr>
          <w:trHeight w:val="397"/>
        </w:trPr>
        <w:tc>
          <w:tcPr>
            <w:tcW w:w="1727" w:type="pct"/>
            <w:shd w:val="clear" w:color="auto" w:fill="auto"/>
            <w:noWrap/>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房产税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16,918.50</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16,918.50</w:t>
            </w:r>
          </w:p>
        </w:tc>
      </w:tr>
      <w:tr w:rsidR="007D4A4B" w:rsidRPr="006F680E" w:rsidTr="00BC492A">
        <w:trPr>
          <w:trHeight w:val="397"/>
        </w:trPr>
        <w:tc>
          <w:tcPr>
            <w:tcW w:w="1727" w:type="pct"/>
            <w:shd w:val="clear" w:color="auto" w:fill="auto"/>
            <w:noWrap/>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土地使用税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183,622.50</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183,622.50</w:t>
            </w:r>
          </w:p>
        </w:tc>
      </w:tr>
      <w:tr w:rsidR="007D4A4B" w:rsidRPr="006F680E" w:rsidTr="00BC492A">
        <w:trPr>
          <w:trHeight w:val="397"/>
        </w:trPr>
        <w:tc>
          <w:tcPr>
            <w:tcW w:w="1727" w:type="pct"/>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印花税</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1,326.91</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51,430.90</w:t>
            </w:r>
          </w:p>
        </w:tc>
      </w:tr>
      <w:tr w:rsidR="007D4A4B" w:rsidRPr="006F680E" w:rsidTr="00BC492A">
        <w:trPr>
          <w:trHeight w:val="397"/>
        </w:trPr>
        <w:tc>
          <w:tcPr>
            <w:tcW w:w="1727" w:type="pct"/>
            <w:shd w:val="clear" w:color="auto" w:fill="auto"/>
            <w:noWrap/>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其他</w:t>
            </w:r>
          </w:p>
        </w:tc>
        <w:tc>
          <w:tcPr>
            <w:tcW w:w="1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142,860.59</w:t>
            </w:r>
          </w:p>
        </w:tc>
        <w:tc>
          <w:tcPr>
            <w:tcW w:w="152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90,683.04</w:t>
            </w:r>
          </w:p>
        </w:tc>
      </w:tr>
      <w:tr w:rsidR="007D4A4B" w:rsidRPr="006F680E" w:rsidTr="00BC492A">
        <w:trPr>
          <w:trHeight w:val="397"/>
        </w:trPr>
        <w:tc>
          <w:tcPr>
            <w:tcW w:w="172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lastRenderedPageBreak/>
              <w:t>合计</w:t>
            </w:r>
          </w:p>
        </w:tc>
        <w:tc>
          <w:tcPr>
            <w:tcW w:w="1747"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47,035,390.68</w:t>
            </w:r>
          </w:p>
        </w:tc>
        <w:tc>
          <w:tcPr>
            <w:tcW w:w="152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fldChar w:fldCharType="begin"/>
            </w:r>
            <w:r w:rsidRPr="006F680E">
              <w:rPr>
                <w:rFonts w:ascii="Arial Narrow" w:hAnsi="Arial Narrow"/>
                <w:b/>
                <w:bCs/>
                <w:szCs w:val="21"/>
              </w:rPr>
              <w:instrText xml:space="preserve"> =SUM(ABOVE) </w:instrText>
            </w:r>
            <w:r w:rsidRPr="006F680E">
              <w:rPr>
                <w:rFonts w:ascii="Arial Narrow" w:hAnsi="Arial Narrow"/>
                <w:b/>
                <w:bCs/>
                <w:szCs w:val="21"/>
              </w:rPr>
              <w:fldChar w:fldCharType="separate"/>
            </w:r>
            <w:r w:rsidRPr="006F680E">
              <w:rPr>
                <w:rFonts w:ascii="Arial Narrow" w:hAnsi="Arial Narrow"/>
                <w:b/>
                <w:bCs/>
                <w:noProof/>
                <w:szCs w:val="21"/>
              </w:rPr>
              <w:t>57,964,578.7</w:t>
            </w:r>
            <w:r w:rsidRPr="006F680E">
              <w:rPr>
                <w:rFonts w:ascii="Arial Narrow" w:hAnsi="Arial Narrow"/>
                <w:b/>
                <w:bCs/>
                <w:szCs w:val="21"/>
              </w:rPr>
              <w:fldChar w:fldCharType="end"/>
            </w:r>
            <w:r w:rsidRPr="006F680E">
              <w:rPr>
                <w:rFonts w:ascii="Arial Narrow" w:hAnsi="Arial Narrow"/>
                <w:b/>
                <w:bCs/>
                <w:szCs w:val="21"/>
              </w:rPr>
              <w:t>0</w:t>
            </w:r>
          </w:p>
        </w:tc>
      </w:tr>
    </w:tbl>
    <w:p w:rsidR="007D4A4B" w:rsidRPr="006F680E" w:rsidRDefault="007D4A4B" w:rsidP="007D4A4B">
      <w:pPr>
        <w:pStyle w:val="2"/>
        <w:spacing w:before="156"/>
      </w:pPr>
      <w:r w:rsidRPr="006F680E">
        <w:rPr>
          <w:rFonts w:hint="eastAsia"/>
        </w:rPr>
        <w:t>（二十七）其他应付款</w:t>
      </w:r>
    </w:p>
    <w:tbl>
      <w:tblPr>
        <w:tblW w:w="5000"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2732"/>
        <w:gridCol w:w="2971"/>
        <w:gridCol w:w="2819"/>
      </w:tblGrid>
      <w:tr w:rsidR="007D4A4B" w:rsidRPr="006F680E" w:rsidTr="00BC492A">
        <w:trPr>
          <w:cantSplit/>
          <w:trHeight w:val="397"/>
          <w:tblHeader/>
          <w:jc w:val="center"/>
        </w:trPr>
        <w:tc>
          <w:tcPr>
            <w:tcW w:w="1603" w:type="pct"/>
            <w:tcBorders>
              <w:top w:val="double" w:sz="4" w:space="0" w:color="auto"/>
              <w:bottom w:val="dotted" w:sz="4" w:space="0" w:color="auto"/>
            </w:tcBorders>
            <w:vAlign w:val="center"/>
          </w:tcPr>
          <w:p w:rsidR="007D4A4B" w:rsidRPr="006F680E" w:rsidRDefault="007D4A4B" w:rsidP="00BC492A">
            <w:pPr>
              <w:jc w:val="center"/>
              <w:rPr>
                <w:rFonts w:ascii="宋体" w:eastAsia="宋体" w:hAnsi="宋体"/>
                <w:b/>
                <w:szCs w:val="21"/>
              </w:rPr>
            </w:pPr>
            <w:r w:rsidRPr="006F680E">
              <w:rPr>
                <w:rFonts w:ascii="宋体" w:eastAsia="宋体" w:hAnsi="宋体"/>
                <w:b/>
                <w:szCs w:val="21"/>
              </w:rPr>
              <w:t>项目</w:t>
            </w:r>
          </w:p>
        </w:tc>
        <w:tc>
          <w:tcPr>
            <w:tcW w:w="1743" w:type="pct"/>
            <w:tcBorders>
              <w:top w:val="double" w:sz="4" w:space="0" w:color="auto"/>
              <w:bottom w:val="dotted" w:sz="4" w:space="0" w:color="auto"/>
            </w:tcBorders>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期末数</w:t>
            </w:r>
          </w:p>
        </w:tc>
        <w:tc>
          <w:tcPr>
            <w:tcW w:w="1654" w:type="pct"/>
            <w:tcBorders>
              <w:top w:val="double" w:sz="4" w:space="0" w:color="auto"/>
              <w:bottom w:val="dotted" w:sz="4" w:space="0" w:color="auto"/>
            </w:tcBorders>
            <w:vAlign w:val="center"/>
          </w:tcPr>
          <w:p w:rsidR="007D4A4B" w:rsidRPr="006F680E" w:rsidRDefault="007D4A4B" w:rsidP="00BC492A">
            <w:pPr>
              <w:adjustRightInd w:val="0"/>
              <w:snapToGrid w:val="0"/>
              <w:jc w:val="center"/>
              <w:rPr>
                <w:rFonts w:ascii="宋体" w:eastAsia="宋体" w:hAnsi="宋体"/>
                <w:b/>
                <w:szCs w:val="21"/>
              </w:rPr>
            </w:pPr>
            <w:proofErr w:type="gramStart"/>
            <w:r w:rsidRPr="006F680E">
              <w:rPr>
                <w:rFonts w:ascii="宋体" w:eastAsia="宋体" w:hAnsi="宋体" w:hint="eastAsia"/>
                <w:b/>
                <w:kern w:val="0"/>
                <w:szCs w:val="21"/>
              </w:rPr>
              <w:t>上年末</w:t>
            </w:r>
            <w:r w:rsidRPr="006F680E">
              <w:rPr>
                <w:rFonts w:ascii="宋体" w:eastAsia="宋体" w:hAnsi="宋体"/>
                <w:b/>
                <w:kern w:val="0"/>
                <w:szCs w:val="21"/>
              </w:rPr>
              <w:t>数</w:t>
            </w:r>
            <w:proofErr w:type="gramEnd"/>
          </w:p>
        </w:tc>
      </w:tr>
      <w:tr w:rsidR="007D4A4B" w:rsidRPr="006F680E" w:rsidTr="00BC492A">
        <w:trPr>
          <w:cantSplit/>
          <w:trHeight w:val="397"/>
          <w:jc w:val="center"/>
        </w:trPr>
        <w:tc>
          <w:tcPr>
            <w:tcW w:w="1603" w:type="pct"/>
            <w:tcBorders>
              <w:top w:val="dotted" w:sz="4" w:space="0" w:color="auto"/>
            </w:tcBorders>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应付利息</w:t>
            </w:r>
          </w:p>
        </w:tc>
        <w:tc>
          <w:tcPr>
            <w:tcW w:w="1743"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6,633,928.11</w:t>
            </w:r>
          </w:p>
        </w:tc>
        <w:tc>
          <w:tcPr>
            <w:tcW w:w="1654"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 xml:space="preserve">              2,719,535.41 </w:t>
            </w:r>
          </w:p>
        </w:tc>
      </w:tr>
      <w:tr w:rsidR="007D4A4B" w:rsidRPr="006F680E" w:rsidTr="00BC492A">
        <w:trPr>
          <w:cantSplit/>
          <w:trHeight w:val="397"/>
          <w:jc w:val="center"/>
        </w:trPr>
        <w:tc>
          <w:tcPr>
            <w:tcW w:w="1603" w:type="pct"/>
            <w:tcBorders>
              <w:top w:val="dotted" w:sz="4" w:space="0" w:color="auto"/>
            </w:tcBorders>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应付股利</w:t>
            </w:r>
          </w:p>
        </w:tc>
        <w:tc>
          <w:tcPr>
            <w:tcW w:w="1743"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13,960,260.00</w:t>
            </w:r>
          </w:p>
        </w:tc>
        <w:tc>
          <w:tcPr>
            <w:tcW w:w="1654"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 xml:space="preserve">               8,791,660.00 </w:t>
            </w:r>
          </w:p>
        </w:tc>
      </w:tr>
      <w:tr w:rsidR="007D4A4B" w:rsidRPr="006F680E" w:rsidTr="00BC492A">
        <w:trPr>
          <w:cantSplit/>
          <w:trHeight w:val="397"/>
          <w:jc w:val="center"/>
        </w:trPr>
        <w:tc>
          <w:tcPr>
            <w:tcW w:w="1603" w:type="pct"/>
            <w:tcBorders>
              <w:top w:val="dotted" w:sz="4" w:space="0" w:color="auto"/>
            </w:tcBorders>
            <w:vAlign w:val="center"/>
          </w:tcPr>
          <w:p w:rsidR="007D4A4B" w:rsidRPr="006F680E" w:rsidRDefault="007D4A4B" w:rsidP="00BC492A">
            <w:pPr>
              <w:snapToGrid w:val="0"/>
              <w:jc w:val="left"/>
              <w:rPr>
                <w:rFonts w:ascii="宋体" w:eastAsia="宋体" w:hAnsi="宋体"/>
                <w:szCs w:val="21"/>
              </w:rPr>
            </w:pPr>
            <w:r w:rsidRPr="006F680E">
              <w:rPr>
                <w:rFonts w:ascii="宋体" w:eastAsia="宋体" w:hAnsi="宋体"/>
                <w:szCs w:val="21"/>
              </w:rPr>
              <w:t>其他</w:t>
            </w:r>
            <w:r w:rsidRPr="006F680E">
              <w:rPr>
                <w:rFonts w:ascii="宋体" w:eastAsia="宋体" w:hAnsi="宋体" w:hint="eastAsia"/>
                <w:szCs w:val="21"/>
              </w:rPr>
              <w:t>应付款</w:t>
            </w:r>
          </w:p>
        </w:tc>
        <w:tc>
          <w:tcPr>
            <w:tcW w:w="1743"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254,209,845.05</w:t>
            </w:r>
          </w:p>
        </w:tc>
        <w:tc>
          <w:tcPr>
            <w:tcW w:w="1654" w:type="pct"/>
            <w:tcBorders>
              <w:top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 xml:space="preserve">            293,240,898.35 </w:t>
            </w:r>
          </w:p>
        </w:tc>
      </w:tr>
      <w:tr w:rsidR="007D4A4B" w:rsidRPr="006F680E" w:rsidTr="00BC492A">
        <w:trPr>
          <w:cantSplit/>
          <w:trHeight w:val="397"/>
          <w:jc w:val="center"/>
        </w:trPr>
        <w:tc>
          <w:tcPr>
            <w:tcW w:w="1603" w:type="pct"/>
            <w:tcBorders>
              <w:top w:val="dotted" w:sz="4" w:space="0" w:color="auto"/>
              <w:bottom w:val="double" w:sz="4" w:space="0" w:color="auto"/>
            </w:tcBorders>
            <w:vAlign w:val="center"/>
          </w:tcPr>
          <w:p w:rsidR="007D4A4B" w:rsidRPr="006F680E" w:rsidRDefault="007D4A4B" w:rsidP="00BC492A">
            <w:pPr>
              <w:tabs>
                <w:tab w:val="left" w:pos="420"/>
                <w:tab w:val="center" w:pos="4153"/>
                <w:tab w:val="right" w:pos="8306"/>
              </w:tabs>
              <w:adjustRightInd w:val="0"/>
              <w:snapToGrid w:val="0"/>
              <w:jc w:val="center"/>
              <w:rPr>
                <w:rFonts w:ascii="宋体" w:eastAsia="宋体" w:hAnsi="宋体"/>
                <w:b/>
                <w:szCs w:val="21"/>
              </w:rPr>
            </w:pPr>
            <w:r w:rsidRPr="006F680E">
              <w:rPr>
                <w:rFonts w:ascii="宋体" w:eastAsia="宋体" w:hAnsi="宋体"/>
                <w:b/>
                <w:szCs w:val="21"/>
              </w:rPr>
              <w:t>合    计</w:t>
            </w:r>
          </w:p>
        </w:tc>
        <w:tc>
          <w:tcPr>
            <w:tcW w:w="1743" w:type="pct"/>
            <w:tcBorders>
              <w:top w:val="dotted" w:sz="4" w:space="0" w:color="auto"/>
              <w:bottom w:val="double" w:sz="4" w:space="0" w:color="auto"/>
            </w:tcBorders>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274,804,033.16</w:t>
            </w:r>
          </w:p>
        </w:tc>
        <w:tc>
          <w:tcPr>
            <w:tcW w:w="1654" w:type="pct"/>
            <w:tcBorders>
              <w:top w:val="dotted" w:sz="4" w:space="0" w:color="auto"/>
              <w:bottom w:val="double" w:sz="4" w:space="0" w:color="auto"/>
            </w:tcBorders>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304,752,093.76</w:t>
            </w:r>
          </w:p>
        </w:tc>
      </w:tr>
    </w:tbl>
    <w:p w:rsidR="007D4A4B" w:rsidRPr="006F680E" w:rsidRDefault="007D4A4B" w:rsidP="007D4A4B">
      <w:pPr>
        <w:pStyle w:val="3"/>
        <w:spacing w:before="156"/>
        <w:rPr>
          <w:rFonts w:eastAsiaTheme="minorEastAsia"/>
        </w:rPr>
      </w:pPr>
      <w:r w:rsidRPr="006F680E">
        <w:rPr>
          <w:rFonts w:hint="eastAsia"/>
        </w:rPr>
        <w:t>1</w:t>
      </w:r>
      <w:r w:rsidRPr="006F680E">
        <w:rPr>
          <w:rFonts w:hint="eastAsia"/>
        </w:rPr>
        <w:t>、应付利息</w:t>
      </w:r>
    </w:p>
    <w:tbl>
      <w:tblPr>
        <w:tblW w:w="8790" w:type="dxa"/>
        <w:jc w:val="center"/>
        <w:tblBorders>
          <w:top w:val="double" w:sz="4" w:space="0" w:color="auto"/>
          <w:bottom w:val="double" w:sz="4" w:space="0" w:color="auto"/>
          <w:insideH w:val="dotted" w:sz="4" w:space="0" w:color="auto"/>
          <w:insideV w:val="dotted" w:sz="4" w:space="0" w:color="auto"/>
        </w:tblBorders>
        <w:tblLayout w:type="fixed"/>
        <w:tblLook w:val="0000" w:firstRow="0" w:lastRow="0" w:firstColumn="0" w:lastColumn="0" w:noHBand="0" w:noVBand="0"/>
      </w:tblPr>
      <w:tblGrid>
        <w:gridCol w:w="2866"/>
        <w:gridCol w:w="2964"/>
        <w:gridCol w:w="2960"/>
      </w:tblGrid>
      <w:tr w:rsidR="007D4A4B" w:rsidRPr="006F680E" w:rsidTr="00BC492A">
        <w:trPr>
          <w:cantSplit/>
          <w:trHeight w:val="23"/>
          <w:jc w:val="center"/>
        </w:trPr>
        <w:tc>
          <w:tcPr>
            <w:tcW w:w="2866" w:type="dxa"/>
            <w:vAlign w:val="bottom"/>
          </w:tcPr>
          <w:p w:rsidR="007D4A4B" w:rsidRPr="006F680E" w:rsidRDefault="007D4A4B" w:rsidP="00BC492A">
            <w:pPr>
              <w:jc w:val="center"/>
              <w:rPr>
                <w:rFonts w:ascii="Arial Narrow" w:eastAsiaTheme="minorEastAsia" w:hAnsi="Arial Narrow"/>
                <w:b/>
                <w:szCs w:val="21"/>
              </w:rPr>
            </w:pPr>
            <w:r w:rsidRPr="006F680E">
              <w:rPr>
                <w:rFonts w:ascii="Arial Narrow" w:eastAsiaTheme="minorEastAsia" w:hAnsi="Arial Narrow"/>
                <w:b/>
                <w:szCs w:val="21"/>
              </w:rPr>
              <w:t>项</w:t>
            </w:r>
            <w:r w:rsidRPr="006F680E">
              <w:rPr>
                <w:rFonts w:ascii="Arial Narrow" w:eastAsiaTheme="minorEastAsia" w:hAnsi="Arial Narrow"/>
                <w:b/>
                <w:szCs w:val="21"/>
              </w:rPr>
              <w:t xml:space="preserve">  </w:t>
            </w:r>
            <w:r w:rsidRPr="006F680E">
              <w:rPr>
                <w:rFonts w:ascii="Arial Narrow" w:eastAsiaTheme="minorEastAsia" w:hAnsi="Arial Narrow"/>
                <w:b/>
                <w:szCs w:val="21"/>
              </w:rPr>
              <w:t>目</w:t>
            </w:r>
          </w:p>
        </w:tc>
        <w:tc>
          <w:tcPr>
            <w:tcW w:w="2964" w:type="dxa"/>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期末数</w:t>
            </w:r>
          </w:p>
        </w:tc>
        <w:tc>
          <w:tcPr>
            <w:tcW w:w="2960" w:type="dxa"/>
            <w:vAlign w:val="center"/>
          </w:tcPr>
          <w:p w:rsidR="007D4A4B" w:rsidRPr="006F680E" w:rsidRDefault="007D4A4B" w:rsidP="00BC492A">
            <w:pPr>
              <w:adjustRightInd w:val="0"/>
              <w:snapToGrid w:val="0"/>
              <w:jc w:val="center"/>
              <w:rPr>
                <w:rFonts w:ascii="宋体" w:eastAsia="宋体" w:hAnsi="宋体"/>
                <w:b/>
                <w:szCs w:val="21"/>
              </w:rPr>
            </w:pPr>
            <w:proofErr w:type="gramStart"/>
            <w:r w:rsidRPr="006F680E">
              <w:rPr>
                <w:rFonts w:ascii="宋体" w:eastAsia="宋体" w:hAnsi="宋体" w:hint="eastAsia"/>
                <w:b/>
                <w:kern w:val="0"/>
                <w:szCs w:val="21"/>
              </w:rPr>
              <w:t>上年末</w:t>
            </w:r>
            <w:r w:rsidRPr="006F680E">
              <w:rPr>
                <w:rFonts w:ascii="宋体" w:eastAsia="宋体" w:hAnsi="宋体"/>
                <w:b/>
                <w:kern w:val="0"/>
                <w:szCs w:val="21"/>
              </w:rPr>
              <w:t>数</w:t>
            </w:r>
            <w:proofErr w:type="gramEnd"/>
          </w:p>
        </w:tc>
      </w:tr>
      <w:tr w:rsidR="007D4A4B" w:rsidRPr="006F680E" w:rsidTr="00BC492A">
        <w:trPr>
          <w:cantSplit/>
          <w:trHeight w:val="23"/>
          <w:jc w:val="center"/>
        </w:trPr>
        <w:tc>
          <w:tcPr>
            <w:tcW w:w="2866" w:type="dxa"/>
          </w:tcPr>
          <w:p w:rsidR="007D4A4B" w:rsidRPr="006F680E" w:rsidRDefault="007D4A4B" w:rsidP="00BC492A">
            <w:pPr>
              <w:rPr>
                <w:rFonts w:ascii="Arial Narrow" w:eastAsiaTheme="minorEastAsia" w:hAnsi="Arial Narrow"/>
                <w:szCs w:val="21"/>
              </w:rPr>
            </w:pPr>
            <w:r w:rsidRPr="006F680E">
              <w:rPr>
                <w:rFonts w:ascii="Arial Narrow" w:eastAsiaTheme="minorEastAsia" w:hAnsi="Arial Narrow" w:hint="eastAsia"/>
                <w:szCs w:val="21"/>
              </w:rPr>
              <w:t>分期付息到期还本的长期借款利息</w:t>
            </w:r>
          </w:p>
        </w:tc>
        <w:tc>
          <w:tcPr>
            <w:tcW w:w="2964"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597,520.83</w:t>
            </w:r>
          </w:p>
        </w:tc>
        <w:tc>
          <w:tcPr>
            <w:tcW w:w="2960" w:type="dxa"/>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cantSplit/>
          <w:trHeight w:val="23"/>
          <w:jc w:val="center"/>
        </w:trPr>
        <w:tc>
          <w:tcPr>
            <w:tcW w:w="2866" w:type="dxa"/>
          </w:tcPr>
          <w:p w:rsidR="007D4A4B" w:rsidRPr="006F680E" w:rsidRDefault="007D4A4B" w:rsidP="00BC492A">
            <w:pPr>
              <w:rPr>
                <w:rFonts w:ascii="Arial Narrow" w:eastAsiaTheme="minorEastAsia" w:hAnsi="Arial Narrow"/>
                <w:szCs w:val="21"/>
              </w:rPr>
            </w:pPr>
            <w:r w:rsidRPr="006F680E">
              <w:rPr>
                <w:rFonts w:ascii="Arial Narrow" w:eastAsiaTheme="minorEastAsia" w:hAnsi="Arial Narrow" w:hint="eastAsia"/>
                <w:szCs w:val="21"/>
              </w:rPr>
              <w:t>其他利息</w:t>
            </w:r>
          </w:p>
        </w:tc>
        <w:tc>
          <w:tcPr>
            <w:tcW w:w="2964"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6,036,407.28</w:t>
            </w:r>
          </w:p>
        </w:tc>
        <w:tc>
          <w:tcPr>
            <w:tcW w:w="2960" w:type="dxa"/>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2,719,535.41</w:t>
            </w:r>
          </w:p>
        </w:tc>
      </w:tr>
      <w:tr w:rsidR="007D4A4B" w:rsidRPr="006F680E" w:rsidTr="00BC492A">
        <w:trPr>
          <w:cantSplit/>
          <w:trHeight w:val="23"/>
          <w:jc w:val="center"/>
        </w:trPr>
        <w:tc>
          <w:tcPr>
            <w:tcW w:w="2866" w:type="dxa"/>
          </w:tcPr>
          <w:p w:rsidR="007D4A4B" w:rsidRPr="006F680E" w:rsidRDefault="007D4A4B" w:rsidP="00BC492A">
            <w:pPr>
              <w:tabs>
                <w:tab w:val="left" w:pos="420"/>
                <w:tab w:val="center" w:pos="4153"/>
                <w:tab w:val="right" w:pos="8306"/>
              </w:tabs>
              <w:adjustRightInd w:val="0"/>
              <w:snapToGrid w:val="0"/>
              <w:jc w:val="center"/>
              <w:rPr>
                <w:rFonts w:ascii="Arial Narrow" w:eastAsiaTheme="minorEastAsia" w:hAnsi="Arial Narrow"/>
                <w:b/>
                <w:szCs w:val="21"/>
              </w:rPr>
            </w:pPr>
            <w:r w:rsidRPr="006F680E">
              <w:rPr>
                <w:rFonts w:ascii="Arial Narrow" w:eastAsiaTheme="minorEastAsia" w:hAnsi="Arial Narrow"/>
                <w:b/>
                <w:szCs w:val="21"/>
              </w:rPr>
              <w:t>合</w:t>
            </w:r>
            <w:r w:rsidRPr="006F680E">
              <w:rPr>
                <w:rFonts w:ascii="Arial Narrow" w:eastAsiaTheme="minorEastAsia" w:hAnsi="Arial Narrow"/>
                <w:b/>
                <w:szCs w:val="21"/>
              </w:rPr>
              <w:t xml:space="preserve">    </w:t>
            </w:r>
            <w:r w:rsidRPr="006F680E">
              <w:rPr>
                <w:rFonts w:ascii="Arial Narrow" w:eastAsiaTheme="minorEastAsia" w:hAnsi="Arial Narrow"/>
                <w:b/>
                <w:szCs w:val="21"/>
              </w:rPr>
              <w:t>计</w:t>
            </w:r>
          </w:p>
        </w:tc>
        <w:tc>
          <w:tcPr>
            <w:tcW w:w="2964" w:type="dxa"/>
            <w:vAlign w:val="center"/>
          </w:tcPr>
          <w:p w:rsidR="007D4A4B" w:rsidRPr="006F680E" w:rsidRDefault="007D4A4B" w:rsidP="00BC492A">
            <w:pPr>
              <w:jc w:val="right"/>
              <w:rPr>
                <w:rFonts w:ascii="Arial Narrow" w:eastAsiaTheme="minorEastAsia" w:hAnsi="Arial Narrow"/>
                <w:b/>
                <w:noProof/>
                <w:szCs w:val="21"/>
              </w:rPr>
            </w:pPr>
            <w:r w:rsidRPr="006F680E">
              <w:rPr>
                <w:rFonts w:ascii="Arial Narrow" w:eastAsiaTheme="minorEastAsia" w:hAnsi="Arial Narrow"/>
                <w:b/>
                <w:noProof/>
                <w:szCs w:val="21"/>
              </w:rPr>
              <w:t>6,633,928.11</w:t>
            </w:r>
          </w:p>
        </w:tc>
        <w:tc>
          <w:tcPr>
            <w:tcW w:w="2960" w:type="dxa"/>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 xml:space="preserve">   2,719,535.41</w:t>
            </w:r>
          </w:p>
        </w:tc>
      </w:tr>
    </w:tbl>
    <w:p w:rsidR="007D4A4B" w:rsidRPr="006F680E" w:rsidRDefault="007D4A4B" w:rsidP="007D4A4B">
      <w:pPr>
        <w:pStyle w:val="3"/>
        <w:spacing w:before="156"/>
      </w:pPr>
      <w:r w:rsidRPr="006F680E">
        <w:rPr>
          <w:rFonts w:hint="eastAsia"/>
        </w:rPr>
        <w:t>2</w:t>
      </w:r>
      <w:r w:rsidRPr="006F680E">
        <w:rPr>
          <w:rFonts w:hint="eastAsia"/>
        </w:rPr>
        <w:t>、应付股利</w:t>
      </w:r>
    </w:p>
    <w:tbl>
      <w:tblPr>
        <w:tblW w:w="5000" w:type="pct"/>
        <w:tblLook w:val="04A0" w:firstRow="1" w:lastRow="0" w:firstColumn="1" w:lastColumn="0" w:noHBand="0" w:noVBand="1"/>
      </w:tblPr>
      <w:tblGrid>
        <w:gridCol w:w="5079"/>
        <w:gridCol w:w="1880"/>
        <w:gridCol w:w="1563"/>
      </w:tblGrid>
      <w:tr w:rsidR="007D4A4B" w:rsidRPr="006F680E" w:rsidTr="00BC492A">
        <w:trPr>
          <w:trHeight w:val="397"/>
          <w:tblHeader/>
        </w:trPr>
        <w:tc>
          <w:tcPr>
            <w:tcW w:w="2980"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单位名称</w:t>
            </w:r>
          </w:p>
        </w:tc>
        <w:tc>
          <w:tcPr>
            <w:tcW w:w="1103"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期末数</w:t>
            </w:r>
          </w:p>
        </w:tc>
        <w:tc>
          <w:tcPr>
            <w:tcW w:w="917" w:type="pct"/>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adjustRightInd w:val="0"/>
              <w:snapToGrid w:val="0"/>
              <w:jc w:val="center"/>
              <w:rPr>
                <w:rFonts w:ascii="宋体" w:eastAsia="宋体" w:hAnsi="宋体"/>
                <w:b/>
                <w:szCs w:val="21"/>
              </w:rPr>
            </w:pPr>
            <w:proofErr w:type="gramStart"/>
            <w:r w:rsidRPr="006F680E">
              <w:rPr>
                <w:rFonts w:ascii="宋体" w:eastAsia="宋体" w:hAnsi="宋体" w:hint="eastAsia"/>
                <w:b/>
                <w:kern w:val="0"/>
                <w:szCs w:val="21"/>
              </w:rPr>
              <w:t>上年末</w:t>
            </w:r>
            <w:r w:rsidRPr="006F680E">
              <w:rPr>
                <w:rFonts w:ascii="宋体" w:eastAsia="宋体" w:hAnsi="宋体"/>
                <w:b/>
                <w:kern w:val="0"/>
                <w:szCs w:val="21"/>
              </w:rPr>
              <w:t>数</w:t>
            </w:r>
            <w:proofErr w:type="gramEnd"/>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李华青</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263,740.00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263,740.00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光大国联创业投资有限公司</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4,166,670.00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4,166,670.00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石家庄合力投资咨询中心（有限合伙）</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3,027,930.00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3,027,930.00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河北天鑫创业投资有限公司</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1,125,000.00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1,125,000.00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天津天创鼎</w:t>
            </w:r>
            <w:proofErr w:type="gramStart"/>
            <w:r w:rsidRPr="006F680E">
              <w:rPr>
                <w:rFonts w:ascii="宋体" w:eastAsia="宋体" w:hAnsi="宋体" w:cs="宋体" w:hint="eastAsia"/>
                <w:kern w:val="0"/>
                <w:szCs w:val="21"/>
              </w:rPr>
              <w:t>鑫</w:t>
            </w:r>
            <w:proofErr w:type="gramEnd"/>
            <w:r w:rsidRPr="006F680E">
              <w:rPr>
                <w:rFonts w:ascii="宋体" w:eastAsia="宋体" w:hAnsi="宋体" w:cs="宋体" w:hint="eastAsia"/>
                <w:kern w:val="0"/>
                <w:szCs w:val="21"/>
              </w:rPr>
              <w:t>创业投资管理合伙企业（有限合伙）</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166,680.00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166,680.00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李哲</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41,640.00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41,640.00</w:t>
            </w:r>
          </w:p>
        </w:tc>
      </w:tr>
      <w:tr w:rsidR="007D4A4B" w:rsidRPr="006F680E" w:rsidTr="00BC492A">
        <w:trPr>
          <w:trHeight w:val="397"/>
        </w:trPr>
        <w:tc>
          <w:tcPr>
            <w:tcW w:w="298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廊坊市热力总公司</w:t>
            </w:r>
          </w:p>
        </w:tc>
        <w:tc>
          <w:tcPr>
            <w:tcW w:w="11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5,168,600.00</w:t>
            </w:r>
          </w:p>
        </w:tc>
        <w:tc>
          <w:tcPr>
            <w:tcW w:w="917"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2980"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合计</w:t>
            </w:r>
          </w:p>
        </w:tc>
        <w:tc>
          <w:tcPr>
            <w:tcW w:w="1103"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13,960,260.00</w:t>
            </w:r>
          </w:p>
        </w:tc>
        <w:tc>
          <w:tcPr>
            <w:tcW w:w="917" w:type="pct"/>
            <w:tcBorders>
              <w:top w:val="nil"/>
              <w:left w:val="nil"/>
              <w:bottom w:val="double" w:sz="6"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8,791,660.00</w:t>
            </w:r>
          </w:p>
        </w:tc>
      </w:tr>
    </w:tbl>
    <w:p w:rsidR="007D4A4B" w:rsidRPr="006F680E" w:rsidRDefault="007D4A4B" w:rsidP="007D4A4B">
      <w:pPr>
        <w:pStyle w:val="3"/>
        <w:spacing w:before="156"/>
      </w:pPr>
      <w:r w:rsidRPr="006F680E">
        <w:rPr>
          <w:rFonts w:hint="eastAsia"/>
        </w:rPr>
        <w:t>3</w:t>
      </w:r>
      <w:r w:rsidRPr="006F680E">
        <w:rPr>
          <w:rFonts w:hint="eastAsia"/>
        </w:rPr>
        <w:t>、</w:t>
      </w:r>
      <w:r w:rsidRPr="006F680E">
        <w:t>其他应付款</w:t>
      </w:r>
    </w:p>
    <w:p w:rsidR="007D4A4B" w:rsidRPr="006F680E" w:rsidRDefault="007D4A4B" w:rsidP="007D4A4B">
      <w:pPr>
        <w:snapToGrid w:val="0"/>
        <w:spacing w:beforeLines="50" w:before="156" w:line="440" w:lineRule="exact"/>
        <w:ind w:firstLineChars="200" w:firstLine="420"/>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1</w:t>
      </w:r>
      <w:r w:rsidRPr="006F680E">
        <w:rPr>
          <w:rFonts w:ascii="Arial Narrow" w:eastAsia="宋体" w:hAnsi="Arial Narrow" w:hint="eastAsia"/>
          <w:szCs w:val="21"/>
        </w:rPr>
        <w:t>）按款项性质列示其他应付款</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711"/>
        <w:gridCol w:w="2430"/>
        <w:gridCol w:w="2381"/>
      </w:tblGrid>
      <w:tr w:rsidR="007D4A4B" w:rsidRPr="006F680E" w:rsidTr="00BC492A">
        <w:trPr>
          <w:trHeight w:val="397"/>
          <w:tblHeader/>
        </w:trPr>
        <w:tc>
          <w:tcPr>
            <w:tcW w:w="217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项目</w:t>
            </w:r>
          </w:p>
        </w:tc>
        <w:tc>
          <w:tcPr>
            <w:tcW w:w="142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期末数</w:t>
            </w:r>
          </w:p>
        </w:tc>
        <w:tc>
          <w:tcPr>
            <w:tcW w:w="139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proofErr w:type="gramStart"/>
            <w:r w:rsidRPr="006F680E">
              <w:rPr>
                <w:rFonts w:ascii="宋体" w:eastAsia="宋体" w:hAnsi="宋体" w:cs="宋体" w:hint="eastAsia"/>
                <w:b/>
                <w:kern w:val="0"/>
                <w:szCs w:val="21"/>
              </w:rPr>
              <w:t>上年末数</w:t>
            </w:r>
            <w:proofErr w:type="gramEnd"/>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代收开户费</w:t>
            </w:r>
          </w:p>
        </w:tc>
        <w:tc>
          <w:tcPr>
            <w:tcW w:w="142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2,929,000.00</w:t>
            </w:r>
          </w:p>
        </w:tc>
        <w:tc>
          <w:tcPr>
            <w:tcW w:w="139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3,882,500.00</w:t>
            </w:r>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污水处理费</w:t>
            </w:r>
          </w:p>
        </w:tc>
        <w:tc>
          <w:tcPr>
            <w:tcW w:w="142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27,121,843.83</w:t>
            </w:r>
          </w:p>
        </w:tc>
        <w:tc>
          <w:tcPr>
            <w:tcW w:w="139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24,156,581.69</w:t>
            </w:r>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押金及保证金</w:t>
            </w:r>
          </w:p>
        </w:tc>
        <w:tc>
          <w:tcPr>
            <w:tcW w:w="142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15,693,679.21</w:t>
            </w:r>
          </w:p>
        </w:tc>
        <w:tc>
          <w:tcPr>
            <w:tcW w:w="139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14,546,959.97</w:t>
            </w:r>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往来款</w:t>
            </w:r>
          </w:p>
        </w:tc>
        <w:tc>
          <w:tcPr>
            <w:tcW w:w="142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199,550,190.64</w:t>
            </w:r>
          </w:p>
        </w:tc>
        <w:tc>
          <w:tcPr>
            <w:tcW w:w="139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234,418,572.98</w:t>
            </w:r>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其他</w:t>
            </w:r>
          </w:p>
        </w:tc>
        <w:tc>
          <w:tcPr>
            <w:tcW w:w="142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8,915,131.37</w:t>
            </w:r>
          </w:p>
        </w:tc>
        <w:tc>
          <w:tcPr>
            <w:tcW w:w="139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16,236,283.71</w:t>
            </w:r>
          </w:p>
        </w:tc>
      </w:tr>
      <w:tr w:rsidR="007D4A4B" w:rsidRPr="006F680E" w:rsidTr="00BC492A">
        <w:trPr>
          <w:trHeight w:val="397"/>
        </w:trPr>
        <w:tc>
          <w:tcPr>
            <w:tcW w:w="217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lastRenderedPageBreak/>
              <w:t>合计</w:t>
            </w:r>
          </w:p>
        </w:tc>
        <w:tc>
          <w:tcPr>
            <w:tcW w:w="1426" w:type="pct"/>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254,209,845.05</w:t>
            </w:r>
          </w:p>
        </w:tc>
        <w:tc>
          <w:tcPr>
            <w:tcW w:w="1397"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293,240,898.35</w:t>
            </w:r>
          </w:p>
        </w:tc>
      </w:tr>
    </w:tbl>
    <w:p w:rsidR="007D4A4B" w:rsidRPr="006F680E" w:rsidRDefault="007D4A4B" w:rsidP="007D4A4B">
      <w:pPr>
        <w:tabs>
          <w:tab w:val="left" w:pos="180"/>
        </w:tabs>
        <w:snapToGrid w:val="0"/>
        <w:spacing w:beforeLines="50" w:before="156" w:line="440" w:lineRule="atLeast"/>
        <w:ind w:firstLineChars="200" w:firstLine="420"/>
        <w:rPr>
          <w:rFonts w:ascii="Arial Narrow" w:eastAsia="宋体" w:hAnsi="宋体"/>
          <w:szCs w:val="21"/>
        </w:rPr>
      </w:pPr>
      <w:r w:rsidRPr="006F680E">
        <w:rPr>
          <w:rFonts w:ascii="Arial Narrow" w:eastAsia="宋体" w:hAnsi="Arial Narrow" w:hint="eastAsia"/>
          <w:szCs w:val="21"/>
        </w:rPr>
        <w:t>（</w:t>
      </w:r>
      <w:r w:rsidRPr="006F680E">
        <w:rPr>
          <w:rFonts w:ascii="Arial Narrow" w:eastAsia="宋体" w:hAnsi="Arial Narrow" w:hint="eastAsia"/>
          <w:szCs w:val="21"/>
        </w:rPr>
        <w:t>2</w:t>
      </w:r>
      <w:r w:rsidRPr="006F680E">
        <w:rPr>
          <w:rFonts w:ascii="Arial Narrow" w:eastAsia="宋体" w:hAnsi="Arial Narrow" w:hint="eastAsia"/>
          <w:szCs w:val="21"/>
        </w:rPr>
        <w:t>）</w:t>
      </w:r>
      <w:r w:rsidRPr="006F680E">
        <w:rPr>
          <w:rFonts w:ascii="Arial Narrow" w:eastAsia="宋体" w:hAnsi="宋体" w:hint="eastAsia"/>
          <w:szCs w:val="21"/>
        </w:rPr>
        <w:t>期末余额中应付持本公司</w:t>
      </w:r>
      <w:r w:rsidRPr="006F680E">
        <w:rPr>
          <w:rFonts w:ascii="Arial Narrow" w:eastAsia="宋体" w:hAnsi="宋体" w:hint="eastAsia"/>
          <w:szCs w:val="21"/>
        </w:rPr>
        <w:t>5%</w:t>
      </w:r>
      <w:r w:rsidRPr="006F680E">
        <w:rPr>
          <w:rFonts w:ascii="Arial Narrow" w:eastAsia="宋体" w:hAnsi="宋体" w:hint="eastAsia"/>
          <w:szCs w:val="21"/>
        </w:rPr>
        <w:t>以上（含</w:t>
      </w:r>
      <w:r w:rsidRPr="006F680E">
        <w:rPr>
          <w:rFonts w:ascii="Arial Narrow" w:eastAsia="宋体" w:hAnsi="宋体" w:hint="eastAsia"/>
          <w:szCs w:val="21"/>
        </w:rPr>
        <w:t>5%</w:t>
      </w:r>
      <w:r w:rsidRPr="006F680E">
        <w:rPr>
          <w:rFonts w:ascii="Arial Narrow" w:eastAsia="宋体" w:hAnsi="宋体" w:hint="eastAsia"/>
          <w:szCs w:val="21"/>
        </w:rPr>
        <w:t>）表决权股份的股东单位款项详见附注“九、（三）关联方应收应付款项”。</w:t>
      </w:r>
    </w:p>
    <w:p w:rsidR="007D4A4B" w:rsidRPr="006F680E" w:rsidRDefault="007D4A4B" w:rsidP="007D4A4B">
      <w:pPr>
        <w:snapToGrid w:val="0"/>
        <w:spacing w:beforeLines="50" w:before="156" w:line="440" w:lineRule="atLeast"/>
        <w:ind w:firstLineChars="200" w:firstLine="420"/>
        <w:rPr>
          <w:rFonts w:ascii="Arial Narrow" w:eastAsia="宋体" w:hAnsi="宋体"/>
          <w:szCs w:val="21"/>
        </w:rPr>
      </w:pPr>
      <w:r w:rsidRPr="006F680E">
        <w:rPr>
          <w:rFonts w:ascii="Arial Narrow" w:eastAsia="宋体" w:hAnsi="宋体" w:hint="eastAsia"/>
          <w:szCs w:val="21"/>
        </w:rPr>
        <w:t>（</w:t>
      </w:r>
      <w:r w:rsidRPr="006F680E">
        <w:rPr>
          <w:rFonts w:ascii="Arial Narrow" w:eastAsia="宋体" w:hAnsi="宋体" w:hint="eastAsia"/>
          <w:szCs w:val="21"/>
        </w:rPr>
        <w:t>3</w:t>
      </w:r>
      <w:r w:rsidRPr="006F680E">
        <w:rPr>
          <w:rFonts w:ascii="Arial Narrow" w:eastAsia="宋体" w:hAnsi="宋体" w:hint="eastAsia"/>
          <w:szCs w:val="21"/>
        </w:rPr>
        <w:t>）期末其他应付关联方款项详见附注“九、（三）关联方应收应付款项”。</w:t>
      </w:r>
    </w:p>
    <w:p w:rsidR="007D4A4B" w:rsidRPr="006F680E" w:rsidRDefault="007D4A4B" w:rsidP="007D4A4B">
      <w:pPr>
        <w:snapToGrid w:val="0"/>
        <w:spacing w:beforeLines="50" w:before="156" w:line="440" w:lineRule="atLeast"/>
        <w:ind w:firstLineChars="200" w:firstLine="420"/>
        <w:rPr>
          <w:rFonts w:ascii="Arial Narrow" w:eastAsia="宋体" w:hAnsi="宋体"/>
          <w:szCs w:val="21"/>
        </w:rPr>
      </w:pPr>
      <w:r w:rsidRPr="006F680E">
        <w:rPr>
          <w:rFonts w:ascii="Arial Narrow" w:eastAsia="宋体" w:hAnsi="Arial Narrow" w:hint="eastAsia"/>
          <w:szCs w:val="21"/>
        </w:rPr>
        <w:t>（</w:t>
      </w:r>
      <w:r w:rsidRPr="006F680E">
        <w:rPr>
          <w:rFonts w:ascii="Arial Narrow" w:eastAsia="宋体" w:hAnsi="Arial Narrow" w:hint="eastAsia"/>
          <w:szCs w:val="21"/>
        </w:rPr>
        <w:t>4</w:t>
      </w:r>
      <w:r w:rsidRPr="006F680E">
        <w:rPr>
          <w:rFonts w:ascii="Arial Narrow" w:eastAsia="宋体" w:hAnsi="Arial Narrow" w:hint="eastAsia"/>
          <w:szCs w:val="21"/>
        </w:rPr>
        <w:t>）</w:t>
      </w:r>
      <w:r w:rsidRPr="006F680E">
        <w:rPr>
          <w:rFonts w:ascii="Arial Narrow" w:eastAsia="宋体" w:hAnsi="宋体" w:hint="eastAsia"/>
          <w:szCs w:val="21"/>
        </w:rPr>
        <w:t>期末账龄超过</w:t>
      </w:r>
      <w:r w:rsidRPr="006F680E">
        <w:rPr>
          <w:rFonts w:ascii="Arial Narrow" w:eastAsia="宋体" w:hAnsi="宋体" w:hint="eastAsia"/>
          <w:szCs w:val="21"/>
        </w:rPr>
        <w:t>1</w:t>
      </w:r>
      <w:r w:rsidRPr="006F680E">
        <w:rPr>
          <w:rFonts w:ascii="Arial Narrow" w:eastAsia="宋体" w:hAnsi="宋体" w:hint="eastAsia"/>
          <w:szCs w:val="21"/>
        </w:rPr>
        <w:t>年的大额其他应付款情况</w:t>
      </w:r>
      <w:r w:rsidRPr="006F680E">
        <w:rPr>
          <w:rFonts w:ascii="Arial Narrow" w:eastAsia="宋体" w:hAnsi="宋体"/>
          <w:szCs w:val="21"/>
        </w:rPr>
        <w:t>：</w:t>
      </w:r>
    </w:p>
    <w:tbl>
      <w:tblPr>
        <w:tblW w:w="5510" w:type="pct"/>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706"/>
        <w:gridCol w:w="1561"/>
        <w:gridCol w:w="2714"/>
        <w:gridCol w:w="2410"/>
      </w:tblGrid>
      <w:tr w:rsidR="007D4A4B" w:rsidRPr="006F680E" w:rsidTr="00BC492A">
        <w:trPr>
          <w:trHeight w:val="397"/>
          <w:tblHeader/>
          <w:jc w:val="center"/>
        </w:trPr>
        <w:tc>
          <w:tcPr>
            <w:tcW w:w="1441"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单位名称</w:t>
            </w:r>
          </w:p>
        </w:tc>
        <w:tc>
          <w:tcPr>
            <w:tcW w:w="831"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金额</w:t>
            </w:r>
          </w:p>
        </w:tc>
        <w:tc>
          <w:tcPr>
            <w:tcW w:w="1445"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账龄</w:t>
            </w:r>
          </w:p>
        </w:tc>
        <w:tc>
          <w:tcPr>
            <w:tcW w:w="1283" w:type="pct"/>
            <w:shd w:val="clear" w:color="auto" w:fill="auto"/>
            <w:vAlign w:val="center"/>
            <w:hideMark/>
          </w:tcPr>
          <w:p w:rsidR="007D4A4B" w:rsidRPr="006F680E" w:rsidRDefault="007D4A4B" w:rsidP="00BC492A">
            <w:pPr>
              <w:widowControl/>
              <w:jc w:val="center"/>
              <w:rPr>
                <w:rFonts w:ascii="Arial Narrow" w:eastAsiaTheme="minorEastAsia" w:hAnsi="Arial Narrow" w:cs="宋体"/>
                <w:b/>
                <w:kern w:val="0"/>
                <w:szCs w:val="21"/>
              </w:rPr>
            </w:pPr>
            <w:r w:rsidRPr="006F680E">
              <w:rPr>
                <w:rFonts w:ascii="Arial Narrow" w:eastAsiaTheme="minorEastAsia" w:hAnsi="Arial Narrow" w:cs="宋体"/>
                <w:b/>
                <w:kern w:val="0"/>
                <w:szCs w:val="21"/>
              </w:rPr>
              <w:t>经济内容</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cs="宋体" w:hint="eastAsia"/>
                <w:szCs w:val="21"/>
              </w:rPr>
              <w:t>天津市水务局引滦入港工程管理处</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110,601,568.00</w:t>
            </w:r>
          </w:p>
        </w:tc>
        <w:tc>
          <w:tcPr>
            <w:tcW w:w="144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3-4</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 xml:space="preserve"> </w:t>
            </w: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8,151,568</w:t>
            </w:r>
            <w:r w:rsidRPr="006F680E">
              <w:rPr>
                <w:rFonts w:ascii="Arial Narrow" w:eastAsiaTheme="minorEastAsia" w:hAnsi="Arial Narrow" w:cs="宋体" w:hint="eastAsia"/>
                <w:szCs w:val="21"/>
              </w:rPr>
              <w:t>元为部分房产未办理</w:t>
            </w:r>
            <w:proofErr w:type="gramStart"/>
            <w:r w:rsidRPr="006F680E">
              <w:rPr>
                <w:rFonts w:ascii="Arial Narrow" w:eastAsiaTheme="minorEastAsia" w:hAnsi="Arial Narrow" w:cs="宋体" w:hint="eastAsia"/>
                <w:szCs w:val="21"/>
              </w:rPr>
              <w:t>权属证</w:t>
            </w:r>
            <w:proofErr w:type="gramEnd"/>
            <w:r w:rsidRPr="006F680E">
              <w:rPr>
                <w:rFonts w:ascii="Arial Narrow" w:eastAsiaTheme="minorEastAsia" w:hAnsi="Arial Narrow" w:cs="宋体" w:hint="eastAsia"/>
                <w:szCs w:val="21"/>
              </w:rPr>
              <w:t>补偿款；</w:t>
            </w:r>
            <w:r w:rsidRPr="006F680E">
              <w:rPr>
                <w:rFonts w:ascii="Arial Narrow" w:eastAsiaTheme="minorEastAsia" w:hAnsi="Arial Narrow" w:cs="宋体" w:hint="eastAsia"/>
                <w:szCs w:val="21"/>
              </w:rPr>
              <w:t>102,450,000</w:t>
            </w:r>
            <w:r w:rsidRPr="006F680E">
              <w:rPr>
                <w:rFonts w:ascii="Arial Narrow" w:eastAsiaTheme="minorEastAsia" w:hAnsi="Arial Narrow" w:cs="宋体" w:hint="eastAsia"/>
                <w:szCs w:val="21"/>
              </w:rPr>
              <w:t>元为往来款</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cs="宋体" w:hint="eastAsia"/>
                <w:szCs w:val="21"/>
              </w:rPr>
              <w:t>北京清控人居环境研究院有限公司</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22,667,000.00</w:t>
            </w:r>
          </w:p>
        </w:tc>
        <w:tc>
          <w:tcPr>
            <w:tcW w:w="144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3</w:t>
            </w:r>
            <w:r w:rsidRPr="006F680E">
              <w:rPr>
                <w:rFonts w:ascii="Arial Narrow" w:eastAsiaTheme="minorEastAsia" w:hAnsi="Arial Narrow" w:cs="宋体" w:hint="eastAsia"/>
                <w:szCs w:val="21"/>
              </w:rPr>
              <w:t>年以上</w:t>
            </w: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往来款</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cs="宋体" w:hint="eastAsia"/>
                <w:szCs w:val="21"/>
              </w:rPr>
              <w:t>天津市北辰区水务局</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18,835,337.10</w:t>
            </w:r>
          </w:p>
        </w:tc>
        <w:tc>
          <w:tcPr>
            <w:tcW w:w="1445" w:type="pct"/>
            <w:shd w:val="clear" w:color="auto" w:fill="auto"/>
            <w:vAlign w:val="center"/>
          </w:tcPr>
          <w:p w:rsidR="007D4A4B" w:rsidRPr="006F680E" w:rsidRDefault="007D4A4B" w:rsidP="00BC492A">
            <w:pPr>
              <w:ind w:firstLineChars="50" w:firstLine="105"/>
              <w:rPr>
                <w:rFonts w:ascii="Arial Narrow" w:eastAsiaTheme="minorEastAsia" w:hAnsi="Arial Narrow" w:cs="宋体"/>
                <w:szCs w:val="21"/>
              </w:rPr>
            </w:pPr>
            <w:r w:rsidRPr="006F680E">
              <w:rPr>
                <w:rFonts w:ascii="Arial Narrow" w:eastAsiaTheme="minorEastAsia" w:hAnsi="Arial Narrow" w:cs="宋体" w:hint="eastAsia"/>
                <w:szCs w:val="21"/>
              </w:rPr>
              <w:t>1</w:t>
            </w:r>
            <w:r w:rsidRPr="006F680E">
              <w:rPr>
                <w:rFonts w:ascii="Arial Narrow" w:eastAsiaTheme="minorEastAsia" w:hAnsi="Arial Narrow" w:cs="宋体" w:hint="eastAsia"/>
                <w:szCs w:val="21"/>
              </w:rPr>
              <w:t>年以内：</w:t>
            </w:r>
            <w:bookmarkStart w:id="33" w:name="OLE_LINK41"/>
            <w:r w:rsidRPr="006F680E">
              <w:rPr>
                <w:rFonts w:ascii="Arial Narrow" w:eastAsiaTheme="minorEastAsia" w:hAnsi="Arial Narrow" w:cs="宋体" w:hint="eastAsia"/>
                <w:szCs w:val="21"/>
              </w:rPr>
              <w:t>4,785,062.59</w:t>
            </w:r>
            <w:r w:rsidRPr="006F680E">
              <w:rPr>
                <w:rFonts w:ascii="Arial Narrow" w:eastAsiaTheme="minorEastAsia" w:hAnsi="Arial Narrow" w:cs="宋体" w:hint="eastAsia"/>
                <w:szCs w:val="21"/>
              </w:rPr>
              <w:t>元；</w:t>
            </w:r>
          </w:p>
          <w:p w:rsidR="007D4A4B" w:rsidRPr="006F680E" w:rsidRDefault="007D4A4B" w:rsidP="00BC492A">
            <w:pPr>
              <w:ind w:firstLineChars="50" w:firstLine="105"/>
              <w:rPr>
                <w:rFonts w:ascii="Arial Narrow" w:eastAsiaTheme="minorEastAsia" w:hAnsi="Arial Narrow" w:cs="宋体"/>
                <w:szCs w:val="21"/>
              </w:rPr>
            </w:pPr>
            <w:r w:rsidRPr="006F680E">
              <w:rPr>
                <w:rFonts w:ascii="Arial Narrow" w:eastAsiaTheme="minorEastAsia" w:hAnsi="Arial Narrow" w:cs="宋体" w:hint="eastAsia"/>
                <w:szCs w:val="21"/>
              </w:rPr>
              <w:t>1-2</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3,631,356.84</w:t>
            </w:r>
            <w:r w:rsidRPr="006F680E">
              <w:rPr>
                <w:rFonts w:ascii="Arial Narrow" w:eastAsiaTheme="minorEastAsia" w:hAnsi="Arial Narrow" w:cs="宋体" w:hint="eastAsia"/>
                <w:szCs w:val="21"/>
              </w:rPr>
              <w:t>元；</w:t>
            </w:r>
          </w:p>
          <w:p w:rsidR="007D4A4B" w:rsidRPr="006F680E" w:rsidRDefault="007D4A4B" w:rsidP="00BC492A">
            <w:pPr>
              <w:ind w:firstLineChars="50" w:firstLine="105"/>
              <w:rPr>
                <w:rFonts w:ascii="Arial Narrow" w:eastAsiaTheme="minorEastAsia" w:hAnsi="Arial Narrow" w:cs="宋体"/>
                <w:szCs w:val="21"/>
              </w:rPr>
            </w:pPr>
            <w:r w:rsidRPr="006F680E">
              <w:rPr>
                <w:rFonts w:ascii="Arial Narrow" w:eastAsiaTheme="minorEastAsia" w:hAnsi="Arial Narrow" w:cs="宋体" w:hint="eastAsia"/>
                <w:szCs w:val="21"/>
              </w:rPr>
              <w:t>2-3</w:t>
            </w:r>
            <w:r w:rsidRPr="006F680E">
              <w:rPr>
                <w:rFonts w:ascii="Arial Narrow" w:eastAsiaTheme="minorEastAsia" w:hAnsi="Arial Narrow" w:cs="宋体" w:hint="eastAsia"/>
                <w:szCs w:val="21"/>
              </w:rPr>
              <w:t>年：</w:t>
            </w:r>
            <w:r w:rsidRPr="006F680E">
              <w:rPr>
                <w:rFonts w:ascii="Arial Narrow" w:eastAsiaTheme="minorEastAsia" w:hAnsi="Arial Narrow" w:cs="宋体" w:hint="eastAsia"/>
                <w:szCs w:val="21"/>
              </w:rPr>
              <w:t>3,160,635.73</w:t>
            </w:r>
            <w:r w:rsidRPr="006F680E">
              <w:rPr>
                <w:rFonts w:ascii="Arial Narrow" w:eastAsiaTheme="minorEastAsia" w:hAnsi="Arial Narrow" w:cs="宋体" w:hint="eastAsia"/>
                <w:szCs w:val="21"/>
              </w:rPr>
              <w:t>元；</w:t>
            </w:r>
          </w:p>
          <w:p w:rsidR="007D4A4B" w:rsidRPr="006F680E" w:rsidRDefault="007D4A4B" w:rsidP="00BC492A">
            <w:pPr>
              <w:ind w:firstLineChars="50" w:firstLine="105"/>
              <w:rPr>
                <w:rFonts w:ascii="Arial Narrow" w:eastAsiaTheme="minorEastAsia" w:hAnsi="Arial Narrow" w:cs="宋体"/>
                <w:szCs w:val="21"/>
              </w:rPr>
            </w:pPr>
            <w:r w:rsidRPr="006F680E">
              <w:rPr>
                <w:rFonts w:ascii="Arial Narrow" w:eastAsiaTheme="minorEastAsia" w:hAnsi="Arial Narrow" w:cs="宋体" w:hint="eastAsia"/>
                <w:szCs w:val="21"/>
              </w:rPr>
              <w:t>3</w:t>
            </w:r>
            <w:r w:rsidRPr="006F680E">
              <w:rPr>
                <w:rFonts w:ascii="Arial Narrow" w:eastAsiaTheme="minorEastAsia" w:hAnsi="Arial Narrow" w:cs="宋体" w:hint="eastAsia"/>
                <w:szCs w:val="21"/>
              </w:rPr>
              <w:t>年以上：</w:t>
            </w:r>
            <w:r w:rsidRPr="006F680E">
              <w:rPr>
                <w:rFonts w:ascii="Arial Narrow" w:eastAsiaTheme="minorEastAsia" w:hAnsi="Arial Narrow" w:cs="宋体" w:hint="eastAsia"/>
                <w:szCs w:val="21"/>
              </w:rPr>
              <w:t>7,258,281.94</w:t>
            </w:r>
            <w:bookmarkEnd w:id="33"/>
            <w:r w:rsidRPr="006F680E">
              <w:rPr>
                <w:rFonts w:ascii="Arial Narrow" w:eastAsiaTheme="minorEastAsia" w:hAnsi="Arial Narrow" w:cs="宋体" w:hint="eastAsia"/>
                <w:szCs w:val="21"/>
              </w:rPr>
              <w:t>元</w:t>
            </w:r>
            <w:r w:rsidRPr="006F680E">
              <w:rPr>
                <w:rFonts w:ascii="Arial Narrow" w:eastAsiaTheme="minorEastAsia" w:hAnsi="Arial Narrow" w:cs="宋体" w:hint="eastAsia"/>
                <w:szCs w:val="21"/>
              </w:rPr>
              <w:t xml:space="preserve"> </w:t>
            </w: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 xml:space="preserve">  </w:t>
            </w:r>
            <w:r w:rsidRPr="006F680E">
              <w:rPr>
                <w:rFonts w:ascii="Arial Narrow" w:eastAsiaTheme="minorEastAsia" w:hAnsi="Arial Narrow" w:cs="宋体" w:hint="eastAsia"/>
                <w:szCs w:val="21"/>
              </w:rPr>
              <w:t>代收污水处理费</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rPr>
                <w:rFonts w:ascii="Arial Narrow" w:eastAsiaTheme="minorEastAsia" w:hAnsi="Arial Narrow" w:cs="宋体"/>
                <w:szCs w:val="21"/>
              </w:rPr>
            </w:pPr>
            <w:proofErr w:type="gramStart"/>
            <w:r w:rsidRPr="006F680E">
              <w:rPr>
                <w:rFonts w:ascii="Arial Narrow" w:eastAsiaTheme="minorEastAsia" w:hAnsi="Arial Narrow" w:cs="宋体" w:hint="eastAsia"/>
                <w:szCs w:val="21"/>
              </w:rPr>
              <w:t>际华三五三四</w:t>
            </w:r>
            <w:proofErr w:type="gramEnd"/>
            <w:r w:rsidRPr="006F680E">
              <w:rPr>
                <w:rFonts w:ascii="Arial Narrow" w:eastAsiaTheme="minorEastAsia" w:hAnsi="Arial Narrow" w:cs="宋体" w:hint="eastAsia"/>
                <w:szCs w:val="21"/>
              </w:rPr>
              <w:t>制衣有限公司廊坊分公司</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3,000,000.00</w:t>
            </w:r>
          </w:p>
        </w:tc>
        <w:tc>
          <w:tcPr>
            <w:tcW w:w="144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2-3</w:t>
            </w:r>
            <w:r w:rsidRPr="006F680E">
              <w:rPr>
                <w:rFonts w:ascii="Arial Narrow" w:eastAsiaTheme="minorEastAsia" w:hAnsi="Arial Narrow" w:cs="宋体" w:hint="eastAsia"/>
                <w:szCs w:val="21"/>
              </w:rPr>
              <w:t>年</w:t>
            </w: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保证金</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cs="宋体" w:hint="eastAsia"/>
                <w:szCs w:val="21"/>
              </w:rPr>
              <w:t>廊坊</w:t>
            </w:r>
            <w:proofErr w:type="gramStart"/>
            <w:r w:rsidRPr="006F680E">
              <w:rPr>
                <w:rFonts w:ascii="Arial Narrow" w:eastAsiaTheme="minorEastAsia" w:hAnsi="Arial Narrow" w:cs="宋体" w:hint="eastAsia"/>
                <w:szCs w:val="21"/>
              </w:rPr>
              <w:t>市通轩房地产</w:t>
            </w:r>
            <w:proofErr w:type="gramEnd"/>
            <w:r w:rsidRPr="006F680E">
              <w:rPr>
                <w:rFonts w:ascii="Arial Narrow" w:eastAsiaTheme="minorEastAsia" w:hAnsi="Arial Narrow" w:cs="宋体" w:hint="eastAsia"/>
                <w:szCs w:val="21"/>
              </w:rPr>
              <w:t>开发有限公司</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cs="宋体"/>
                <w:szCs w:val="21"/>
              </w:rPr>
              <w:t>2,000,000.00</w:t>
            </w:r>
          </w:p>
        </w:tc>
        <w:tc>
          <w:tcPr>
            <w:tcW w:w="144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2-3</w:t>
            </w:r>
            <w:r w:rsidRPr="006F680E">
              <w:rPr>
                <w:rFonts w:ascii="Arial Narrow" w:eastAsiaTheme="minorEastAsia" w:hAnsi="Arial Narrow" w:cs="宋体" w:hint="eastAsia"/>
                <w:szCs w:val="21"/>
              </w:rPr>
              <w:t>年</w:t>
            </w: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hint="eastAsia"/>
                <w:szCs w:val="21"/>
              </w:rPr>
              <w:t>保证金</w:t>
            </w:r>
          </w:p>
        </w:tc>
      </w:tr>
      <w:tr w:rsidR="007D4A4B" w:rsidRPr="006F680E" w:rsidTr="00BC492A">
        <w:trPr>
          <w:trHeight w:val="397"/>
          <w:jc w:val="center"/>
        </w:trPr>
        <w:tc>
          <w:tcPr>
            <w:tcW w:w="1441" w:type="pct"/>
            <w:shd w:val="clear" w:color="auto" w:fill="auto"/>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cs="宋体" w:hint="eastAsia"/>
                <w:b/>
                <w:bCs/>
                <w:szCs w:val="21"/>
              </w:rPr>
              <w:t>合计</w:t>
            </w:r>
          </w:p>
        </w:tc>
        <w:tc>
          <w:tcPr>
            <w:tcW w:w="831" w:type="pct"/>
            <w:shd w:val="clear" w:color="auto" w:fill="auto"/>
            <w:vAlign w:val="center"/>
          </w:tcPr>
          <w:p w:rsidR="007D4A4B" w:rsidRPr="006F680E" w:rsidRDefault="007D4A4B" w:rsidP="00BC492A">
            <w:pPr>
              <w:jc w:val="right"/>
              <w:rPr>
                <w:rFonts w:ascii="Arial Narrow" w:eastAsiaTheme="minorEastAsia" w:hAnsi="Arial Narrow" w:cs="宋体"/>
                <w:b/>
                <w:bCs/>
                <w:szCs w:val="21"/>
              </w:rPr>
            </w:pPr>
            <w:r w:rsidRPr="006F680E">
              <w:rPr>
                <w:rFonts w:ascii="Arial Narrow" w:eastAsiaTheme="minorEastAsia" w:hAnsi="Arial Narrow" w:cs="宋体"/>
                <w:b/>
                <w:bCs/>
                <w:szCs w:val="21"/>
              </w:rPr>
              <w:t>157,103,905.10</w:t>
            </w:r>
          </w:p>
        </w:tc>
        <w:tc>
          <w:tcPr>
            <w:tcW w:w="1445" w:type="pct"/>
            <w:shd w:val="clear" w:color="auto" w:fill="auto"/>
            <w:vAlign w:val="center"/>
          </w:tcPr>
          <w:p w:rsidR="007D4A4B" w:rsidRPr="006F680E" w:rsidRDefault="007D4A4B" w:rsidP="00BC492A">
            <w:pPr>
              <w:jc w:val="center"/>
              <w:rPr>
                <w:rFonts w:ascii="Arial Narrow" w:eastAsiaTheme="minorEastAsia" w:hAnsi="Arial Narrow" w:cs="宋体"/>
                <w:szCs w:val="21"/>
              </w:rPr>
            </w:pPr>
          </w:p>
        </w:tc>
        <w:tc>
          <w:tcPr>
            <w:tcW w:w="1283" w:type="pct"/>
            <w:shd w:val="clear" w:color="auto" w:fill="auto"/>
            <w:vAlign w:val="center"/>
          </w:tcPr>
          <w:p w:rsidR="007D4A4B" w:rsidRPr="006F680E" w:rsidRDefault="007D4A4B" w:rsidP="00BC492A">
            <w:pPr>
              <w:jc w:val="center"/>
              <w:rPr>
                <w:rFonts w:ascii="Arial Narrow" w:eastAsiaTheme="minorEastAsia" w:hAnsi="Arial Narrow" w:cs="宋体"/>
                <w:szCs w:val="21"/>
              </w:rPr>
            </w:pPr>
          </w:p>
        </w:tc>
      </w:tr>
    </w:tbl>
    <w:p w:rsidR="007D4A4B" w:rsidRPr="006F680E" w:rsidRDefault="007D4A4B" w:rsidP="007D4A4B">
      <w:pPr>
        <w:pStyle w:val="2"/>
        <w:spacing w:before="156"/>
      </w:pPr>
      <w:r w:rsidRPr="006F680E">
        <w:rPr>
          <w:rFonts w:hint="eastAsia"/>
        </w:rPr>
        <w:t>（二十八）一年内到期的非流动负债</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93"/>
        <w:gridCol w:w="2352"/>
        <w:gridCol w:w="2177"/>
      </w:tblGrid>
      <w:tr w:rsidR="007D4A4B" w:rsidRPr="006F680E" w:rsidTr="00BC492A">
        <w:trPr>
          <w:trHeight w:val="397"/>
          <w:tblHeader/>
        </w:trPr>
        <w:tc>
          <w:tcPr>
            <w:tcW w:w="2343" w:type="pct"/>
            <w:tcBorders>
              <w:top w:val="double" w:sz="4" w:space="0" w:color="auto"/>
              <w:left w:val="nil"/>
              <w:bottom w:val="dotted"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项目</w:t>
            </w:r>
          </w:p>
        </w:tc>
        <w:tc>
          <w:tcPr>
            <w:tcW w:w="1380" w:type="pct"/>
            <w:tcBorders>
              <w:top w:val="double" w:sz="4"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pacing w:line="400" w:lineRule="exact"/>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c>
          <w:tcPr>
            <w:tcW w:w="1277" w:type="pct"/>
            <w:tcBorders>
              <w:top w:val="double" w:sz="4" w:space="0" w:color="auto"/>
              <w:left w:val="dotted" w:sz="4" w:space="0" w:color="auto"/>
              <w:bottom w:val="dotted" w:sz="4" w:space="0" w:color="auto"/>
              <w:right w:val="nil"/>
            </w:tcBorders>
            <w:vAlign w:val="center"/>
            <w:hideMark/>
          </w:tcPr>
          <w:p w:rsidR="007D4A4B" w:rsidRPr="006F680E" w:rsidRDefault="007D4A4B" w:rsidP="00BC492A">
            <w:pPr>
              <w:widowControl/>
              <w:spacing w:line="400" w:lineRule="exact"/>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上年末数</w:t>
            </w:r>
            <w:proofErr w:type="gramEnd"/>
          </w:p>
        </w:tc>
      </w:tr>
      <w:tr w:rsidR="007D4A4B" w:rsidRPr="006F680E" w:rsidTr="00BC492A">
        <w:trPr>
          <w:trHeight w:val="397"/>
        </w:trPr>
        <w:tc>
          <w:tcPr>
            <w:tcW w:w="234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一年内到期的长期借款</w:t>
            </w:r>
          </w:p>
        </w:tc>
        <w:tc>
          <w:tcPr>
            <w:tcW w:w="138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325,120,000.00</w:t>
            </w:r>
          </w:p>
        </w:tc>
        <w:tc>
          <w:tcPr>
            <w:tcW w:w="1277"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81,890,000.00</w:t>
            </w:r>
          </w:p>
        </w:tc>
      </w:tr>
      <w:tr w:rsidR="007D4A4B" w:rsidRPr="006F680E" w:rsidTr="00BC492A">
        <w:trPr>
          <w:trHeight w:val="397"/>
        </w:trPr>
        <w:tc>
          <w:tcPr>
            <w:tcW w:w="234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一年内到期的长期应付款</w:t>
            </w:r>
          </w:p>
        </w:tc>
        <w:tc>
          <w:tcPr>
            <w:tcW w:w="138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269,912,228.70</w:t>
            </w:r>
          </w:p>
        </w:tc>
        <w:tc>
          <w:tcPr>
            <w:tcW w:w="1277"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196,283,392.60</w:t>
            </w:r>
          </w:p>
        </w:tc>
      </w:tr>
      <w:tr w:rsidR="007D4A4B" w:rsidRPr="006F680E" w:rsidTr="00BC492A">
        <w:trPr>
          <w:trHeight w:val="397"/>
        </w:trPr>
        <w:tc>
          <w:tcPr>
            <w:tcW w:w="2343" w:type="pct"/>
            <w:tcBorders>
              <w:top w:val="dotted" w:sz="4" w:space="0" w:color="auto"/>
              <w:left w:val="nil"/>
              <w:bottom w:val="double"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1380" w:type="pct"/>
            <w:tcBorders>
              <w:top w:val="dotted" w:sz="4" w:space="0" w:color="auto"/>
              <w:left w:val="dotted" w:sz="4" w:space="0" w:color="auto"/>
              <w:bottom w:val="double" w:sz="4" w:space="0" w:color="auto"/>
              <w:right w:val="dotted" w:sz="4" w:space="0" w:color="auto"/>
            </w:tcBorders>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595,032,228.70</w:t>
            </w:r>
          </w:p>
        </w:tc>
        <w:tc>
          <w:tcPr>
            <w:tcW w:w="1277" w:type="pct"/>
            <w:tcBorders>
              <w:top w:val="dotted" w:sz="4" w:space="0" w:color="auto"/>
              <w:left w:val="dotted" w:sz="4" w:space="0" w:color="auto"/>
              <w:bottom w:val="double" w:sz="4" w:space="0" w:color="auto"/>
              <w:right w:val="nil"/>
            </w:tcBorders>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hAnsi="Arial Narrow"/>
                <w:b/>
                <w:szCs w:val="21"/>
              </w:rPr>
              <w:t>278,173,392.60</w:t>
            </w:r>
          </w:p>
        </w:tc>
      </w:tr>
    </w:tbl>
    <w:p w:rsidR="007D4A4B" w:rsidRPr="006F680E" w:rsidRDefault="007D4A4B" w:rsidP="007D4A4B">
      <w:pPr>
        <w:pStyle w:val="2"/>
        <w:spacing w:before="156"/>
      </w:pPr>
      <w:r w:rsidRPr="006F680E">
        <w:rPr>
          <w:rFonts w:hint="eastAsia"/>
        </w:rPr>
        <w:t>（二十九）其他流动负债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457"/>
        <w:gridCol w:w="2684"/>
        <w:gridCol w:w="2381"/>
      </w:tblGrid>
      <w:tr w:rsidR="007D4A4B" w:rsidRPr="006F680E" w:rsidTr="00BC492A">
        <w:trPr>
          <w:trHeight w:val="397"/>
          <w:tblHeader/>
        </w:trPr>
        <w:tc>
          <w:tcPr>
            <w:tcW w:w="2028"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项目</w:t>
            </w:r>
          </w:p>
        </w:tc>
        <w:tc>
          <w:tcPr>
            <w:tcW w:w="1575"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c>
          <w:tcPr>
            <w:tcW w:w="1397"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上年末数</w:t>
            </w:r>
            <w:proofErr w:type="gramEnd"/>
          </w:p>
        </w:tc>
      </w:tr>
      <w:tr w:rsidR="007D4A4B" w:rsidRPr="006F680E" w:rsidTr="00BC492A">
        <w:trPr>
          <w:trHeight w:val="397"/>
        </w:trPr>
        <w:tc>
          <w:tcPr>
            <w:tcW w:w="2028"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待</w:t>
            </w:r>
            <w:proofErr w:type="gramStart"/>
            <w:r w:rsidRPr="006F680E">
              <w:rPr>
                <w:rFonts w:ascii="Arial Narrow" w:eastAsia="宋体" w:hAnsi="Arial Narrow" w:cs="宋体" w:hint="eastAsia"/>
                <w:kern w:val="0"/>
                <w:szCs w:val="21"/>
              </w:rPr>
              <w:t>转销项税</w:t>
            </w:r>
            <w:proofErr w:type="gramEnd"/>
          </w:p>
        </w:tc>
        <w:tc>
          <w:tcPr>
            <w:tcW w:w="1575"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104,101,383.21</w:t>
            </w:r>
          </w:p>
        </w:tc>
        <w:tc>
          <w:tcPr>
            <w:tcW w:w="139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snapToGrid w:val="0"/>
              <w:jc w:val="right"/>
              <w:rPr>
                <w:rFonts w:ascii="Arial Narrow" w:eastAsia="宋体" w:hAnsi="Arial Narrow" w:cs="宋体"/>
                <w:szCs w:val="21"/>
              </w:rPr>
            </w:pPr>
            <w:r w:rsidRPr="006F680E">
              <w:rPr>
                <w:rFonts w:ascii="Arial Narrow" w:eastAsia="宋体" w:hAnsi="Arial Narrow" w:cs="宋体"/>
                <w:szCs w:val="21"/>
              </w:rPr>
              <w:t>79,808,770.09</w:t>
            </w:r>
          </w:p>
        </w:tc>
      </w:tr>
      <w:tr w:rsidR="007D4A4B" w:rsidRPr="006F680E" w:rsidTr="00BC492A">
        <w:trPr>
          <w:trHeight w:val="397"/>
        </w:trPr>
        <w:tc>
          <w:tcPr>
            <w:tcW w:w="2028"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1575"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snapToGrid w:val="0"/>
              <w:jc w:val="right"/>
              <w:rPr>
                <w:rFonts w:ascii="Arial Narrow" w:eastAsia="宋体" w:hAnsi="Arial Narrow" w:cs="宋体"/>
                <w:b/>
                <w:bCs/>
                <w:szCs w:val="21"/>
              </w:rPr>
            </w:pPr>
            <w:r w:rsidRPr="006F680E">
              <w:rPr>
                <w:rFonts w:ascii="Arial Narrow" w:eastAsia="宋体" w:hAnsi="Arial Narrow" w:cs="宋体"/>
                <w:b/>
                <w:bCs/>
                <w:szCs w:val="21"/>
              </w:rPr>
              <w:t>104,101,383.21</w:t>
            </w:r>
          </w:p>
        </w:tc>
        <w:tc>
          <w:tcPr>
            <w:tcW w:w="1397" w:type="pct"/>
            <w:tcBorders>
              <w:top w:val="dotted" w:sz="4" w:space="0" w:color="auto"/>
              <w:left w:val="dotted" w:sz="4" w:space="0" w:color="auto"/>
              <w:bottom w:val="double" w:sz="6" w:space="0" w:color="auto"/>
              <w:right w:val="nil"/>
            </w:tcBorders>
            <w:noWrap/>
            <w:vAlign w:val="center"/>
            <w:hideMark/>
          </w:tcPr>
          <w:p w:rsidR="007D4A4B" w:rsidRPr="006F680E" w:rsidRDefault="007D4A4B" w:rsidP="00BC492A">
            <w:pPr>
              <w:snapToGrid w:val="0"/>
              <w:jc w:val="right"/>
              <w:rPr>
                <w:rFonts w:ascii="Arial Narrow" w:eastAsia="宋体" w:hAnsi="Arial Narrow" w:cs="宋体"/>
                <w:b/>
                <w:bCs/>
                <w:szCs w:val="21"/>
              </w:rPr>
            </w:pPr>
            <w:r w:rsidRPr="006F680E">
              <w:rPr>
                <w:rFonts w:ascii="Arial Narrow" w:eastAsia="宋体" w:hAnsi="Arial Narrow" w:cs="宋体"/>
                <w:b/>
                <w:bCs/>
                <w:szCs w:val="21"/>
              </w:rPr>
              <w:t>79,808,770.09</w:t>
            </w:r>
          </w:p>
        </w:tc>
      </w:tr>
    </w:tbl>
    <w:p w:rsidR="007D4A4B" w:rsidRPr="006F680E" w:rsidRDefault="007D4A4B" w:rsidP="007D4A4B">
      <w:pPr>
        <w:pStyle w:val="2"/>
        <w:spacing w:before="156"/>
      </w:pPr>
      <w:r w:rsidRPr="006F680E">
        <w:rPr>
          <w:rFonts w:hint="eastAsia"/>
        </w:rPr>
        <w:t>（三十）长期借款</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hint="eastAsia"/>
          <w:szCs w:val="21"/>
        </w:rPr>
        <w:t>、长期借款分类</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457"/>
        <w:gridCol w:w="2684"/>
        <w:gridCol w:w="2381"/>
      </w:tblGrid>
      <w:tr w:rsidR="007D4A4B" w:rsidRPr="006F680E" w:rsidTr="00BC492A">
        <w:trPr>
          <w:trHeight w:val="397"/>
          <w:tblHeader/>
        </w:trPr>
        <w:tc>
          <w:tcPr>
            <w:tcW w:w="2028"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项目</w:t>
            </w:r>
          </w:p>
        </w:tc>
        <w:tc>
          <w:tcPr>
            <w:tcW w:w="1575"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c>
          <w:tcPr>
            <w:tcW w:w="1397"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proofErr w:type="gramStart"/>
            <w:r w:rsidRPr="006F680E">
              <w:rPr>
                <w:rFonts w:ascii="Arial Narrow" w:eastAsia="宋体" w:hAnsi="Arial Narrow" w:cs="宋体" w:hint="eastAsia"/>
                <w:b/>
                <w:kern w:val="0"/>
                <w:szCs w:val="21"/>
              </w:rPr>
              <w:t>上年末数</w:t>
            </w:r>
            <w:proofErr w:type="gramEnd"/>
          </w:p>
        </w:tc>
      </w:tr>
      <w:tr w:rsidR="007D4A4B" w:rsidRPr="006F680E" w:rsidTr="00BC492A">
        <w:trPr>
          <w:trHeight w:val="397"/>
        </w:trPr>
        <w:tc>
          <w:tcPr>
            <w:tcW w:w="2028"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lastRenderedPageBreak/>
              <w:t>抵押借款</w:t>
            </w:r>
          </w:p>
        </w:tc>
        <w:tc>
          <w:tcPr>
            <w:tcW w:w="1575"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13,025,000.00</w:t>
            </w:r>
          </w:p>
        </w:tc>
        <w:tc>
          <w:tcPr>
            <w:tcW w:w="1397"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8,000,000.00</w:t>
            </w:r>
          </w:p>
        </w:tc>
      </w:tr>
      <w:tr w:rsidR="007D4A4B" w:rsidRPr="006F680E" w:rsidTr="00BC492A">
        <w:trPr>
          <w:trHeight w:val="397"/>
        </w:trPr>
        <w:tc>
          <w:tcPr>
            <w:tcW w:w="2028"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质押借款</w:t>
            </w:r>
          </w:p>
        </w:tc>
        <w:tc>
          <w:tcPr>
            <w:tcW w:w="1575"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590,420,000.00</w:t>
            </w:r>
          </w:p>
        </w:tc>
        <w:tc>
          <w:tcPr>
            <w:tcW w:w="1397"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305,970,600.00</w:t>
            </w:r>
          </w:p>
        </w:tc>
      </w:tr>
      <w:tr w:rsidR="007D4A4B" w:rsidRPr="006F680E" w:rsidTr="00BC492A">
        <w:trPr>
          <w:trHeight w:val="397"/>
        </w:trPr>
        <w:tc>
          <w:tcPr>
            <w:tcW w:w="2028"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保证借款</w:t>
            </w:r>
          </w:p>
        </w:tc>
        <w:tc>
          <w:tcPr>
            <w:tcW w:w="1575"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211,200,000.00</w:t>
            </w:r>
          </w:p>
        </w:tc>
        <w:tc>
          <w:tcPr>
            <w:tcW w:w="1397"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402,400,000.00</w:t>
            </w:r>
          </w:p>
        </w:tc>
      </w:tr>
      <w:tr w:rsidR="007D4A4B" w:rsidRPr="006F680E" w:rsidTr="00BC492A">
        <w:trPr>
          <w:trHeight w:val="397"/>
        </w:trPr>
        <w:tc>
          <w:tcPr>
            <w:tcW w:w="2028"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信用借款</w:t>
            </w:r>
          </w:p>
        </w:tc>
        <w:tc>
          <w:tcPr>
            <w:tcW w:w="1575"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98,000,000.00</w:t>
            </w:r>
          </w:p>
        </w:tc>
        <w:tc>
          <w:tcPr>
            <w:tcW w:w="1397"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99,000,000.00</w:t>
            </w:r>
          </w:p>
        </w:tc>
      </w:tr>
      <w:tr w:rsidR="007D4A4B" w:rsidRPr="006F680E" w:rsidTr="00BC492A">
        <w:trPr>
          <w:trHeight w:val="397"/>
        </w:trPr>
        <w:tc>
          <w:tcPr>
            <w:tcW w:w="2028"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1575"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912,645,000.00</w:t>
            </w:r>
          </w:p>
        </w:tc>
        <w:tc>
          <w:tcPr>
            <w:tcW w:w="1397" w:type="pct"/>
            <w:tcBorders>
              <w:top w:val="dotted" w:sz="4" w:space="0" w:color="auto"/>
              <w:left w:val="dotted" w:sz="4" w:space="0" w:color="auto"/>
              <w:bottom w:val="double" w:sz="6" w:space="0" w:color="auto"/>
              <w:right w:val="nil"/>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815,370,600.00</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hint="eastAsia"/>
          <w:szCs w:val="21"/>
        </w:rPr>
        <w:t>、抵押借款明细：</w:t>
      </w:r>
    </w:p>
    <w:tbl>
      <w:tblPr>
        <w:tblW w:w="9929" w:type="dxa"/>
        <w:tblInd w:w="-601" w:type="dxa"/>
        <w:tblLook w:val="04A0" w:firstRow="1" w:lastRow="0" w:firstColumn="1" w:lastColumn="0" w:noHBand="0" w:noVBand="1"/>
      </w:tblPr>
      <w:tblGrid>
        <w:gridCol w:w="1956"/>
        <w:gridCol w:w="1410"/>
        <w:gridCol w:w="1131"/>
        <w:gridCol w:w="981"/>
        <w:gridCol w:w="987"/>
        <w:gridCol w:w="2146"/>
        <w:gridCol w:w="1318"/>
      </w:tblGrid>
      <w:tr w:rsidR="007D4A4B" w:rsidRPr="006F680E" w:rsidTr="00BC492A">
        <w:trPr>
          <w:trHeight w:val="285"/>
        </w:trPr>
        <w:tc>
          <w:tcPr>
            <w:tcW w:w="1985" w:type="dxa"/>
            <w:vMerge w:val="restart"/>
            <w:tcBorders>
              <w:top w:val="double" w:sz="6" w:space="0" w:color="auto"/>
              <w:left w:val="nil"/>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贷款单位　</w:t>
            </w:r>
          </w:p>
        </w:tc>
        <w:tc>
          <w:tcPr>
            <w:tcW w:w="1418"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借款起始日　</w:t>
            </w:r>
          </w:p>
        </w:tc>
        <w:tc>
          <w:tcPr>
            <w:tcW w:w="1134"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借款终止日　</w:t>
            </w:r>
          </w:p>
        </w:tc>
        <w:tc>
          <w:tcPr>
            <w:tcW w:w="992"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币种　</w:t>
            </w:r>
          </w:p>
        </w:tc>
        <w:tc>
          <w:tcPr>
            <w:tcW w:w="992"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利率（%）　</w:t>
            </w:r>
          </w:p>
        </w:tc>
        <w:tc>
          <w:tcPr>
            <w:tcW w:w="2168"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抵押物　</w:t>
            </w:r>
          </w:p>
        </w:tc>
        <w:tc>
          <w:tcPr>
            <w:tcW w:w="1240" w:type="dxa"/>
            <w:tcBorders>
              <w:top w:val="double" w:sz="6" w:space="0" w:color="auto"/>
              <w:left w:val="nil"/>
              <w:bottom w:val="dotted" w:sz="4" w:space="0" w:color="auto"/>
              <w:right w:val="nil"/>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期末数</w:t>
            </w:r>
          </w:p>
        </w:tc>
      </w:tr>
      <w:tr w:rsidR="007D4A4B" w:rsidRPr="006F680E" w:rsidTr="00BC492A">
        <w:trPr>
          <w:trHeight w:val="270"/>
        </w:trPr>
        <w:tc>
          <w:tcPr>
            <w:tcW w:w="1985" w:type="dxa"/>
            <w:vMerge/>
            <w:tcBorders>
              <w:top w:val="double" w:sz="6" w:space="0" w:color="auto"/>
              <w:left w:val="nil"/>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418" w:type="dxa"/>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134" w:type="dxa"/>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240" w:type="dxa"/>
            <w:tcBorders>
              <w:top w:val="nil"/>
              <w:left w:val="nil"/>
              <w:bottom w:val="dotted" w:sz="4" w:space="0" w:color="auto"/>
              <w:right w:val="nil"/>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本币金额</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中国农业发展银行天津市滨海分行</w:t>
            </w:r>
          </w:p>
        </w:tc>
        <w:tc>
          <w:tcPr>
            <w:tcW w:w="1418" w:type="dxa"/>
            <w:tcBorders>
              <w:top w:val="nil"/>
              <w:left w:val="nil"/>
              <w:bottom w:val="dotted" w:sz="4" w:space="0" w:color="auto"/>
              <w:right w:val="dotted" w:sz="4" w:space="0" w:color="auto"/>
            </w:tcBorders>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2018/3/23</w:t>
            </w:r>
          </w:p>
        </w:tc>
        <w:tc>
          <w:tcPr>
            <w:tcW w:w="1134" w:type="dxa"/>
            <w:tcBorders>
              <w:top w:val="nil"/>
              <w:left w:val="nil"/>
              <w:bottom w:val="dotted"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2028/3/13</w:t>
            </w:r>
          </w:p>
        </w:tc>
        <w:tc>
          <w:tcPr>
            <w:tcW w:w="992" w:type="dxa"/>
            <w:tcBorders>
              <w:top w:val="nil"/>
              <w:left w:val="nil"/>
              <w:bottom w:val="dotted" w:sz="4"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 xml:space="preserve">4.90 </w:t>
            </w:r>
          </w:p>
        </w:tc>
        <w:tc>
          <w:tcPr>
            <w:tcW w:w="2168" w:type="dxa"/>
            <w:tcBorders>
              <w:top w:val="nil"/>
              <w:left w:val="nil"/>
              <w:bottom w:val="dotted" w:sz="4" w:space="0" w:color="auto"/>
              <w:right w:val="dotted" w:sz="4" w:space="0" w:color="auto"/>
            </w:tcBorders>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国有建设用地及房屋（构筑物）所有权（津（</w:t>
            </w:r>
            <w:r w:rsidRPr="006F680E">
              <w:rPr>
                <w:rFonts w:ascii="Arial Narrow" w:eastAsia="宋体" w:hAnsi="Arial Narrow" w:cs="宋体"/>
                <w:kern w:val="0"/>
                <w:szCs w:val="21"/>
              </w:rPr>
              <w:t>2016</w:t>
            </w:r>
            <w:r w:rsidRPr="006F680E">
              <w:rPr>
                <w:rFonts w:ascii="宋体" w:eastAsia="宋体" w:hAnsi="宋体" w:cs="宋体" w:hint="eastAsia"/>
                <w:kern w:val="0"/>
                <w:szCs w:val="21"/>
              </w:rPr>
              <w:t>）滨海新区汉沽不动产权第</w:t>
            </w:r>
            <w:r w:rsidRPr="006F680E">
              <w:rPr>
                <w:rFonts w:ascii="Arial Narrow" w:eastAsia="宋体" w:hAnsi="Arial Narrow" w:cs="宋体"/>
                <w:kern w:val="0"/>
                <w:szCs w:val="21"/>
              </w:rPr>
              <w:t>1002329</w:t>
            </w:r>
            <w:r w:rsidRPr="006F680E">
              <w:rPr>
                <w:rFonts w:ascii="宋体" w:eastAsia="宋体" w:hAnsi="宋体" w:cs="宋体" w:hint="eastAsia"/>
                <w:kern w:val="0"/>
                <w:szCs w:val="21"/>
              </w:rPr>
              <w:t>号）</w:t>
            </w:r>
          </w:p>
        </w:tc>
        <w:tc>
          <w:tcPr>
            <w:tcW w:w="1240" w:type="dxa"/>
            <w:tcBorders>
              <w:top w:val="nil"/>
              <w:left w:val="nil"/>
              <w:bottom w:val="dotted" w:sz="4" w:space="0" w:color="auto"/>
              <w:right w:val="nil"/>
            </w:tcBorders>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13,025,000.00</w:t>
            </w:r>
          </w:p>
        </w:tc>
      </w:tr>
      <w:tr w:rsidR="007D4A4B" w:rsidRPr="006F680E" w:rsidTr="00BC492A">
        <w:trPr>
          <w:trHeight w:val="475"/>
        </w:trPr>
        <w:tc>
          <w:tcPr>
            <w:tcW w:w="1985" w:type="dxa"/>
            <w:tcBorders>
              <w:top w:val="nil"/>
              <w:left w:val="nil"/>
              <w:bottom w:val="double" w:sz="6"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418"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1134"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992"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992"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2168"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b/>
                <w:bCs/>
                <w:kern w:val="0"/>
                <w:szCs w:val="21"/>
              </w:rPr>
            </w:pPr>
            <w:r w:rsidRPr="006F680E">
              <w:rPr>
                <w:rFonts w:ascii="宋体" w:eastAsia="宋体" w:hAnsi="宋体" w:cs="宋体" w:hint="eastAsia"/>
                <w:b/>
                <w:bCs/>
                <w:kern w:val="0"/>
                <w:szCs w:val="21"/>
              </w:rPr>
              <w:t xml:space="preserve">　</w:t>
            </w:r>
          </w:p>
        </w:tc>
        <w:tc>
          <w:tcPr>
            <w:tcW w:w="1240" w:type="dxa"/>
            <w:tcBorders>
              <w:top w:val="nil"/>
              <w:left w:val="nil"/>
              <w:bottom w:val="double" w:sz="6" w:space="0" w:color="auto"/>
              <w:right w:val="nil"/>
            </w:tcBorders>
            <w:noWrap/>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13,025,000.00</w:t>
            </w:r>
          </w:p>
        </w:tc>
      </w:tr>
    </w:tbl>
    <w:p w:rsidR="007D4A4B" w:rsidRPr="006F680E" w:rsidRDefault="007D4A4B" w:rsidP="007D4A4B">
      <w:pPr>
        <w:snapToGrid w:val="0"/>
        <w:spacing w:line="440" w:lineRule="atLeast"/>
        <w:jc w:val="left"/>
        <w:rPr>
          <w:rFonts w:ascii="Arial Narrow" w:eastAsia="宋体" w:hAnsi="Arial Narrow"/>
          <w:szCs w:val="21"/>
        </w:rPr>
      </w:pPr>
      <w:r w:rsidRPr="006F680E">
        <w:rPr>
          <w:rFonts w:ascii="Arial Narrow" w:eastAsia="宋体" w:hAnsi="Arial Narrow" w:hint="eastAsia"/>
          <w:szCs w:val="21"/>
        </w:rPr>
        <w:t>3</w:t>
      </w:r>
      <w:r w:rsidRPr="006F680E">
        <w:rPr>
          <w:rFonts w:ascii="Arial Narrow" w:eastAsia="宋体" w:hAnsi="Arial Narrow" w:hint="eastAsia"/>
          <w:szCs w:val="21"/>
        </w:rPr>
        <w:t>、质押借款明细</w:t>
      </w:r>
    </w:p>
    <w:tbl>
      <w:tblPr>
        <w:tblW w:w="9929" w:type="dxa"/>
        <w:tblInd w:w="-601" w:type="dxa"/>
        <w:tblLook w:val="04A0" w:firstRow="1" w:lastRow="0" w:firstColumn="1" w:lastColumn="0" w:noHBand="0" w:noVBand="1"/>
      </w:tblPr>
      <w:tblGrid>
        <w:gridCol w:w="1923"/>
        <w:gridCol w:w="1405"/>
        <w:gridCol w:w="1128"/>
        <w:gridCol w:w="970"/>
        <w:gridCol w:w="982"/>
        <w:gridCol w:w="2107"/>
        <w:gridCol w:w="1414"/>
      </w:tblGrid>
      <w:tr w:rsidR="007D4A4B" w:rsidRPr="006F680E" w:rsidTr="00BC492A">
        <w:trPr>
          <w:trHeight w:val="285"/>
          <w:tblHeader/>
        </w:trPr>
        <w:tc>
          <w:tcPr>
            <w:tcW w:w="1985" w:type="dxa"/>
            <w:vMerge w:val="restart"/>
            <w:tcBorders>
              <w:top w:val="double" w:sz="6" w:space="0" w:color="auto"/>
              <w:left w:val="nil"/>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贷款单位　</w:t>
            </w:r>
          </w:p>
        </w:tc>
        <w:tc>
          <w:tcPr>
            <w:tcW w:w="1418"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借款起始日　</w:t>
            </w:r>
          </w:p>
        </w:tc>
        <w:tc>
          <w:tcPr>
            <w:tcW w:w="1134"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借款终止日　</w:t>
            </w:r>
          </w:p>
        </w:tc>
        <w:tc>
          <w:tcPr>
            <w:tcW w:w="992"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币种　</w:t>
            </w:r>
          </w:p>
        </w:tc>
        <w:tc>
          <w:tcPr>
            <w:tcW w:w="992"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利率（%）　</w:t>
            </w:r>
          </w:p>
        </w:tc>
        <w:tc>
          <w:tcPr>
            <w:tcW w:w="2168" w:type="dxa"/>
            <w:vMerge w:val="restart"/>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 xml:space="preserve">质押物　</w:t>
            </w:r>
          </w:p>
        </w:tc>
        <w:tc>
          <w:tcPr>
            <w:tcW w:w="1240" w:type="dxa"/>
            <w:tcBorders>
              <w:top w:val="double" w:sz="6" w:space="0" w:color="auto"/>
              <w:left w:val="nil"/>
              <w:bottom w:val="dotted" w:sz="4" w:space="0" w:color="auto"/>
              <w:right w:val="nil"/>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期末数</w:t>
            </w:r>
          </w:p>
        </w:tc>
      </w:tr>
      <w:tr w:rsidR="007D4A4B" w:rsidRPr="006F680E" w:rsidTr="00BC492A">
        <w:trPr>
          <w:trHeight w:val="270"/>
          <w:tblHeader/>
        </w:trPr>
        <w:tc>
          <w:tcPr>
            <w:tcW w:w="1985" w:type="dxa"/>
            <w:vMerge/>
            <w:tcBorders>
              <w:top w:val="double" w:sz="6" w:space="0" w:color="auto"/>
              <w:left w:val="nil"/>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418" w:type="dxa"/>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134" w:type="dxa"/>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0" w:type="auto"/>
            <w:vMerge/>
            <w:tcBorders>
              <w:top w:val="double" w:sz="6" w:space="0" w:color="auto"/>
              <w:left w:val="dotted" w:sz="4" w:space="0" w:color="auto"/>
              <w:bottom w:val="dotted" w:sz="4" w:space="0" w:color="000000"/>
              <w:right w:val="dotted" w:sz="4" w:space="0" w:color="auto"/>
            </w:tcBorders>
            <w:vAlign w:val="center"/>
            <w:hideMark/>
          </w:tcPr>
          <w:p w:rsidR="007D4A4B" w:rsidRPr="006F680E" w:rsidRDefault="007D4A4B" w:rsidP="00BC492A">
            <w:pPr>
              <w:widowControl/>
              <w:jc w:val="left"/>
              <w:rPr>
                <w:rFonts w:ascii="宋体" w:eastAsia="宋体" w:hAnsi="宋体" w:cs="宋体"/>
                <w:b/>
                <w:bCs/>
                <w:kern w:val="0"/>
                <w:szCs w:val="21"/>
              </w:rPr>
            </w:pPr>
          </w:p>
        </w:tc>
        <w:tc>
          <w:tcPr>
            <w:tcW w:w="1240" w:type="dxa"/>
            <w:tcBorders>
              <w:top w:val="nil"/>
              <w:left w:val="nil"/>
              <w:bottom w:val="dotted" w:sz="4" w:space="0" w:color="auto"/>
              <w:right w:val="nil"/>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本币金额</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中国建设银行股份有限公司廊坊分行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2016/6/27</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2030/6/26</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4.41</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供热经营收费权</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210,000,000.00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中国建设银行股份有限公司廊坊分行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2017/10/24</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2030/6/10</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4.90</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供热经营收费权</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21,170,600.00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中国建设银行股份有限公司廊坊分行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2018/2/11</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2030/6/10</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4.90</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供热经营收费权</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47,400,000.00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中国农业发展银行饶阳县支行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2019/6/20</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2034/6/18</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6.13</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 xml:space="preserve"> 《饶阳县污水处理厂改扩建PPP项目污水处理服务协议》项下应收账款 </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48,900,000.00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中国农业发展银行灵寿县支行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2019/6/20</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2037/6/12</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6.37</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 xml:space="preserve"> 《河北省石家庄灵寿县污水处理厂PPP项目合同》项下全部应收账款 </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101,969,400.00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lastRenderedPageBreak/>
              <w:t>中国农业发展银行灵寿县支行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2019/6/21</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2037/6/12</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6.37</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 xml:space="preserve"> 《河北省石家庄灵寿县污水处理厂PPP项目合同》项下全部应收账款 </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43,000,000.00</w:t>
            </w:r>
          </w:p>
        </w:tc>
      </w:tr>
      <w:tr w:rsidR="007D4A4B" w:rsidRPr="006F680E" w:rsidTr="00BC492A">
        <w:trPr>
          <w:trHeight w:val="1215"/>
        </w:trPr>
        <w:tc>
          <w:tcPr>
            <w:tcW w:w="1985" w:type="dxa"/>
            <w:tcBorders>
              <w:top w:val="nil"/>
              <w:left w:val="nil"/>
              <w:bottom w:val="dotted" w:sz="4" w:space="0" w:color="auto"/>
              <w:right w:val="dotted" w:sz="4" w:space="0" w:color="auto"/>
            </w:tcBorders>
            <w:vAlign w:val="center"/>
          </w:tcPr>
          <w:p w:rsidR="007D4A4B" w:rsidRPr="006F680E" w:rsidRDefault="007D4A4B" w:rsidP="00BC492A">
            <w:pPr>
              <w:rPr>
                <w:rFonts w:ascii="宋体" w:eastAsia="宋体" w:hAnsi="宋体" w:cs="宋体"/>
                <w:szCs w:val="21"/>
              </w:rPr>
            </w:pPr>
            <w:r w:rsidRPr="006F680E">
              <w:rPr>
                <w:rFonts w:ascii="宋体" w:eastAsia="宋体" w:hAnsi="宋体"/>
                <w:szCs w:val="21"/>
              </w:rPr>
              <w:t>天津农商银行南开支行</w:t>
            </w:r>
          </w:p>
        </w:tc>
        <w:tc>
          <w:tcPr>
            <w:tcW w:w="1418"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 w:val="20"/>
              </w:rPr>
            </w:pPr>
            <w:r w:rsidRPr="006F680E">
              <w:rPr>
                <w:rFonts w:ascii="Arial Narrow" w:hAnsi="Arial Narrow"/>
                <w:sz w:val="20"/>
              </w:rPr>
              <w:t>2019/10/11</w:t>
            </w:r>
          </w:p>
        </w:tc>
        <w:tc>
          <w:tcPr>
            <w:tcW w:w="1134"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 w:val="20"/>
              </w:rPr>
            </w:pPr>
            <w:r w:rsidRPr="006F680E">
              <w:rPr>
                <w:rFonts w:ascii="Arial Narrow" w:hAnsi="Arial Narrow"/>
                <w:sz w:val="20"/>
              </w:rPr>
              <w:t>2026/9/29</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kern w:val="0"/>
                <w:szCs w:val="21"/>
              </w:rPr>
              <w:t>人民币</w:t>
            </w:r>
          </w:p>
        </w:tc>
        <w:tc>
          <w:tcPr>
            <w:tcW w:w="992" w:type="dxa"/>
            <w:tcBorders>
              <w:top w:val="nil"/>
              <w:left w:val="nil"/>
              <w:bottom w:val="dotted" w:sz="4" w:space="0" w:color="auto"/>
              <w:right w:val="dotted" w:sz="4" w:space="0" w:color="auto"/>
            </w:tcBorders>
            <w:vAlign w:val="center"/>
          </w:tcPr>
          <w:p w:rsidR="007D4A4B" w:rsidRPr="006F680E" w:rsidRDefault="007D4A4B" w:rsidP="00BC492A">
            <w:pPr>
              <w:jc w:val="center"/>
              <w:rPr>
                <w:rFonts w:ascii="Arial Narrow" w:eastAsia="宋体" w:hAnsi="Arial Narrow" w:cs="宋体"/>
                <w:sz w:val="20"/>
              </w:rPr>
            </w:pPr>
            <w:r w:rsidRPr="006F680E">
              <w:rPr>
                <w:rFonts w:ascii="Arial Narrow" w:hAnsi="Arial Narrow"/>
                <w:sz w:val="20"/>
              </w:rPr>
              <w:t xml:space="preserve">4.75 </w:t>
            </w:r>
          </w:p>
        </w:tc>
        <w:tc>
          <w:tcPr>
            <w:tcW w:w="2168" w:type="dxa"/>
            <w:tcBorders>
              <w:top w:val="nil"/>
              <w:left w:val="nil"/>
              <w:bottom w:val="dotted" w:sz="4" w:space="0" w:color="auto"/>
              <w:right w:val="dotted" w:sz="4" w:space="0" w:color="auto"/>
            </w:tcBorders>
            <w:vAlign w:val="center"/>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水元</w:t>
            </w:r>
            <w:r w:rsidRPr="006F680E">
              <w:rPr>
                <w:rFonts w:ascii="宋体" w:eastAsia="宋体" w:hAnsi="宋体" w:cs="宋体"/>
                <w:kern w:val="0"/>
                <w:szCs w:val="21"/>
              </w:rPr>
              <w:t>100%</w:t>
            </w:r>
            <w:r w:rsidRPr="006F680E">
              <w:rPr>
                <w:rFonts w:ascii="宋体" w:eastAsia="宋体" w:hAnsi="宋体" w:cs="宋体" w:hint="eastAsia"/>
                <w:kern w:val="0"/>
                <w:szCs w:val="21"/>
              </w:rPr>
              <w:t>股权及</w:t>
            </w:r>
            <w:proofErr w:type="gramStart"/>
            <w:r w:rsidRPr="006F680E">
              <w:rPr>
                <w:rFonts w:ascii="宋体" w:eastAsia="宋体" w:hAnsi="宋体" w:cs="宋体" w:hint="eastAsia"/>
                <w:kern w:val="0"/>
                <w:szCs w:val="21"/>
              </w:rPr>
              <w:t>廊坊广</w:t>
            </w:r>
            <w:proofErr w:type="gramEnd"/>
            <w:r w:rsidRPr="006F680E">
              <w:rPr>
                <w:rFonts w:ascii="宋体" w:eastAsia="宋体" w:hAnsi="宋体" w:cs="宋体" w:hint="eastAsia"/>
                <w:kern w:val="0"/>
                <w:szCs w:val="21"/>
              </w:rPr>
              <w:t>达</w:t>
            </w:r>
            <w:r w:rsidRPr="006F680E">
              <w:rPr>
                <w:rFonts w:ascii="宋体" w:eastAsia="宋体" w:hAnsi="宋体" w:cs="宋体"/>
                <w:kern w:val="0"/>
                <w:szCs w:val="21"/>
              </w:rPr>
              <w:t>60%</w:t>
            </w:r>
            <w:r w:rsidRPr="006F680E">
              <w:rPr>
                <w:rFonts w:ascii="宋体" w:eastAsia="宋体" w:hAnsi="宋体" w:cs="宋体" w:hint="eastAsia"/>
                <w:kern w:val="0"/>
                <w:szCs w:val="21"/>
              </w:rPr>
              <w:t>股权</w:t>
            </w:r>
          </w:p>
        </w:tc>
        <w:tc>
          <w:tcPr>
            <w:tcW w:w="1240" w:type="dxa"/>
            <w:tcBorders>
              <w:top w:val="nil"/>
              <w:left w:val="nil"/>
              <w:bottom w:val="dotted" w:sz="4" w:space="0" w:color="auto"/>
              <w:right w:val="nil"/>
            </w:tcBorders>
            <w:vAlign w:val="center"/>
          </w:tcPr>
          <w:p w:rsidR="007D4A4B" w:rsidRPr="006F680E" w:rsidRDefault="007D4A4B" w:rsidP="00BC492A">
            <w:pPr>
              <w:jc w:val="right"/>
              <w:rPr>
                <w:rFonts w:ascii="Arial Narrow" w:eastAsia="宋体" w:hAnsi="Arial Narrow" w:cs="宋体"/>
                <w:sz w:val="20"/>
              </w:rPr>
            </w:pPr>
            <w:r w:rsidRPr="006F680E">
              <w:rPr>
                <w:rFonts w:ascii="Arial Narrow" w:hAnsi="Arial Narrow"/>
                <w:sz w:val="20"/>
              </w:rPr>
              <w:t>117,980,000.00</w:t>
            </w:r>
          </w:p>
        </w:tc>
      </w:tr>
      <w:tr w:rsidR="007D4A4B" w:rsidRPr="006F680E" w:rsidTr="00BC492A">
        <w:trPr>
          <w:trHeight w:val="475"/>
        </w:trPr>
        <w:tc>
          <w:tcPr>
            <w:tcW w:w="1985" w:type="dxa"/>
            <w:tcBorders>
              <w:top w:val="nil"/>
              <w:left w:val="nil"/>
              <w:bottom w:val="double" w:sz="6"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418"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1134"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992"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992"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kern w:val="0"/>
                <w:szCs w:val="21"/>
              </w:rPr>
            </w:pPr>
            <w:r w:rsidRPr="006F680E">
              <w:rPr>
                <w:rFonts w:ascii="宋体" w:eastAsia="宋体" w:hAnsi="宋体" w:cs="宋体" w:hint="eastAsia"/>
                <w:kern w:val="0"/>
                <w:szCs w:val="21"/>
              </w:rPr>
              <w:t xml:space="preserve">　</w:t>
            </w:r>
          </w:p>
        </w:tc>
        <w:tc>
          <w:tcPr>
            <w:tcW w:w="2168" w:type="dxa"/>
            <w:tcBorders>
              <w:top w:val="nil"/>
              <w:left w:val="nil"/>
              <w:bottom w:val="double" w:sz="6" w:space="0" w:color="auto"/>
              <w:right w:val="dotted" w:sz="4" w:space="0" w:color="auto"/>
            </w:tcBorders>
            <w:vAlign w:val="center"/>
            <w:hideMark/>
          </w:tcPr>
          <w:p w:rsidR="007D4A4B" w:rsidRPr="006F680E" w:rsidRDefault="007D4A4B" w:rsidP="00BC492A">
            <w:pPr>
              <w:widowControl/>
              <w:jc w:val="right"/>
              <w:rPr>
                <w:rFonts w:ascii="宋体" w:eastAsia="宋体" w:hAnsi="宋体" w:cs="宋体"/>
                <w:b/>
                <w:bCs/>
                <w:kern w:val="0"/>
                <w:szCs w:val="21"/>
              </w:rPr>
            </w:pPr>
            <w:r w:rsidRPr="006F680E">
              <w:rPr>
                <w:rFonts w:ascii="宋体" w:eastAsia="宋体" w:hAnsi="宋体" w:cs="宋体" w:hint="eastAsia"/>
                <w:b/>
                <w:bCs/>
                <w:kern w:val="0"/>
                <w:szCs w:val="21"/>
              </w:rPr>
              <w:t xml:space="preserve">　</w:t>
            </w:r>
          </w:p>
        </w:tc>
        <w:tc>
          <w:tcPr>
            <w:tcW w:w="1240" w:type="dxa"/>
            <w:tcBorders>
              <w:top w:val="nil"/>
              <w:left w:val="nil"/>
              <w:bottom w:val="double" w:sz="6" w:space="0" w:color="auto"/>
              <w:right w:val="nil"/>
            </w:tcBorders>
            <w:noWrap/>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590,420,000.00</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4</w:t>
      </w:r>
      <w:r w:rsidRPr="006F680E">
        <w:rPr>
          <w:rFonts w:ascii="Arial Narrow" w:eastAsia="宋体" w:hAnsi="Arial Narrow" w:hint="eastAsia"/>
          <w:szCs w:val="21"/>
        </w:rPr>
        <w:t>、保证借款明细：</w:t>
      </w:r>
    </w:p>
    <w:tbl>
      <w:tblPr>
        <w:tblW w:w="5407" w:type="pct"/>
        <w:tblInd w:w="-176" w:type="dxa"/>
        <w:tblLook w:val="04A0" w:firstRow="1" w:lastRow="0" w:firstColumn="1" w:lastColumn="0" w:noHBand="0" w:noVBand="1"/>
      </w:tblPr>
      <w:tblGrid>
        <w:gridCol w:w="2128"/>
        <w:gridCol w:w="1135"/>
        <w:gridCol w:w="1132"/>
        <w:gridCol w:w="852"/>
        <w:gridCol w:w="850"/>
        <w:gridCol w:w="1561"/>
        <w:gridCol w:w="1558"/>
      </w:tblGrid>
      <w:tr w:rsidR="007D4A4B" w:rsidRPr="006F680E" w:rsidTr="00BC492A">
        <w:trPr>
          <w:trHeight w:val="397"/>
          <w:tblHeader/>
        </w:trPr>
        <w:tc>
          <w:tcPr>
            <w:tcW w:w="1155"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贷款单位</w:t>
            </w:r>
          </w:p>
        </w:tc>
        <w:tc>
          <w:tcPr>
            <w:tcW w:w="616"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 xml:space="preserve">借款起始日　</w:t>
            </w:r>
          </w:p>
        </w:tc>
        <w:tc>
          <w:tcPr>
            <w:tcW w:w="614"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 xml:space="preserve">借款终止日　</w:t>
            </w:r>
          </w:p>
        </w:tc>
        <w:tc>
          <w:tcPr>
            <w:tcW w:w="462"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 xml:space="preserve">币种　</w:t>
            </w:r>
          </w:p>
        </w:tc>
        <w:tc>
          <w:tcPr>
            <w:tcW w:w="461"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利率（</w:t>
            </w:r>
            <w:r w:rsidRPr="006F680E">
              <w:rPr>
                <w:rFonts w:ascii="Arial Narrow" w:eastAsia="宋体" w:hAnsi="Arial Narrow" w:cs="宋体"/>
                <w:b/>
                <w:bCs/>
                <w:kern w:val="0"/>
                <w:szCs w:val="21"/>
              </w:rPr>
              <w:t>%</w:t>
            </w:r>
            <w:r w:rsidRPr="006F680E">
              <w:rPr>
                <w:rFonts w:ascii="Arial Narrow" w:eastAsia="宋体" w:hAnsi="Arial Narrow" w:cs="宋体" w:hint="eastAsia"/>
                <w:b/>
                <w:bCs/>
                <w:kern w:val="0"/>
                <w:szCs w:val="21"/>
              </w:rPr>
              <w:t xml:space="preserve">）　</w:t>
            </w:r>
          </w:p>
        </w:tc>
        <w:tc>
          <w:tcPr>
            <w:tcW w:w="847"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 xml:space="preserve">担保方　</w:t>
            </w:r>
          </w:p>
        </w:tc>
        <w:tc>
          <w:tcPr>
            <w:tcW w:w="845" w:type="pct"/>
            <w:tcBorders>
              <w:top w:val="double" w:sz="6" w:space="0" w:color="auto"/>
              <w:left w:val="nil"/>
              <w:bottom w:val="dotted" w:sz="4" w:space="0" w:color="auto"/>
              <w:right w:val="nil"/>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期末数</w:t>
            </w:r>
          </w:p>
        </w:tc>
      </w:tr>
      <w:tr w:rsidR="007D4A4B" w:rsidRPr="006F680E" w:rsidTr="00BC492A">
        <w:trPr>
          <w:trHeight w:val="397"/>
          <w:tblHeader/>
        </w:trPr>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45" w:type="pct"/>
            <w:tcBorders>
              <w:top w:val="nil"/>
              <w:left w:val="nil"/>
              <w:bottom w:val="dotted" w:sz="4" w:space="0" w:color="auto"/>
              <w:right w:val="nil"/>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本币金额</w:t>
            </w:r>
          </w:p>
        </w:tc>
      </w:tr>
      <w:tr w:rsidR="007D4A4B" w:rsidRPr="006F680E" w:rsidTr="00BC492A">
        <w:trPr>
          <w:trHeight w:val="397"/>
        </w:trPr>
        <w:tc>
          <w:tcPr>
            <w:tcW w:w="1155"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rPr>
                <w:rFonts w:ascii="Arial Narrow" w:eastAsia="宋体" w:hAnsi="Arial Narrow"/>
              </w:rPr>
            </w:pPr>
            <w:r w:rsidRPr="006F680E">
              <w:rPr>
                <w:rFonts w:ascii="Arial Narrow" w:eastAsia="宋体" w:hAnsi="Arial Narrow" w:hint="eastAsia"/>
              </w:rPr>
              <w:t>天津银行红鑫支行</w:t>
            </w:r>
          </w:p>
        </w:tc>
        <w:tc>
          <w:tcPr>
            <w:tcW w:w="616"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2017/4/27</w:t>
            </w:r>
          </w:p>
        </w:tc>
        <w:tc>
          <w:tcPr>
            <w:tcW w:w="614"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2022/4/26</w:t>
            </w:r>
          </w:p>
        </w:tc>
        <w:tc>
          <w:tcPr>
            <w:tcW w:w="462"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hint="eastAsia"/>
              </w:rPr>
              <w:t>人民币</w:t>
            </w:r>
          </w:p>
        </w:tc>
        <w:tc>
          <w:tcPr>
            <w:tcW w:w="461"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6.7</w:t>
            </w:r>
            <w:r w:rsidRPr="006F680E">
              <w:rPr>
                <w:rFonts w:ascii="Arial Narrow" w:eastAsia="宋体" w:hAnsi="Arial Narrow" w:hint="eastAsia"/>
              </w:rPr>
              <w:t>0</w:t>
            </w:r>
          </w:p>
        </w:tc>
        <w:tc>
          <w:tcPr>
            <w:tcW w:w="847"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hint="eastAsia"/>
              </w:rPr>
              <w:t>渤海股份和</w:t>
            </w:r>
            <w:proofErr w:type="gramStart"/>
            <w:r w:rsidRPr="006F680E">
              <w:rPr>
                <w:rFonts w:ascii="Arial Narrow" w:eastAsia="宋体" w:hAnsi="Arial Narrow" w:hint="eastAsia"/>
              </w:rPr>
              <w:t>嘉诚</w:t>
            </w:r>
            <w:proofErr w:type="gramEnd"/>
            <w:r w:rsidRPr="006F680E">
              <w:rPr>
                <w:rFonts w:ascii="Arial Narrow" w:eastAsia="宋体" w:hAnsi="Arial Narrow" w:hint="eastAsia"/>
              </w:rPr>
              <w:t>环保</w:t>
            </w:r>
          </w:p>
        </w:tc>
        <w:tc>
          <w:tcPr>
            <w:tcW w:w="845" w:type="pct"/>
            <w:tcBorders>
              <w:top w:val="nil"/>
              <w:left w:val="nil"/>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rPr>
              <w:t>175,000,000.00</w:t>
            </w:r>
          </w:p>
        </w:tc>
      </w:tr>
      <w:tr w:rsidR="007D4A4B" w:rsidRPr="006F680E" w:rsidTr="00BC492A">
        <w:trPr>
          <w:trHeight w:val="397"/>
        </w:trPr>
        <w:tc>
          <w:tcPr>
            <w:tcW w:w="1155"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rPr>
            </w:pPr>
            <w:r w:rsidRPr="006F680E">
              <w:rPr>
                <w:rFonts w:ascii="Arial Narrow" w:eastAsia="宋体" w:hAnsi="Arial Narrow" w:hint="eastAsia"/>
              </w:rPr>
              <w:t>中国农业发展银行天津市静海区支行</w:t>
            </w:r>
          </w:p>
        </w:tc>
        <w:tc>
          <w:tcPr>
            <w:tcW w:w="616"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2018/2/5</w:t>
            </w:r>
          </w:p>
        </w:tc>
        <w:tc>
          <w:tcPr>
            <w:tcW w:w="614"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2030/2/1</w:t>
            </w:r>
          </w:p>
        </w:tc>
        <w:tc>
          <w:tcPr>
            <w:tcW w:w="462"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hint="eastAsia"/>
              </w:rPr>
              <w:t>人民币</w:t>
            </w:r>
          </w:p>
        </w:tc>
        <w:tc>
          <w:tcPr>
            <w:tcW w:w="461"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rPr>
              <w:t>4.9</w:t>
            </w:r>
            <w:r w:rsidRPr="006F680E">
              <w:rPr>
                <w:rFonts w:ascii="Arial Narrow" w:eastAsia="宋体" w:hAnsi="Arial Narrow" w:hint="eastAsia"/>
              </w:rPr>
              <w:t>0</w:t>
            </w:r>
          </w:p>
        </w:tc>
        <w:tc>
          <w:tcPr>
            <w:tcW w:w="847" w:type="pct"/>
            <w:tcBorders>
              <w:top w:val="nil"/>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rPr>
            </w:pPr>
            <w:r w:rsidRPr="006F680E">
              <w:rPr>
                <w:rFonts w:ascii="Arial Narrow" w:eastAsia="宋体" w:hAnsi="Arial Narrow" w:hint="eastAsia"/>
              </w:rPr>
              <w:t>渤海股份</w:t>
            </w:r>
          </w:p>
        </w:tc>
        <w:tc>
          <w:tcPr>
            <w:tcW w:w="845" w:type="pct"/>
            <w:tcBorders>
              <w:top w:val="nil"/>
              <w:left w:val="nil"/>
              <w:bottom w:val="dotted" w:sz="4" w:space="0" w:color="auto"/>
              <w:right w:val="nil"/>
            </w:tcBorders>
            <w:vAlign w:val="center"/>
            <w:hideMark/>
          </w:tcPr>
          <w:p w:rsidR="007D4A4B" w:rsidRPr="006F680E" w:rsidRDefault="007D4A4B" w:rsidP="00BC492A">
            <w:pPr>
              <w:adjustRightInd w:val="0"/>
              <w:snapToGrid w:val="0"/>
              <w:jc w:val="right"/>
              <w:rPr>
                <w:rFonts w:ascii="Arial Narrow" w:eastAsia="宋体" w:hAnsi="Arial Narrow"/>
              </w:rPr>
            </w:pPr>
            <w:r w:rsidRPr="006F680E">
              <w:rPr>
                <w:rFonts w:ascii="Arial Narrow" w:eastAsia="宋体" w:hAnsi="Arial Narrow"/>
              </w:rPr>
              <w:t>36,200,000.00</w:t>
            </w:r>
          </w:p>
        </w:tc>
      </w:tr>
      <w:tr w:rsidR="007D4A4B" w:rsidRPr="006F680E" w:rsidTr="00BC492A">
        <w:trPr>
          <w:trHeight w:val="397"/>
        </w:trPr>
        <w:tc>
          <w:tcPr>
            <w:tcW w:w="1155"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616"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hint="eastAsia"/>
                <w:kern w:val="0"/>
                <w:szCs w:val="21"/>
              </w:rPr>
              <w:t xml:space="preserve">　</w:t>
            </w:r>
          </w:p>
        </w:tc>
        <w:tc>
          <w:tcPr>
            <w:tcW w:w="614"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hint="eastAsia"/>
                <w:kern w:val="0"/>
                <w:szCs w:val="21"/>
              </w:rPr>
              <w:t xml:space="preserve">　</w:t>
            </w:r>
          </w:p>
        </w:tc>
        <w:tc>
          <w:tcPr>
            <w:tcW w:w="462"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hint="eastAsia"/>
                <w:kern w:val="0"/>
                <w:szCs w:val="21"/>
              </w:rPr>
              <w:t xml:space="preserve">　</w:t>
            </w:r>
          </w:p>
        </w:tc>
        <w:tc>
          <w:tcPr>
            <w:tcW w:w="461"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hint="eastAsia"/>
                <w:kern w:val="0"/>
                <w:szCs w:val="21"/>
              </w:rPr>
              <w:t xml:space="preserve">　</w:t>
            </w:r>
          </w:p>
        </w:tc>
        <w:tc>
          <w:tcPr>
            <w:tcW w:w="847" w:type="pct"/>
            <w:tcBorders>
              <w:top w:val="nil"/>
              <w:left w:val="nil"/>
              <w:bottom w:val="double" w:sz="6" w:space="0" w:color="auto"/>
              <w:right w:val="dotted" w:sz="4" w:space="0" w:color="auto"/>
            </w:tcBorders>
            <w:vAlign w:val="center"/>
            <w:hideMark/>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hint="eastAsia"/>
                <w:b/>
                <w:bCs/>
                <w:kern w:val="0"/>
                <w:szCs w:val="21"/>
              </w:rPr>
              <w:t xml:space="preserve">　</w:t>
            </w:r>
          </w:p>
        </w:tc>
        <w:tc>
          <w:tcPr>
            <w:tcW w:w="845" w:type="pct"/>
            <w:tcBorders>
              <w:top w:val="nil"/>
              <w:left w:val="nil"/>
              <w:bottom w:val="double" w:sz="6" w:space="0" w:color="auto"/>
              <w:right w:val="nil"/>
            </w:tcBorders>
            <w:noWrap/>
            <w:vAlign w:val="center"/>
            <w:hideMark/>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211,200,000.00</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5</w:t>
      </w:r>
      <w:r w:rsidRPr="006F680E">
        <w:rPr>
          <w:rFonts w:ascii="Arial Narrow" w:eastAsia="宋体" w:hAnsi="Arial Narrow" w:hint="eastAsia"/>
          <w:szCs w:val="21"/>
        </w:rPr>
        <w:t>、信用借款明细：</w:t>
      </w:r>
    </w:p>
    <w:tbl>
      <w:tblPr>
        <w:tblW w:w="5406" w:type="pct"/>
        <w:tblInd w:w="-176"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838"/>
        <w:gridCol w:w="1417"/>
        <w:gridCol w:w="1281"/>
        <w:gridCol w:w="851"/>
        <w:gridCol w:w="1275"/>
        <w:gridCol w:w="1552"/>
      </w:tblGrid>
      <w:tr w:rsidR="007D4A4B" w:rsidRPr="006F680E" w:rsidTr="00BC492A">
        <w:trPr>
          <w:trHeight w:val="397"/>
          <w:tblHeader/>
        </w:trPr>
        <w:tc>
          <w:tcPr>
            <w:tcW w:w="1540" w:type="pct"/>
            <w:vMerge w:val="restar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贷款单位</w:t>
            </w:r>
          </w:p>
        </w:tc>
        <w:tc>
          <w:tcPr>
            <w:tcW w:w="769" w:type="pct"/>
            <w:vMerge w:val="restar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借款起始日</w:t>
            </w:r>
          </w:p>
        </w:tc>
        <w:tc>
          <w:tcPr>
            <w:tcW w:w="695" w:type="pct"/>
            <w:vMerge w:val="restar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借款终止日</w:t>
            </w:r>
          </w:p>
        </w:tc>
        <w:tc>
          <w:tcPr>
            <w:tcW w:w="462" w:type="pct"/>
            <w:vMerge w:val="restar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币种</w:t>
            </w:r>
          </w:p>
        </w:tc>
        <w:tc>
          <w:tcPr>
            <w:tcW w:w="692" w:type="pct"/>
            <w:vMerge w:val="restar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利率（</w:t>
            </w:r>
            <w:r w:rsidRPr="006F680E">
              <w:rPr>
                <w:rFonts w:ascii="Arial Narrow" w:eastAsia="宋体" w:hAnsi="Arial Narrow" w:cs="宋体"/>
                <w:b/>
                <w:kern w:val="0"/>
                <w:szCs w:val="21"/>
              </w:rPr>
              <w:t>%</w:t>
            </w:r>
            <w:r w:rsidRPr="006F680E">
              <w:rPr>
                <w:rFonts w:ascii="Arial Narrow" w:eastAsia="宋体" w:hAnsi="Arial Narrow" w:cs="宋体" w:hint="eastAsia"/>
                <w:b/>
                <w:kern w:val="0"/>
                <w:szCs w:val="21"/>
              </w:rPr>
              <w:t>）</w:t>
            </w:r>
          </w:p>
        </w:tc>
        <w:tc>
          <w:tcPr>
            <w:tcW w:w="842"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期末数</w:t>
            </w:r>
          </w:p>
        </w:tc>
      </w:tr>
      <w:tr w:rsidR="007D4A4B" w:rsidRPr="006F680E" w:rsidTr="00BC492A">
        <w:trPr>
          <w:trHeight w:val="397"/>
          <w:tblHeader/>
        </w:trPr>
        <w:tc>
          <w:tcPr>
            <w:tcW w:w="0" w:type="auto"/>
            <w:vMerge/>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kern w:val="0"/>
                <w:szCs w:val="21"/>
              </w:rPr>
            </w:pPr>
          </w:p>
        </w:tc>
        <w:tc>
          <w:tcPr>
            <w:tcW w:w="0" w:type="auto"/>
            <w:vMerge/>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kern w:val="0"/>
                <w:szCs w:val="21"/>
              </w:rPr>
            </w:pPr>
          </w:p>
        </w:tc>
        <w:tc>
          <w:tcPr>
            <w:tcW w:w="0" w:type="auto"/>
            <w:vMerge/>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kern w:val="0"/>
                <w:szCs w:val="21"/>
              </w:rPr>
            </w:pPr>
          </w:p>
        </w:tc>
        <w:tc>
          <w:tcPr>
            <w:tcW w:w="0" w:type="auto"/>
            <w:vMerge/>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kern w:val="0"/>
                <w:szCs w:val="21"/>
              </w:rPr>
            </w:pPr>
          </w:p>
        </w:tc>
        <w:tc>
          <w:tcPr>
            <w:tcW w:w="0" w:type="auto"/>
            <w:vMerge/>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b/>
                <w:kern w:val="0"/>
                <w:szCs w:val="21"/>
              </w:rPr>
            </w:pPr>
          </w:p>
        </w:tc>
        <w:tc>
          <w:tcPr>
            <w:tcW w:w="842" w:type="pct"/>
            <w:tcBorders>
              <w:top w:val="dotted" w:sz="4" w:space="0" w:color="auto"/>
              <w:left w:val="dotted" w:sz="4" w:space="0" w:color="auto"/>
              <w:bottom w:val="dotted" w:sz="4" w:space="0" w:color="auto"/>
              <w:right w:val="nil"/>
            </w:tcBorders>
            <w:vAlign w:val="center"/>
            <w:hideMark/>
          </w:tcPr>
          <w:p w:rsidR="007D4A4B" w:rsidRPr="006F680E" w:rsidRDefault="007D4A4B" w:rsidP="00BC492A">
            <w:pPr>
              <w:widowControl/>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本币金额</w:t>
            </w:r>
          </w:p>
        </w:tc>
      </w:tr>
      <w:tr w:rsidR="007D4A4B" w:rsidRPr="006F680E" w:rsidTr="00BC492A">
        <w:trPr>
          <w:trHeight w:val="397"/>
        </w:trPr>
        <w:tc>
          <w:tcPr>
            <w:tcW w:w="1540" w:type="pct"/>
            <w:tcBorders>
              <w:top w:val="dotted" w:sz="4" w:space="0" w:color="auto"/>
              <w:left w:val="nil"/>
              <w:bottom w:val="dotted" w:sz="4" w:space="0" w:color="auto"/>
              <w:right w:val="dotted" w:sz="4" w:space="0" w:color="auto"/>
            </w:tcBorders>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cs="宋体" w:hint="eastAsia"/>
                <w:szCs w:val="21"/>
              </w:rPr>
              <w:t>天津农村商业银行股份有限公司南开支行</w:t>
            </w:r>
          </w:p>
        </w:tc>
        <w:tc>
          <w:tcPr>
            <w:tcW w:w="769"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center"/>
              <w:rPr>
                <w:rFonts w:ascii="Arial Narrow" w:hAnsi="Arial Narrow"/>
                <w:szCs w:val="21"/>
              </w:rPr>
            </w:pPr>
            <w:r w:rsidRPr="006F680E">
              <w:rPr>
                <w:rFonts w:ascii="Arial Narrow" w:hAnsi="Arial Narrow"/>
                <w:szCs w:val="21"/>
              </w:rPr>
              <w:t>2019/9/25</w:t>
            </w:r>
          </w:p>
        </w:tc>
        <w:tc>
          <w:tcPr>
            <w:tcW w:w="695"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center"/>
              <w:rPr>
                <w:rFonts w:ascii="Arial Narrow" w:hAnsi="Arial Narrow"/>
                <w:szCs w:val="21"/>
              </w:rPr>
            </w:pPr>
            <w:r w:rsidRPr="006F680E">
              <w:rPr>
                <w:rFonts w:ascii="Arial Narrow" w:hAnsi="Arial Narrow"/>
                <w:szCs w:val="21"/>
              </w:rPr>
              <w:t>2022/9/22</w:t>
            </w:r>
          </w:p>
        </w:tc>
        <w:tc>
          <w:tcPr>
            <w:tcW w:w="462"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center"/>
              <w:rPr>
                <w:rFonts w:ascii="宋体" w:eastAsia="宋体" w:hAnsi="宋体"/>
                <w:szCs w:val="21"/>
              </w:rPr>
            </w:pPr>
            <w:r w:rsidRPr="006F680E">
              <w:rPr>
                <w:rFonts w:ascii="宋体" w:eastAsia="宋体" w:hAnsi="宋体" w:hint="eastAsia"/>
                <w:szCs w:val="21"/>
              </w:rPr>
              <w:t>人民币</w:t>
            </w:r>
          </w:p>
        </w:tc>
        <w:tc>
          <w:tcPr>
            <w:tcW w:w="692"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jc w:val="center"/>
              <w:rPr>
                <w:rFonts w:ascii="宋体" w:eastAsia="宋体" w:hAnsi="宋体"/>
                <w:szCs w:val="21"/>
              </w:rPr>
            </w:pPr>
            <w:r w:rsidRPr="006F680E">
              <w:rPr>
                <w:rFonts w:ascii="宋体" w:eastAsia="宋体" w:hAnsi="宋体" w:hint="eastAsia"/>
                <w:szCs w:val="21"/>
              </w:rPr>
              <w:t>基准利率上浮5%</w:t>
            </w:r>
          </w:p>
        </w:tc>
        <w:tc>
          <w:tcPr>
            <w:tcW w:w="842" w:type="pct"/>
            <w:tcBorders>
              <w:top w:val="dotted" w:sz="4" w:space="0" w:color="auto"/>
              <w:left w:val="dotted" w:sz="4" w:space="0" w:color="auto"/>
              <w:bottom w:val="dotted" w:sz="4" w:space="0" w:color="auto"/>
              <w:right w:val="nil"/>
            </w:tcBorders>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98,000,000.00</w:t>
            </w:r>
          </w:p>
        </w:tc>
      </w:tr>
      <w:tr w:rsidR="007D4A4B" w:rsidRPr="006F680E" w:rsidTr="00BC492A">
        <w:trPr>
          <w:trHeight w:val="397"/>
        </w:trPr>
        <w:tc>
          <w:tcPr>
            <w:tcW w:w="1540"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napToGrid w:val="0"/>
              <w:jc w:val="center"/>
              <w:rPr>
                <w:rFonts w:ascii="Arial Narrow" w:eastAsia="宋体" w:hAnsi="Arial Narrow" w:cs="宋体"/>
                <w:b/>
                <w:bCs/>
                <w:kern w:val="0"/>
                <w:szCs w:val="21"/>
              </w:rPr>
            </w:pPr>
            <w:r w:rsidRPr="006F680E">
              <w:rPr>
                <w:rFonts w:ascii="Arial Narrow" w:eastAsia="宋体" w:hAnsi="Arial Narrow" w:cs="宋体" w:hint="eastAsia"/>
                <w:b/>
                <w:bCs/>
                <w:kern w:val="0"/>
                <w:szCs w:val="21"/>
              </w:rPr>
              <w:t>合计</w:t>
            </w:r>
          </w:p>
        </w:tc>
        <w:tc>
          <w:tcPr>
            <w:tcW w:w="769" w:type="pct"/>
            <w:tcBorders>
              <w:top w:val="dotted" w:sz="4" w:space="0" w:color="auto"/>
              <w:left w:val="dotted" w:sz="4" w:space="0" w:color="auto"/>
              <w:bottom w:val="double" w:sz="6" w:space="0" w:color="auto"/>
              <w:right w:val="dotted" w:sz="4" w:space="0" w:color="auto"/>
            </w:tcBorders>
            <w:vAlign w:val="center"/>
          </w:tcPr>
          <w:p w:rsidR="007D4A4B" w:rsidRPr="006F680E" w:rsidRDefault="007D4A4B" w:rsidP="00BC492A">
            <w:pPr>
              <w:widowControl/>
              <w:snapToGrid w:val="0"/>
              <w:jc w:val="right"/>
              <w:rPr>
                <w:rFonts w:ascii="Arial Narrow" w:eastAsia="宋体" w:hAnsi="Arial Narrow" w:cs="宋体"/>
                <w:b/>
                <w:kern w:val="0"/>
                <w:szCs w:val="21"/>
              </w:rPr>
            </w:pPr>
          </w:p>
        </w:tc>
        <w:tc>
          <w:tcPr>
            <w:tcW w:w="695" w:type="pct"/>
            <w:tcBorders>
              <w:top w:val="dotted" w:sz="4" w:space="0" w:color="auto"/>
              <w:left w:val="dotted" w:sz="4" w:space="0" w:color="auto"/>
              <w:bottom w:val="double" w:sz="6" w:space="0" w:color="auto"/>
              <w:right w:val="dotted" w:sz="4" w:space="0" w:color="auto"/>
            </w:tcBorders>
            <w:vAlign w:val="center"/>
          </w:tcPr>
          <w:p w:rsidR="007D4A4B" w:rsidRPr="006F680E" w:rsidRDefault="007D4A4B" w:rsidP="00BC492A">
            <w:pPr>
              <w:widowControl/>
              <w:snapToGrid w:val="0"/>
              <w:jc w:val="right"/>
              <w:rPr>
                <w:rFonts w:ascii="Arial Narrow" w:eastAsia="宋体" w:hAnsi="Arial Narrow" w:cs="宋体"/>
                <w:b/>
                <w:kern w:val="0"/>
                <w:szCs w:val="21"/>
              </w:rPr>
            </w:pPr>
          </w:p>
        </w:tc>
        <w:tc>
          <w:tcPr>
            <w:tcW w:w="462" w:type="pct"/>
            <w:tcBorders>
              <w:top w:val="dotted" w:sz="4" w:space="0" w:color="auto"/>
              <w:left w:val="dotted" w:sz="4" w:space="0" w:color="auto"/>
              <w:bottom w:val="double" w:sz="6" w:space="0" w:color="auto"/>
              <w:right w:val="dotted" w:sz="4" w:space="0" w:color="auto"/>
            </w:tcBorders>
            <w:vAlign w:val="center"/>
            <w:hideMark/>
          </w:tcPr>
          <w:p w:rsidR="007D4A4B" w:rsidRPr="006F680E" w:rsidRDefault="007D4A4B" w:rsidP="00BC492A">
            <w:pPr>
              <w:jc w:val="right"/>
              <w:rPr>
                <w:rFonts w:ascii="Arial Narrow" w:eastAsia="宋体" w:hAnsi="Arial Narrow" w:cs="宋体"/>
                <w:b/>
                <w:bCs/>
                <w:szCs w:val="21"/>
              </w:rPr>
            </w:pPr>
            <w:r w:rsidRPr="006F680E">
              <w:rPr>
                <w:rFonts w:ascii="Arial Narrow" w:hAnsi="Arial Narrow" w:hint="eastAsia"/>
                <w:b/>
                <w:bCs/>
                <w:szCs w:val="21"/>
              </w:rPr>
              <w:t xml:space="preserve">　</w:t>
            </w:r>
          </w:p>
        </w:tc>
        <w:tc>
          <w:tcPr>
            <w:tcW w:w="692" w:type="pct"/>
            <w:tcBorders>
              <w:top w:val="dotted" w:sz="4" w:space="0" w:color="auto"/>
              <w:left w:val="dotted" w:sz="4" w:space="0" w:color="auto"/>
              <w:bottom w:val="double" w:sz="6" w:space="0" w:color="auto"/>
              <w:right w:val="dotted" w:sz="4" w:space="0" w:color="auto"/>
            </w:tcBorders>
            <w:vAlign w:val="center"/>
            <w:hideMark/>
          </w:tcPr>
          <w:p w:rsidR="007D4A4B" w:rsidRPr="006F680E" w:rsidRDefault="007D4A4B" w:rsidP="00BC492A">
            <w:pPr>
              <w:jc w:val="right"/>
              <w:rPr>
                <w:rFonts w:ascii="Arial Narrow" w:eastAsia="宋体" w:hAnsi="Arial Narrow" w:cs="宋体"/>
                <w:b/>
                <w:bCs/>
                <w:szCs w:val="21"/>
              </w:rPr>
            </w:pPr>
            <w:r w:rsidRPr="006F680E">
              <w:rPr>
                <w:rFonts w:ascii="Arial Narrow" w:hAnsi="Arial Narrow" w:hint="eastAsia"/>
                <w:b/>
                <w:bCs/>
                <w:szCs w:val="21"/>
              </w:rPr>
              <w:t xml:space="preserve">　</w:t>
            </w:r>
          </w:p>
        </w:tc>
        <w:tc>
          <w:tcPr>
            <w:tcW w:w="842" w:type="pct"/>
            <w:tcBorders>
              <w:top w:val="dotted" w:sz="4" w:space="0" w:color="auto"/>
              <w:left w:val="dotted" w:sz="4" w:space="0" w:color="auto"/>
              <w:bottom w:val="double" w:sz="6" w:space="0" w:color="auto"/>
              <w:right w:val="nil"/>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98,000,000.00</w:t>
            </w:r>
          </w:p>
        </w:tc>
      </w:tr>
    </w:tbl>
    <w:p w:rsidR="007D4A4B" w:rsidRPr="006F680E" w:rsidRDefault="007D4A4B" w:rsidP="007D4A4B">
      <w:pPr>
        <w:pStyle w:val="2"/>
        <w:spacing w:before="156"/>
      </w:pPr>
      <w:r w:rsidRPr="006F680E">
        <w:rPr>
          <w:rFonts w:hint="eastAsia"/>
        </w:rPr>
        <w:t>（三十一）长期应付款</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4724"/>
        <w:gridCol w:w="1899"/>
        <w:gridCol w:w="1899"/>
      </w:tblGrid>
      <w:tr w:rsidR="007D4A4B" w:rsidRPr="006F680E" w:rsidTr="00BC492A">
        <w:trPr>
          <w:trHeight w:val="397"/>
          <w:tblHeader/>
        </w:trPr>
        <w:tc>
          <w:tcPr>
            <w:tcW w:w="2772"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114"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期末数</w:t>
            </w:r>
          </w:p>
        </w:tc>
        <w:tc>
          <w:tcPr>
            <w:tcW w:w="1114"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jc w:val="center"/>
              <w:rPr>
                <w:rFonts w:ascii="宋体" w:eastAsia="宋体" w:hAnsi="宋体" w:cs="宋体"/>
                <w:b/>
                <w:kern w:val="0"/>
                <w:szCs w:val="21"/>
              </w:rPr>
            </w:pPr>
            <w:proofErr w:type="gramStart"/>
            <w:r w:rsidRPr="006F680E">
              <w:rPr>
                <w:rFonts w:ascii="宋体" w:eastAsia="宋体" w:hAnsi="宋体" w:cs="宋体" w:hint="eastAsia"/>
                <w:b/>
                <w:kern w:val="0"/>
                <w:szCs w:val="21"/>
              </w:rPr>
              <w:t>上年末数</w:t>
            </w:r>
            <w:proofErr w:type="gramEnd"/>
          </w:p>
        </w:tc>
      </w:tr>
      <w:tr w:rsidR="007D4A4B" w:rsidRPr="006F680E" w:rsidTr="00BC492A">
        <w:trPr>
          <w:trHeight w:val="397"/>
        </w:trPr>
        <w:tc>
          <w:tcPr>
            <w:tcW w:w="2772"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天津泰达投资控股有限公司（注</w:t>
            </w:r>
            <w:r w:rsidRPr="006F680E">
              <w:rPr>
                <w:rFonts w:ascii="Arial Narrow" w:eastAsia="宋体" w:hAnsi="Arial Narrow" w:cs="宋体"/>
                <w:kern w:val="0"/>
                <w:szCs w:val="21"/>
              </w:rPr>
              <w:t>1</w:t>
            </w:r>
            <w:r w:rsidRPr="006F680E">
              <w:rPr>
                <w:rFonts w:ascii="Arial Narrow" w:eastAsia="宋体" w:hAnsi="Arial Narrow" w:cs="宋体" w:hint="eastAsia"/>
                <w:kern w:val="0"/>
                <w:szCs w:val="21"/>
              </w:rPr>
              <w:t>）</w:t>
            </w:r>
          </w:p>
        </w:tc>
        <w:tc>
          <w:tcPr>
            <w:tcW w:w="111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100,000,000.00</w:t>
            </w:r>
          </w:p>
        </w:tc>
        <w:tc>
          <w:tcPr>
            <w:tcW w:w="1114"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100,000,000.00</w:t>
            </w:r>
          </w:p>
        </w:tc>
      </w:tr>
      <w:tr w:rsidR="007D4A4B" w:rsidRPr="006F680E" w:rsidTr="00BC492A">
        <w:trPr>
          <w:trHeight w:val="397"/>
        </w:trPr>
        <w:tc>
          <w:tcPr>
            <w:tcW w:w="2772"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天津市水务局（注</w:t>
            </w:r>
            <w:r w:rsidRPr="006F680E">
              <w:rPr>
                <w:rFonts w:ascii="Arial Narrow" w:eastAsia="宋体" w:hAnsi="Arial Narrow" w:cs="宋体"/>
                <w:kern w:val="0"/>
                <w:szCs w:val="21"/>
              </w:rPr>
              <w:t>2</w:t>
            </w:r>
            <w:r w:rsidRPr="006F680E">
              <w:rPr>
                <w:rFonts w:ascii="Arial Narrow" w:eastAsia="宋体" w:hAnsi="Arial Narrow" w:cs="宋体" w:hint="eastAsia"/>
                <w:kern w:val="0"/>
                <w:szCs w:val="21"/>
              </w:rPr>
              <w:t>）</w:t>
            </w:r>
          </w:p>
        </w:tc>
        <w:tc>
          <w:tcPr>
            <w:tcW w:w="111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40,000,000.00</w:t>
            </w:r>
          </w:p>
        </w:tc>
        <w:tc>
          <w:tcPr>
            <w:tcW w:w="1114"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40,000,000.00</w:t>
            </w:r>
          </w:p>
        </w:tc>
      </w:tr>
      <w:tr w:rsidR="007D4A4B" w:rsidRPr="006F680E" w:rsidTr="00BC492A">
        <w:trPr>
          <w:trHeight w:val="397"/>
        </w:trPr>
        <w:tc>
          <w:tcPr>
            <w:tcW w:w="2772"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融资租赁（注</w:t>
            </w:r>
            <w:r w:rsidRPr="006F680E">
              <w:rPr>
                <w:rFonts w:ascii="Arial Narrow" w:eastAsia="宋体" w:hAnsi="Arial Narrow" w:cs="宋体"/>
                <w:kern w:val="0"/>
                <w:szCs w:val="21"/>
              </w:rPr>
              <w:t>3</w:t>
            </w:r>
            <w:r w:rsidRPr="006F680E">
              <w:rPr>
                <w:rFonts w:ascii="Arial Narrow" w:eastAsia="宋体" w:hAnsi="Arial Narrow" w:cs="宋体" w:hint="eastAsia"/>
                <w:kern w:val="0"/>
                <w:szCs w:val="21"/>
              </w:rPr>
              <w:t>）</w:t>
            </w:r>
          </w:p>
        </w:tc>
        <w:tc>
          <w:tcPr>
            <w:tcW w:w="111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491,888,408.21</w:t>
            </w:r>
          </w:p>
        </w:tc>
        <w:tc>
          <w:tcPr>
            <w:tcW w:w="1114"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407,444,206.87</w:t>
            </w:r>
          </w:p>
        </w:tc>
      </w:tr>
      <w:tr w:rsidR="007D4A4B" w:rsidRPr="006F680E" w:rsidTr="00BC492A">
        <w:trPr>
          <w:trHeight w:val="397"/>
        </w:trPr>
        <w:tc>
          <w:tcPr>
            <w:tcW w:w="2772"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rPr>
                <w:rFonts w:ascii="宋体" w:eastAsia="宋体" w:hAnsi="宋体" w:cs="宋体"/>
                <w:bCs/>
                <w:kern w:val="0"/>
                <w:szCs w:val="21"/>
              </w:rPr>
            </w:pPr>
            <w:r w:rsidRPr="006F680E">
              <w:rPr>
                <w:rFonts w:ascii="宋体" w:eastAsia="宋体" w:hAnsi="宋体" w:cs="宋体" w:hint="eastAsia"/>
                <w:bCs/>
                <w:kern w:val="0"/>
                <w:szCs w:val="21"/>
              </w:rPr>
              <w:t>专项应付款（注4）</w:t>
            </w:r>
          </w:p>
        </w:tc>
        <w:tc>
          <w:tcPr>
            <w:tcW w:w="111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267,978.90</w:t>
            </w:r>
          </w:p>
        </w:tc>
        <w:tc>
          <w:tcPr>
            <w:tcW w:w="1114"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688,126.00</w:t>
            </w:r>
          </w:p>
        </w:tc>
      </w:tr>
      <w:tr w:rsidR="007D4A4B" w:rsidRPr="006F680E" w:rsidTr="00BC492A">
        <w:trPr>
          <w:trHeight w:val="397"/>
        </w:trPr>
        <w:tc>
          <w:tcPr>
            <w:tcW w:w="2772"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114"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632,156,387.11</w:t>
            </w:r>
          </w:p>
        </w:tc>
        <w:tc>
          <w:tcPr>
            <w:tcW w:w="1114" w:type="pct"/>
            <w:tcBorders>
              <w:top w:val="dotted" w:sz="4" w:space="0" w:color="auto"/>
              <w:left w:val="dotted" w:sz="4" w:space="0" w:color="auto"/>
              <w:bottom w:val="double" w:sz="6" w:space="0" w:color="auto"/>
              <w:right w:val="nil"/>
            </w:tcBorders>
            <w:noWrap/>
            <w:vAlign w:val="center"/>
            <w:hideMark/>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548,132,332.87</w:t>
            </w:r>
          </w:p>
        </w:tc>
      </w:tr>
    </w:tbl>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szCs w:val="21"/>
        </w:rPr>
        <w:t>1</w:t>
      </w:r>
      <w:r w:rsidRPr="006F680E">
        <w:rPr>
          <w:rFonts w:ascii="Arial Narrow" w:eastAsia="宋体" w:hAnsi="宋体" w:hint="eastAsia"/>
          <w:szCs w:val="21"/>
        </w:rPr>
        <w:t>：泰达水务在</w:t>
      </w:r>
      <w:r w:rsidRPr="006F680E">
        <w:rPr>
          <w:rFonts w:ascii="Arial Narrow" w:eastAsia="宋体" w:hAnsi="宋体"/>
          <w:szCs w:val="21"/>
        </w:rPr>
        <w:t>2005</w:t>
      </w:r>
      <w:r w:rsidRPr="006F680E">
        <w:rPr>
          <w:rFonts w:ascii="Arial Narrow" w:eastAsia="宋体" w:hAnsi="宋体" w:hint="eastAsia"/>
          <w:szCs w:val="21"/>
        </w:rPr>
        <w:t>年收到天津经济技术开发区管委会通过泰达控股拨付的宁河北地下水源地天津经济技术开发区供水工程（岳龙水源项目）配套资金</w:t>
      </w:r>
      <w:r w:rsidRPr="006F680E">
        <w:rPr>
          <w:rFonts w:ascii="Arial Narrow" w:eastAsia="宋体" w:hAnsi="宋体"/>
          <w:szCs w:val="21"/>
        </w:rPr>
        <w:t>100,000,000.00</w:t>
      </w:r>
      <w:r w:rsidRPr="006F680E">
        <w:rPr>
          <w:rFonts w:ascii="Arial Narrow" w:eastAsia="宋体" w:hAnsi="宋体" w:hint="eastAsia"/>
          <w:szCs w:val="21"/>
        </w:rPr>
        <w:t>元。</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szCs w:val="21"/>
        </w:rPr>
        <w:t>2</w:t>
      </w:r>
      <w:r w:rsidRPr="006F680E">
        <w:rPr>
          <w:rFonts w:ascii="Arial Narrow" w:eastAsia="宋体" w:hAnsi="宋体" w:hint="eastAsia"/>
          <w:szCs w:val="21"/>
        </w:rPr>
        <w:t>：龙达水</w:t>
      </w:r>
      <w:proofErr w:type="gramStart"/>
      <w:r w:rsidRPr="006F680E">
        <w:rPr>
          <w:rFonts w:ascii="Arial Narrow" w:eastAsia="宋体" w:hAnsi="宋体" w:hint="eastAsia"/>
          <w:szCs w:val="21"/>
        </w:rPr>
        <w:t>务</w:t>
      </w:r>
      <w:proofErr w:type="gramEnd"/>
      <w:r w:rsidRPr="006F680E">
        <w:rPr>
          <w:rFonts w:ascii="Arial Narrow" w:eastAsia="宋体" w:hAnsi="宋体" w:hint="eastAsia"/>
          <w:szCs w:val="21"/>
        </w:rPr>
        <w:t>成立之前，系龙达水</w:t>
      </w:r>
      <w:proofErr w:type="gramStart"/>
      <w:r w:rsidRPr="006F680E">
        <w:rPr>
          <w:rFonts w:ascii="Arial Narrow" w:eastAsia="宋体" w:hAnsi="宋体" w:hint="eastAsia"/>
          <w:szCs w:val="21"/>
        </w:rPr>
        <w:t>务</w:t>
      </w:r>
      <w:proofErr w:type="gramEnd"/>
      <w:r w:rsidRPr="006F680E">
        <w:rPr>
          <w:rFonts w:ascii="Arial Narrow" w:eastAsia="宋体" w:hAnsi="宋体" w:hint="eastAsia"/>
          <w:szCs w:val="21"/>
        </w:rPr>
        <w:t>的另一方股东天津市滨海新区汉沽自来水公司建设引</w:t>
      </w:r>
      <w:proofErr w:type="gramStart"/>
      <w:r w:rsidRPr="006F680E">
        <w:rPr>
          <w:rFonts w:ascii="Arial Narrow" w:eastAsia="宋体" w:hAnsi="宋体" w:hint="eastAsia"/>
          <w:szCs w:val="21"/>
        </w:rPr>
        <w:t>滦</w:t>
      </w:r>
      <w:proofErr w:type="gramEnd"/>
      <w:r w:rsidRPr="006F680E">
        <w:rPr>
          <w:rFonts w:ascii="Arial Narrow" w:eastAsia="宋体" w:hAnsi="宋体" w:hint="eastAsia"/>
          <w:szCs w:val="21"/>
        </w:rPr>
        <w:t>入汉管网时的债务，</w:t>
      </w:r>
      <w:r w:rsidRPr="006F680E">
        <w:rPr>
          <w:rFonts w:ascii="Arial Narrow" w:eastAsia="宋体" w:hAnsi="宋体"/>
          <w:szCs w:val="21"/>
        </w:rPr>
        <w:t>2005</w:t>
      </w:r>
      <w:r w:rsidRPr="006F680E">
        <w:rPr>
          <w:rFonts w:ascii="Arial Narrow" w:eastAsia="宋体" w:hAnsi="宋体" w:hint="eastAsia"/>
          <w:szCs w:val="21"/>
        </w:rPr>
        <w:t>年成立龙达水</w:t>
      </w:r>
      <w:proofErr w:type="gramStart"/>
      <w:r w:rsidRPr="006F680E">
        <w:rPr>
          <w:rFonts w:ascii="Arial Narrow" w:eastAsia="宋体" w:hAnsi="宋体" w:hint="eastAsia"/>
          <w:szCs w:val="21"/>
        </w:rPr>
        <w:t>务</w:t>
      </w:r>
      <w:proofErr w:type="gramEnd"/>
      <w:r w:rsidRPr="006F680E">
        <w:rPr>
          <w:rFonts w:ascii="Arial Narrow" w:eastAsia="宋体" w:hAnsi="宋体" w:hint="eastAsia"/>
          <w:szCs w:val="21"/>
        </w:rPr>
        <w:t>时，天津市滨海新区汉沽自来水公司将引</w:t>
      </w:r>
      <w:proofErr w:type="gramStart"/>
      <w:r w:rsidRPr="006F680E">
        <w:rPr>
          <w:rFonts w:ascii="Arial Narrow" w:eastAsia="宋体" w:hAnsi="宋体" w:hint="eastAsia"/>
          <w:szCs w:val="21"/>
        </w:rPr>
        <w:lastRenderedPageBreak/>
        <w:t>滦</w:t>
      </w:r>
      <w:proofErr w:type="gramEnd"/>
      <w:r w:rsidRPr="006F680E">
        <w:rPr>
          <w:rFonts w:ascii="Arial Narrow" w:eastAsia="宋体" w:hAnsi="宋体" w:hint="eastAsia"/>
          <w:szCs w:val="21"/>
        </w:rPr>
        <w:t>入汉管网工程相关资产</w:t>
      </w:r>
      <w:proofErr w:type="gramStart"/>
      <w:r w:rsidRPr="006F680E">
        <w:rPr>
          <w:rFonts w:ascii="Arial Narrow" w:eastAsia="宋体" w:hAnsi="宋体" w:hint="eastAsia"/>
          <w:szCs w:val="21"/>
        </w:rPr>
        <w:t>连同该</w:t>
      </w:r>
      <w:proofErr w:type="gramEnd"/>
      <w:r w:rsidRPr="006F680E">
        <w:rPr>
          <w:rFonts w:ascii="Arial Narrow" w:eastAsia="宋体" w:hAnsi="宋体" w:hint="eastAsia"/>
          <w:szCs w:val="21"/>
        </w:rPr>
        <w:t>债务一起作为出资投入龙达水</w:t>
      </w:r>
      <w:proofErr w:type="gramStart"/>
      <w:r w:rsidRPr="006F680E">
        <w:rPr>
          <w:rFonts w:ascii="Arial Narrow" w:eastAsia="宋体" w:hAnsi="宋体" w:hint="eastAsia"/>
          <w:szCs w:val="21"/>
        </w:rPr>
        <w:t>务</w:t>
      </w:r>
      <w:proofErr w:type="gramEnd"/>
      <w:r w:rsidRPr="006F680E">
        <w:rPr>
          <w:rFonts w:ascii="Arial Narrow" w:eastAsia="宋体" w:hAnsi="宋体" w:hint="eastAsia"/>
          <w:szCs w:val="21"/>
        </w:rPr>
        <w:t>。</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szCs w:val="21"/>
        </w:rPr>
        <w:t>注</w:t>
      </w:r>
      <w:r w:rsidRPr="006F680E">
        <w:rPr>
          <w:rFonts w:ascii="Arial Narrow" w:eastAsia="宋体" w:hAnsi="宋体" w:hint="eastAsia"/>
          <w:szCs w:val="21"/>
        </w:rPr>
        <w:t>3</w:t>
      </w:r>
      <w:r w:rsidRPr="006F680E">
        <w:rPr>
          <w:rFonts w:ascii="Arial Narrow" w:eastAsia="宋体" w:hAnsi="宋体" w:hint="eastAsia"/>
          <w:szCs w:val="21"/>
        </w:rPr>
        <w:t>：融资租赁明细：</w:t>
      </w:r>
    </w:p>
    <w:tbl>
      <w:tblPr>
        <w:tblW w:w="6132" w:type="pct"/>
        <w:tblInd w:w="-318" w:type="dxa"/>
        <w:tblLayout w:type="fixed"/>
        <w:tblLook w:val="04A0" w:firstRow="1" w:lastRow="0" w:firstColumn="1" w:lastColumn="0" w:noHBand="0" w:noVBand="1"/>
      </w:tblPr>
      <w:tblGrid>
        <w:gridCol w:w="3832"/>
        <w:gridCol w:w="1275"/>
        <w:gridCol w:w="1133"/>
        <w:gridCol w:w="1699"/>
        <w:gridCol w:w="1559"/>
        <w:gridCol w:w="953"/>
      </w:tblGrid>
      <w:tr w:rsidR="007D4A4B" w:rsidRPr="006F680E" w:rsidTr="00BC492A">
        <w:trPr>
          <w:gridAfter w:val="1"/>
          <w:wAfter w:w="456" w:type="pct"/>
          <w:trHeight w:val="397"/>
          <w:tblHeader/>
        </w:trPr>
        <w:tc>
          <w:tcPr>
            <w:tcW w:w="1833"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放款银行或机构名称</w:t>
            </w:r>
          </w:p>
        </w:tc>
        <w:tc>
          <w:tcPr>
            <w:tcW w:w="610"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发生日期</w:t>
            </w:r>
          </w:p>
        </w:tc>
        <w:tc>
          <w:tcPr>
            <w:tcW w:w="542"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到期日</w:t>
            </w:r>
          </w:p>
        </w:tc>
        <w:tc>
          <w:tcPr>
            <w:tcW w:w="813"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利率（</w:t>
            </w:r>
            <w:r w:rsidRPr="006F680E">
              <w:rPr>
                <w:rFonts w:ascii="Arial Narrow" w:eastAsia="宋体" w:hAnsi="Arial Narrow" w:cs="宋体"/>
                <w:b/>
                <w:bCs/>
                <w:kern w:val="0"/>
                <w:szCs w:val="21"/>
              </w:rPr>
              <w:t>%</w:t>
            </w:r>
            <w:r w:rsidRPr="006F680E">
              <w:rPr>
                <w:rFonts w:ascii="宋体" w:eastAsia="宋体" w:hAnsi="宋体" w:cs="宋体" w:hint="eastAsia"/>
                <w:b/>
                <w:bCs/>
                <w:kern w:val="0"/>
                <w:szCs w:val="21"/>
              </w:rPr>
              <w:t>）</w:t>
            </w:r>
          </w:p>
        </w:tc>
        <w:tc>
          <w:tcPr>
            <w:tcW w:w="746" w:type="pct"/>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金额</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平安国际融资租赁有限公司</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2018/6/13</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2021/12/13</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4.75</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10,972,471.44</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平安国际融资租赁有限公司</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2018/10/29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2022/4/29</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4.75</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14,055,082.79</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平安国际融资租赁有限公司</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2018/10/29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2022/4/29</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4.75</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11,244,083.20</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szCs w:val="21"/>
              </w:rPr>
            </w:pPr>
            <w:r w:rsidRPr="006F680E">
              <w:rPr>
                <w:rFonts w:ascii="宋体" w:eastAsia="宋体" w:hAnsi="宋体" w:hint="eastAsia"/>
                <w:szCs w:val="21"/>
              </w:rPr>
              <w:t>交银金融租赁有限责任公司 注a</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2019/4/19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2023/4/15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hAnsi="Arial Narrow"/>
                <w:szCs w:val="21"/>
              </w:rPr>
            </w:pPr>
            <w:r w:rsidRPr="006F680E">
              <w:rPr>
                <w:rFonts w:ascii="Arial Narrow" w:hAnsi="Arial Narrow" w:hint="eastAsia"/>
                <w:szCs w:val="21"/>
              </w:rPr>
              <w:t>同期贷款基准利率</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94,303,978.81</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szCs w:val="21"/>
              </w:rPr>
            </w:pPr>
            <w:r w:rsidRPr="006F680E">
              <w:rPr>
                <w:rFonts w:ascii="宋体" w:eastAsia="宋体" w:hAnsi="宋体" w:hint="eastAsia"/>
                <w:szCs w:val="21"/>
              </w:rPr>
              <w:t>交银金融租赁有限责任公司 注b</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2019/9/17</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2023/9/15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hAnsi="Arial Narrow"/>
                <w:szCs w:val="21"/>
              </w:rPr>
            </w:pPr>
            <w:r w:rsidRPr="006F680E">
              <w:rPr>
                <w:rFonts w:ascii="Arial Narrow" w:hAnsi="Arial Narrow" w:hint="eastAsia"/>
                <w:szCs w:val="21"/>
              </w:rPr>
              <w:t>同期银行贷款基准利率</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60,464,501.61</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rPr>
                <w:rFonts w:ascii="宋体" w:eastAsia="宋体" w:hAnsi="宋体"/>
                <w:szCs w:val="21"/>
              </w:rPr>
            </w:pPr>
            <w:r w:rsidRPr="006F680E">
              <w:rPr>
                <w:rFonts w:ascii="宋体" w:eastAsia="宋体" w:hAnsi="宋体" w:hint="eastAsia"/>
                <w:szCs w:val="21"/>
              </w:rPr>
              <w:t>交银金融租赁有限责任公司 注c</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2019/12/9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2023/12/15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hAnsi="Arial Narrow"/>
                <w:szCs w:val="21"/>
              </w:rPr>
            </w:pPr>
            <w:r w:rsidRPr="006F680E">
              <w:rPr>
                <w:rFonts w:ascii="Arial Narrow" w:hAnsi="Arial Narrow" w:hint="eastAsia"/>
                <w:szCs w:val="21"/>
              </w:rPr>
              <w:t>2019</w:t>
            </w:r>
            <w:r w:rsidRPr="006F680E">
              <w:rPr>
                <w:rFonts w:ascii="Arial Narrow" w:hAnsi="Arial Narrow" w:hint="eastAsia"/>
                <w:szCs w:val="21"/>
              </w:rPr>
              <w:t>年</w:t>
            </w:r>
            <w:r w:rsidRPr="006F680E">
              <w:rPr>
                <w:rFonts w:ascii="Arial Narrow" w:hAnsi="Arial Narrow" w:hint="eastAsia"/>
                <w:szCs w:val="21"/>
              </w:rPr>
              <w:t>11</w:t>
            </w:r>
            <w:r w:rsidRPr="006F680E">
              <w:rPr>
                <w:rFonts w:ascii="Arial Narrow" w:hAnsi="Arial Narrow" w:hint="eastAsia"/>
                <w:szCs w:val="21"/>
              </w:rPr>
              <w:t>月</w:t>
            </w:r>
            <w:r w:rsidRPr="006F680E">
              <w:rPr>
                <w:rFonts w:ascii="Arial Narrow" w:hAnsi="Arial Narrow" w:hint="eastAsia"/>
                <w:szCs w:val="21"/>
              </w:rPr>
              <w:t>20</w:t>
            </w:r>
            <w:r w:rsidRPr="006F680E">
              <w:rPr>
                <w:rFonts w:ascii="Arial Narrow" w:hAnsi="Arial Narrow" w:hint="eastAsia"/>
                <w:szCs w:val="21"/>
              </w:rPr>
              <w:t>日公布的</w:t>
            </w:r>
            <w:r w:rsidRPr="006F680E">
              <w:rPr>
                <w:rFonts w:ascii="Arial Narrow" w:hAnsi="Arial Narrow" w:hint="eastAsia"/>
                <w:szCs w:val="21"/>
              </w:rPr>
              <w:t>5</w:t>
            </w:r>
            <w:r w:rsidRPr="006F680E">
              <w:rPr>
                <w:rFonts w:ascii="Arial Narrow" w:hAnsi="Arial Narrow" w:hint="eastAsia"/>
                <w:szCs w:val="21"/>
              </w:rPr>
              <w:t>年期</w:t>
            </w:r>
            <w:r w:rsidRPr="006F680E">
              <w:rPr>
                <w:rFonts w:ascii="Arial Narrow" w:hAnsi="Arial Narrow" w:hint="eastAsia"/>
                <w:szCs w:val="21"/>
              </w:rPr>
              <w:t>LPR-5</w:t>
            </w:r>
            <w:r w:rsidRPr="006F680E">
              <w:rPr>
                <w:rFonts w:ascii="Arial Narrow" w:hAnsi="Arial Narrow" w:hint="eastAsia"/>
                <w:szCs w:val="21"/>
              </w:rPr>
              <w:t>个基点</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52,137,354.69</w:t>
            </w:r>
          </w:p>
        </w:tc>
      </w:tr>
      <w:tr w:rsidR="007D4A4B" w:rsidRPr="006F680E" w:rsidTr="00BC492A">
        <w:trPr>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君创国际</w:t>
            </w:r>
            <w:proofErr w:type="gramEnd"/>
            <w:r w:rsidRPr="006F680E">
              <w:rPr>
                <w:rFonts w:ascii="宋体" w:eastAsia="宋体" w:hAnsi="宋体" w:hint="eastAsia"/>
                <w:szCs w:val="21"/>
              </w:rPr>
              <w:t>融资租赁有限公司 注d</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2016/9/28</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2022/9/28</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8.66</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28,670,551.53</w:t>
            </w:r>
          </w:p>
        </w:tc>
        <w:tc>
          <w:tcPr>
            <w:tcW w:w="456" w:type="pct"/>
            <w:vAlign w:val="bottom"/>
          </w:tcPr>
          <w:p w:rsidR="007D4A4B" w:rsidRPr="006F680E" w:rsidRDefault="007D4A4B" w:rsidP="00BC492A">
            <w:pPr>
              <w:rPr>
                <w:rFonts w:ascii="Arial Narrow" w:eastAsia="宋体" w:hAnsi="Arial Narrow" w:cs="宋体"/>
                <w:szCs w:val="21"/>
              </w:rPr>
            </w:pPr>
          </w:p>
        </w:tc>
      </w:tr>
      <w:tr w:rsidR="007D4A4B" w:rsidRPr="006F680E" w:rsidTr="00BC492A">
        <w:trPr>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君创国际</w:t>
            </w:r>
            <w:proofErr w:type="gramEnd"/>
            <w:r w:rsidRPr="006F680E">
              <w:rPr>
                <w:rFonts w:ascii="宋体" w:eastAsia="宋体" w:hAnsi="宋体" w:hint="eastAsia"/>
                <w:szCs w:val="21"/>
              </w:rPr>
              <w:t>融资租赁有限公司 注e</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2017/6/29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2021/</w:t>
            </w:r>
            <w:r w:rsidRPr="006F680E">
              <w:rPr>
                <w:rFonts w:ascii="Arial Narrow" w:hAnsi="Arial Narrow" w:hint="eastAsia"/>
                <w:szCs w:val="21"/>
              </w:rPr>
              <w:t>4</w:t>
            </w:r>
            <w:r w:rsidRPr="006F680E">
              <w:rPr>
                <w:rFonts w:ascii="Arial Narrow" w:hAnsi="Arial Narrow"/>
                <w:szCs w:val="21"/>
              </w:rPr>
              <w:t>/25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8.35</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6,853,781.23</w:t>
            </w:r>
          </w:p>
        </w:tc>
        <w:tc>
          <w:tcPr>
            <w:tcW w:w="456" w:type="pct"/>
            <w:vAlign w:val="bottom"/>
          </w:tcPr>
          <w:p w:rsidR="007D4A4B" w:rsidRPr="006F680E" w:rsidRDefault="007D4A4B" w:rsidP="00BC492A">
            <w:pPr>
              <w:rPr>
                <w:rFonts w:ascii="Arial Narrow" w:eastAsia="宋体" w:hAnsi="Arial Narrow" w:cs="宋体"/>
                <w:szCs w:val="21"/>
              </w:rPr>
            </w:pP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横琴金投国际</w:t>
            </w:r>
            <w:proofErr w:type="gramEnd"/>
            <w:r w:rsidRPr="006F680E">
              <w:rPr>
                <w:rFonts w:ascii="宋体" w:eastAsia="宋体" w:hAnsi="宋体" w:hint="eastAsia"/>
                <w:szCs w:val="21"/>
              </w:rPr>
              <w:t>融资租赁有限公司 注f</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2016/8/25</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2022/7/25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7.81</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9,718,086.20</w:t>
            </w:r>
            <w:r w:rsidRPr="006F680E">
              <w:rPr>
                <w:rFonts w:ascii="Arial Narrow" w:hAnsi="Arial Narrow" w:hint="eastAsia"/>
                <w:szCs w:val="21"/>
              </w:rPr>
              <w:t xml:space="preserve"> </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横琴金投国际</w:t>
            </w:r>
            <w:proofErr w:type="gramEnd"/>
            <w:r w:rsidRPr="006F680E">
              <w:rPr>
                <w:rFonts w:ascii="宋体" w:eastAsia="宋体" w:hAnsi="宋体" w:hint="eastAsia"/>
                <w:szCs w:val="21"/>
              </w:rPr>
              <w:t>融资租赁有限公司 注f</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2016/8/25</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2022/</w:t>
            </w:r>
            <w:r w:rsidRPr="006F680E">
              <w:rPr>
                <w:rFonts w:ascii="Arial Narrow" w:hAnsi="Arial Narrow" w:hint="eastAsia"/>
                <w:szCs w:val="21"/>
              </w:rPr>
              <w:t>7</w:t>
            </w:r>
            <w:r w:rsidRPr="006F680E">
              <w:rPr>
                <w:rFonts w:ascii="Arial Narrow" w:hAnsi="Arial Narrow"/>
                <w:szCs w:val="21"/>
              </w:rPr>
              <w:t>/25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7.81</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3,232,115.62</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贵阳贵银金融租赁</w:t>
            </w:r>
            <w:proofErr w:type="gramEnd"/>
            <w:r w:rsidRPr="006F680E">
              <w:rPr>
                <w:rFonts w:ascii="宋体" w:eastAsia="宋体" w:hAnsi="宋体" w:hint="eastAsia"/>
                <w:szCs w:val="21"/>
              </w:rPr>
              <w:t>有限责任公司 注g</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2018/1/24</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2023/1/24</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7.48</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52,573,203.91</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proofErr w:type="gramStart"/>
            <w:r w:rsidRPr="006F680E">
              <w:rPr>
                <w:rFonts w:ascii="宋体" w:eastAsia="宋体" w:hAnsi="宋体" w:hint="eastAsia"/>
                <w:szCs w:val="21"/>
              </w:rPr>
              <w:t>贵阳贵银金融租赁</w:t>
            </w:r>
            <w:proofErr w:type="gramEnd"/>
            <w:r w:rsidRPr="006F680E">
              <w:rPr>
                <w:rFonts w:ascii="宋体" w:eastAsia="宋体" w:hAnsi="宋体" w:hint="eastAsia"/>
                <w:szCs w:val="21"/>
              </w:rPr>
              <w:t>有限责任公司 注h</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2018/5/25</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2023/5/25</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8.64</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42,443,383.74</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 w:val="20"/>
              </w:rPr>
            </w:pPr>
            <w:r w:rsidRPr="006F680E">
              <w:rPr>
                <w:rFonts w:ascii="宋体" w:eastAsia="宋体" w:hAnsi="宋体" w:hint="eastAsia"/>
                <w:szCs w:val="21"/>
              </w:rPr>
              <w:t>中广</w:t>
            </w:r>
            <w:proofErr w:type="gramStart"/>
            <w:r w:rsidRPr="006F680E">
              <w:rPr>
                <w:rFonts w:ascii="宋体" w:eastAsia="宋体" w:hAnsi="宋体" w:hint="eastAsia"/>
                <w:szCs w:val="21"/>
              </w:rPr>
              <w:t>核国际</w:t>
            </w:r>
            <w:proofErr w:type="gramEnd"/>
            <w:r w:rsidRPr="006F680E">
              <w:rPr>
                <w:rFonts w:ascii="宋体" w:eastAsia="宋体" w:hAnsi="宋体" w:hint="eastAsia"/>
                <w:szCs w:val="21"/>
              </w:rPr>
              <w:t>融资租赁（天津）有限公司 注i</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2019/12/20</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2027/12/20</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5.97</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53,959,787.42</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cs="宋体"/>
                <w:szCs w:val="21"/>
              </w:rPr>
            </w:pPr>
            <w:r w:rsidRPr="006F680E">
              <w:rPr>
                <w:rFonts w:ascii="宋体" w:eastAsia="宋体" w:hAnsi="宋体" w:hint="eastAsia"/>
                <w:szCs w:val="21"/>
              </w:rPr>
              <w:t>紫光融资租赁有限公司 注j</w:t>
            </w:r>
          </w:p>
        </w:tc>
        <w:tc>
          <w:tcPr>
            <w:tcW w:w="610"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2018/10/19</w:t>
            </w:r>
          </w:p>
        </w:tc>
        <w:tc>
          <w:tcPr>
            <w:tcW w:w="54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2021/10/19</w:t>
            </w:r>
          </w:p>
        </w:tc>
        <w:tc>
          <w:tcPr>
            <w:tcW w:w="81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8.29</w:t>
            </w:r>
          </w:p>
        </w:tc>
        <w:tc>
          <w:tcPr>
            <w:tcW w:w="746" w:type="pct"/>
            <w:tcBorders>
              <w:top w:val="nil"/>
              <w:left w:val="nil"/>
              <w:bottom w:val="dotted" w:sz="4" w:space="0" w:color="auto"/>
              <w:right w:val="nil"/>
            </w:tcBorders>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37,969,089.53</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szCs w:val="21"/>
              </w:rPr>
            </w:pPr>
            <w:r w:rsidRPr="006F680E">
              <w:rPr>
                <w:rFonts w:ascii="宋体" w:eastAsia="宋体" w:hAnsi="宋体" w:hint="eastAsia"/>
                <w:szCs w:val="21"/>
              </w:rPr>
              <w:t>平安国际融资租赁有限公司 注k</w:t>
            </w:r>
          </w:p>
        </w:tc>
        <w:tc>
          <w:tcPr>
            <w:tcW w:w="610"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2019/1/16</w:t>
            </w:r>
          </w:p>
        </w:tc>
        <w:tc>
          <w:tcPr>
            <w:tcW w:w="542"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2024/1/16</w:t>
            </w:r>
          </w:p>
        </w:tc>
        <w:tc>
          <w:tcPr>
            <w:tcW w:w="81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7.70</w:t>
            </w:r>
          </w:p>
        </w:tc>
        <w:tc>
          <w:tcPr>
            <w:tcW w:w="746" w:type="pct"/>
            <w:tcBorders>
              <w:top w:val="nil"/>
              <w:left w:val="nil"/>
              <w:bottom w:val="dotted" w:sz="4" w:space="0" w:color="auto"/>
              <w:right w:val="nil"/>
            </w:tcBorders>
            <w:shd w:val="clear" w:color="auto" w:fill="auto"/>
            <w:vAlign w:val="bottom"/>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5,542,501.09</w:t>
            </w:r>
          </w:p>
        </w:tc>
      </w:tr>
      <w:tr w:rsidR="007D4A4B" w:rsidRPr="006F680E" w:rsidTr="00BC492A">
        <w:trPr>
          <w:gridAfter w:val="1"/>
          <w:wAfter w:w="456" w:type="pct"/>
          <w:trHeight w:val="397"/>
        </w:trPr>
        <w:tc>
          <w:tcPr>
            <w:tcW w:w="183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rPr>
                <w:rFonts w:ascii="宋体" w:eastAsia="宋体" w:hAnsi="宋体"/>
                <w:szCs w:val="21"/>
              </w:rPr>
            </w:pPr>
            <w:r w:rsidRPr="006F680E">
              <w:rPr>
                <w:rFonts w:ascii="宋体" w:eastAsia="宋体" w:hAnsi="宋体" w:hint="eastAsia"/>
                <w:szCs w:val="21"/>
              </w:rPr>
              <w:t>平安国际融资租赁有限公司 注 l</w:t>
            </w:r>
          </w:p>
        </w:tc>
        <w:tc>
          <w:tcPr>
            <w:tcW w:w="610"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2019/1/16</w:t>
            </w:r>
          </w:p>
        </w:tc>
        <w:tc>
          <w:tcPr>
            <w:tcW w:w="542"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hint="eastAsia"/>
                <w:szCs w:val="21"/>
              </w:rPr>
              <w:t xml:space="preserve"> </w:t>
            </w:r>
            <w:r w:rsidRPr="006F680E">
              <w:rPr>
                <w:rFonts w:ascii="Arial Narrow" w:hAnsi="Arial Narrow"/>
                <w:szCs w:val="21"/>
              </w:rPr>
              <w:t>2024/1/16</w:t>
            </w:r>
          </w:p>
        </w:tc>
        <w:tc>
          <w:tcPr>
            <w:tcW w:w="813" w:type="pct"/>
            <w:tcBorders>
              <w:top w:val="nil"/>
              <w:left w:val="nil"/>
              <w:bottom w:val="dotted" w:sz="4" w:space="0" w:color="auto"/>
              <w:right w:val="dotted" w:sz="4" w:space="0" w:color="auto"/>
            </w:tcBorders>
            <w:shd w:val="clear" w:color="auto" w:fill="auto"/>
            <w:vAlign w:val="bottom"/>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9.35</w:t>
            </w:r>
          </w:p>
        </w:tc>
        <w:tc>
          <w:tcPr>
            <w:tcW w:w="746" w:type="pct"/>
            <w:tcBorders>
              <w:top w:val="nil"/>
              <w:left w:val="nil"/>
              <w:bottom w:val="dotted" w:sz="4" w:space="0" w:color="auto"/>
              <w:right w:val="nil"/>
            </w:tcBorders>
            <w:shd w:val="clear" w:color="auto" w:fill="auto"/>
            <w:vAlign w:val="bottom"/>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7,748,435.40</w:t>
            </w:r>
          </w:p>
        </w:tc>
      </w:tr>
      <w:tr w:rsidR="007D4A4B" w:rsidRPr="006F680E" w:rsidTr="00BC492A">
        <w:trPr>
          <w:gridAfter w:val="1"/>
          <w:wAfter w:w="456" w:type="pct"/>
          <w:trHeight w:val="397"/>
        </w:trPr>
        <w:tc>
          <w:tcPr>
            <w:tcW w:w="1833"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610"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542"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813"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746" w:type="pct"/>
            <w:tcBorders>
              <w:top w:val="nil"/>
              <w:left w:val="nil"/>
              <w:bottom w:val="double" w:sz="6" w:space="0" w:color="auto"/>
              <w:right w:val="nil"/>
            </w:tcBorders>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491,888,408.21</w:t>
            </w:r>
          </w:p>
        </w:tc>
      </w:tr>
    </w:tbl>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a</w:t>
      </w:r>
      <w:r w:rsidRPr="006F680E">
        <w:rPr>
          <w:rFonts w:ascii="Arial Narrow" w:eastAsia="宋体" w:hAnsi="宋体" w:hint="eastAsia"/>
          <w:szCs w:val="21"/>
        </w:rPr>
        <w:t>、天津市滨海水业集团有限公司与交银金融租赁有限责任公司于</w:t>
      </w:r>
      <w:r w:rsidRPr="006F680E">
        <w:rPr>
          <w:rFonts w:ascii="Arial Narrow" w:eastAsia="宋体" w:hAnsi="宋体" w:hint="eastAsia"/>
          <w:szCs w:val="21"/>
        </w:rPr>
        <w:t>2019</w:t>
      </w:r>
      <w:r w:rsidRPr="006F680E">
        <w:rPr>
          <w:rFonts w:ascii="Arial Narrow" w:eastAsia="宋体" w:hAnsi="宋体" w:hint="eastAsia"/>
          <w:szCs w:val="21"/>
        </w:rPr>
        <w:t>年</w:t>
      </w:r>
      <w:r w:rsidRPr="006F680E">
        <w:rPr>
          <w:rFonts w:ascii="Arial Narrow" w:eastAsia="宋体" w:hAnsi="宋体" w:hint="eastAsia"/>
          <w:szCs w:val="21"/>
        </w:rPr>
        <w:t>4</w:t>
      </w:r>
      <w:r w:rsidRPr="006F680E">
        <w:rPr>
          <w:rFonts w:ascii="Arial Narrow" w:eastAsia="宋体" w:hAnsi="宋体" w:hint="eastAsia"/>
          <w:szCs w:val="21"/>
        </w:rPr>
        <w:t>月</w:t>
      </w:r>
      <w:r w:rsidRPr="006F680E">
        <w:rPr>
          <w:rFonts w:ascii="Arial Narrow" w:eastAsia="宋体" w:hAnsi="宋体" w:hint="eastAsia"/>
          <w:szCs w:val="21"/>
        </w:rPr>
        <w:t>19</w:t>
      </w:r>
      <w:r w:rsidRPr="006F680E">
        <w:rPr>
          <w:rFonts w:ascii="Arial Narrow" w:eastAsia="宋体" w:hAnsi="宋体" w:hint="eastAsia"/>
          <w:szCs w:val="21"/>
        </w:rPr>
        <w:t>日签订融资租赁合同（回租），合同编号“交银租赁字</w:t>
      </w:r>
      <w:r w:rsidRPr="006F680E">
        <w:rPr>
          <w:rFonts w:ascii="Arial Narrow" w:eastAsia="宋体" w:hAnsi="宋体" w:hint="eastAsia"/>
          <w:szCs w:val="21"/>
        </w:rPr>
        <w:t>20190056</w:t>
      </w:r>
      <w:r w:rsidRPr="006F680E">
        <w:rPr>
          <w:rFonts w:ascii="Arial Narrow" w:eastAsia="宋体" w:hAnsi="宋体" w:hint="eastAsia"/>
          <w:szCs w:val="21"/>
        </w:rPr>
        <w:t>号”，租赁本金</w:t>
      </w:r>
      <w:r w:rsidRPr="006F680E">
        <w:rPr>
          <w:rFonts w:ascii="Arial Narrow" w:eastAsia="宋体" w:hAnsi="宋体" w:hint="eastAsia"/>
          <w:szCs w:val="21"/>
        </w:rPr>
        <w:t>1.5</w:t>
      </w:r>
      <w:r w:rsidRPr="006F680E">
        <w:rPr>
          <w:rFonts w:ascii="Arial Narrow" w:eastAsia="宋体" w:hAnsi="宋体" w:hint="eastAsia"/>
          <w:szCs w:val="21"/>
        </w:rPr>
        <w:t>亿元，租赁期限为</w:t>
      </w:r>
      <w:r w:rsidRPr="006F680E">
        <w:rPr>
          <w:rFonts w:ascii="Arial Narrow" w:eastAsia="宋体" w:hAnsi="宋体" w:hint="eastAsia"/>
          <w:szCs w:val="21"/>
        </w:rPr>
        <w:t>48</w:t>
      </w:r>
      <w:r w:rsidRPr="006F680E">
        <w:rPr>
          <w:rFonts w:ascii="Arial Narrow" w:eastAsia="宋体" w:hAnsi="宋体" w:hint="eastAsia"/>
          <w:szCs w:val="21"/>
        </w:rPr>
        <w:t>个月，以本公司拥有的南港工业区输水工程、大港经济开发区（东区）供水管网工程、港西输配水中心工程、天津空港物流加工区引</w:t>
      </w:r>
      <w:proofErr w:type="gramStart"/>
      <w:r w:rsidRPr="006F680E">
        <w:rPr>
          <w:rFonts w:ascii="Arial Narrow" w:eastAsia="宋体" w:hAnsi="宋体" w:hint="eastAsia"/>
          <w:szCs w:val="21"/>
        </w:rPr>
        <w:t>滦</w:t>
      </w:r>
      <w:proofErr w:type="gramEnd"/>
      <w:r w:rsidRPr="006F680E">
        <w:rPr>
          <w:rFonts w:ascii="Arial Narrow" w:eastAsia="宋体" w:hAnsi="宋体" w:hint="eastAsia"/>
          <w:szCs w:val="21"/>
        </w:rPr>
        <w:t>入港、聚酯管线改建一期工程、天津</w:t>
      </w:r>
      <w:proofErr w:type="gramStart"/>
      <w:r w:rsidRPr="006F680E">
        <w:rPr>
          <w:rFonts w:ascii="Arial Narrow" w:eastAsia="宋体" w:hAnsi="宋体" w:hint="eastAsia"/>
          <w:szCs w:val="21"/>
        </w:rPr>
        <w:t>一</w:t>
      </w:r>
      <w:proofErr w:type="gramEnd"/>
      <w:r w:rsidRPr="006F680E">
        <w:rPr>
          <w:rFonts w:ascii="Arial Narrow" w:eastAsia="宋体" w:hAnsi="宋体" w:hint="eastAsia"/>
          <w:szCs w:val="21"/>
        </w:rPr>
        <w:t>汽大众引</w:t>
      </w:r>
      <w:proofErr w:type="gramStart"/>
      <w:r w:rsidRPr="006F680E">
        <w:rPr>
          <w:rFonts w:ascii="Arial Narrow" w:eastAsia="宋体" w:hAnsi="宋体" w:hint="eastAsia"/>
          <w:szCs w:val="21"/>
        </w:rPr>
        <w:t>滦</w:t>
      </w:r>
      <w:proofErr w:type="gramEnd"/>
      <w:r w:rsidRPr="006F680E">
        <w:rPr>
          <w:rFonts w:ascii="Arial Narrow" w:eastAsia="宋体" w:hAnsi="宋体" w:hint="eastAsia"/>
          <w:szCs w:val="21"/>
        </w:rPr>
        <w:t>供水临时管线工程相关管网设备作为租赁物。</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b</w:t>
      </w:r>
      <w:r w:rsidRPr="006F680E">
        <w:rPr>
          <w:rFonts w:ascii="Arial Narrow" w:eastAsia="宋体" w:hAnsi="宋体" w:hint="eastAsia"/>
          <w:szCs w:val="21"/>
        </w:rPr>
        <w:t>、天津龙达水务有限公司与交银金融租赁有限责任公司于</w:t>
      </w:r>
      <w:r w:rsidRPr="006F680E">
        <w:rPr>
          <w:rFonts w:ascii="Arial Narrow" w:eastAsia="宋体" w:hAnsi="宋体" w:hint="eastAsia"/>
          <w:szCs w:val="21"/>
        </w:rPr>
        <w:t>2019</w:t>
      </w:r>
      <w:r w:rsidRPr="006F680E">
        <w:rPr>
          <w:rFonts w:ascii="Arial Narrow" w:eastAsia="宋体" w:hAnsi="宋体" w:hint="eastAsia"/>
          <w:szCs w:val="21"/>
        </w:rPr>
        <w:t>年</w:t>
      </w:r>
      <w:r w:rsidRPr="006F680E">
        <w:rPr>
          <w:rFonts w:ascii="Arial Narrow" w:eastAsia="宋体" w:hAnsi="宋体" w:hint="eastAsia"/>
          <w:szCs w:val="21"/>
        </w:rPr>
        <w:t>9</w:t>
      </w:r>
      <w:r w:rsidRPr="006F680E">
        <w:rPr>
          <w:rFonts w:ascii="Arial Narrow" w:eastAsia="宋体" w:hAnsi="宋体" w:hint="eastAsia"/>
          <w:szCs w:val="21"/>
        </w:rPr>
        <w:t>月</w:t>
      </w:r>
      <w:r w:rsidRPr="006F680E">
        <w:rPr>
          <w:rFonts w:ascii="Arial Narrow" w:eastAsia="宋体" w:hAnsi="宋体" w:hint="eastAsia"/>
          <w:szCs w:val="21"/>
        </w:rPr>
        <w:t>17</w:t>
      </w:r>
      <w:r w:rsidRPr="006F680E">
        <w:rPr>
          <w:rFonts w:ascii="Arial Narrow" w:eastAsia="宋体" w:hAnsi="宋体" w:hint="eastAsia"/>
          <w:szCs w:val="21"/>
        </w:rPr>
        <w:t>日签订融资租赁合同（回租），合同编号“交银租赁字</w:t>
      </w:r>
      <w:r w:rsidRPr="006F680E">
        <w:rPr>
          <w:rFonts w:ascii="Arial Narrow" w:eastAsia="宋体" w:hAnsi="宋体" w:hint="eastAsia"/>
          <w:szCs w:val="21"/>
        </w:rPr>
        <w:t>20190141</w:t>
      </w:r>
      <w:r w:rsidRPr="006F680E">
        <w:rPr>
          <w:rFonts w:ascii="Arial Narrow" w:eastAsia="宋体" w:hAnsi="宋体" w:hint="eastAsia"/>
          <w:szCs w:val="21"/>
        </w:rPr>
        <w:t>号”，租赁本金</w:t>
      </w:r>
      <w:r w:rsidRPr="006F680E">
        <w:rPr>
          <w:rFonts w:ascii="Arial Narrow" w:eastAsia="宋体" w:hAnsi="宋体" w:hint="eastAsia"/>
          <w:szCs w:val="21"/>
        </w:rPr>
        <w:t>8000</w:t>
      </w:r>
      <w:r w:rsidRPr="006F680E">
        <w:rPr>
          <w:rFonts w:ascii="Arial Narrow" w:eastAsia="宋体" w:hAnsi="宋体" w:hint="eastAsia"/>
          <w:szCs w:val="21"/>
        </w:rPr>
        <w:t>万，租赁期限为</w:t>
      </w:r>
      <w:r w:rsidRPr="006F680E">
        <w:rPr>
          <w:rFonts w:ascii="Arial Narrow" w:eastAsia="宋体" w:hAnsi="宋体" w:hint="eastAsia"/>
          <w:szCs w:val="21"/>
        </w:rPr>
        <w:t>48</w:t>
      </w:r>
      <w:r w:rsidRPr="006F680E">
        <w:rPr>
          <w:rFonts w:ascii="Arial Narrow" w:eastAsia="宋体" w:hAnsi="宋体" w:hint="eastAsia"/>
          <w:szCs w:val="21"/>
        </w:rPr>
        <w:t>个月，以本公司拥有合法处分权的水费收费权（供水过程中产生的全部应收账款）作质押担保。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lastRenderedPageBreak/>
        <w:t>c</w:t>
      </w:r>
      <w:r w:rsidRPr="006F680E">
        <w:rPr>
          <w:rFonts w:ascii="Arial Narrow" w:eastAsia="宋体" w:hAnsi="宋体" w:hint="eastAsia"/>
          <w:szCs w:val="21"/>
        </w:rPr>
        <w:t>、天津龙达水务有限公司与交银金融租赁有限责任公司于</w:t>
      </w:r>
      <w:r w:rsidRPr="006F680E">
        <w:rPr>
          <w:rFonts w:ascii="Arial Narrow" w:eastAsia="宋体" w:hAnsi="宋体" w:hint="eastAsia"/>
          <w:szCs w:val="21"/>
        </w:rPr>
        <w:t>2019</w:t>
      </w:r>
      <w:r w:rsidRPr="006F680E">
        <w:rPr>
          <w:rFonts w:ascii="Arial Narrow" w:eastAsia="宋体" w:hAnsi="宋体" w:hint="eastAsia"/>
          <w:szCs w:val="21"/>
        </w:rPr>
        <w:t>年</w:t>
      </w:r>
      <w:r w:rsidRPr="006F680E">
        <w:rPr>
          <w:rFonts w:ascii="Arial Narrow" w:eastAsia="宋体" w:hAnsi="宋体" w:hint="eastAsia"/>
          <w:szCs w:val="21"/>
        </w:rPr>
        <w:t>12</w:t>
      </w:r>
      <w:r w:rsidRPr="006F680E">
        <w:rPr>
          <w:rFonts w:ascii="Arial Narrow" w:eastAsia="宋体" w:hAnsi="宋体" w:hint="eastAsia"/>
          <w:szCs w:val="21"/>
        </w:rPr>
        <w:t>月</w:t>
      </w:r>
      <w:r w:rsidRPr="006F680E">
        <w:rPr>
          <w:rFonts w:ascii="Arial Narrow" w:eastAsia="宋体" w:hAnsi="宋体" w:hint="eastAsia"/>
          <w:szCs w:val="21"/>
        </w:rPr>
        <w:t>9</w:t>
      </w:r>
      <w:r w:rsidRPr="006F680E">
        <w:rPr>
          <w:rFonts w:ascii="Arial Narrow" w:eastAsia="宋体" w:hAnsi="宋体" w:hint="eastAsia"/>
          <w:szCs w:val="21"/>
        </w:rPr>
        <w:t>日签订融资签订融资租赁合同（回租），合同编号“交银租赁字</w:t>
      </w:r>
      <w:r w:rsidRPr="006F680E">
        <w:rPr>
          <w:rFonts w:ascii="Arial Narrow" w:eastAsia="宋体" w:hAnsi="宋体" w:hint="eastAsia"/>
          <w:szCs w:val="21"/>
        </w:rPr>
        <w:t>20190141-1</w:t>
      </w:r>
      <w:r w:rsidRPr="006F680E">
        <w:rPr>
          <w:rFonts w:ascii="Arial Narrow" w:eastAsia="宋体" w:hAnsi="宋体" w:hint="eastAsia"/>
          <w:szCs w:val="21"/>
        </w:rPr>
        <w:t>号”</w:t>
      </w:r>
      <w:r w:rsidRPr="006F680E">
        <w:rPr>
          <w:rFonts w:ascii="Arial Narrow" w:eastAsia="宋体" w:hAnsi="宋体" w:hint="eastAsia"/>
          <w:szCs w:val="21"/>
        </w:rPr>
        <w:t xml:space="preserve"> </w:t>
      </w:r>
      <w:r w:rsidRPr="006F680E">
        <w:rPr>
          <w:rFonts w:ascii="Arial Narrow" w:eastAsia="宋体" w:hAnsi="宋体" w:hint="eastAsia"/>
          <w:szCs w:val="21"/>
        </w:rPr>
        <w:t>租赁本金</w:t>
      </w:r>
      <w:r w:rsidRPr="006F680E">
        <w:rPr>
          <w:rFonts w:ascii="Arial Narrow" w:eastAsia="宋体" w:hAnsi="宋体" w:hint="eastAsia"/>
          <w:szCs w:val="21"/>
        </w:rPr>
        <w:t>7000</w:t>
      </w:r>
      <w:r w:rsidRPr="006F680E">
        <w:rPr>
          <w:rFonts w:ascii="Arial Narrow" w:eastAsia="宋体" w:hAnsi="宋体" w:hint="eastAsia"/>
          <w:szCs w:val="21"/>
        </w:rPr>
        <w:t>万，租赁期限为</w:t>
      </w:r>
      <w:r w:rsidRPr="006F680E">
        <w:rPr>
          <w:rFonts w:ascii="Arial Narrow" w:eastAsia="宋体" w:hAnsi="宋体" w:hint="eastAsia"/>
          <w:szCs w:val="21"/>
        </w:rPr>
        <w:t>48</w:t>
      </w:r>
      <w:r w:rsidRPr="006F680E">
        <w:rPr>
          <w:rFonts w:ascii="Arial Narrow" w:eastAsia="宋体" w:hAnsi="宋体" w:hint="eastAsia"/>
          <w:szCs w:val="21"/>
        </w:rPr>
        <w:t>个月，以本公司拥有合法处分权的水费收费权（供水过程中产生的全部应收账款）作质押担保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d</w:t>
      </w:r>
      <w:r w:rsidRPr="006F680E">
        <w:rPr>
          <w:rFonts w:ascii="Arial Narrow" w:eastAsia="宋体" w:hAnsi="宋体" w:hint="eastAsia"/>
          <w:szCs w:val="21"/>
        </w:rPr>
        <w:t>、安国市嘉诚污水处理有限公司</w:t>
      </w:r>
      <w:proofErr w:type="gramStart"/>
      <w:r w:rsidRPr="006F680E">
        <w:rPr>
          <w:rFonts w:ascii="Arial Narrow" w:eastAsia="宋体" w:hAnsi="宋体" w:hint="eastAsia"/>
          <w:szCs w:val="21"/>
        </w:rPr>
        <w:t>与君创国际</w:t>
      </w:r>
      <w:proofErr w:type="gramEnd"/>
      <w:r w:rsidRPr="006F680E">
        <w:rPr>
          <w:rFonts w:ascii="Arial Narrow" w:eastAsia="宋体" w:hAnsi="宋体" w:hint="eastAsia"/>
          <w:szCs w:val="21"/>
        </w:rPr>
        <w:t>融资租赁有限公司于</w:t>
      </w:r>
      <w:r w:rsidRPr="006F680E">
        <w:rPr>
          <w:rFonts w:ascii="Arial Narrow" w:eastAsia="宋体" w:hAnsi="宋体" w:hint="eastAsia"/>
          <w:szCs w:val="21"/>
        </w:rPr>
        <w:t>2016</w:t>
      </w:r>
      <w:r w:rsidRPr="006F680E">
        <w:rPr>
          <w:rFonts w:ascii="Arial Narrow" w:eastAsia="宋体" w:hAnsi="宋体" w:hint="eastAsia"/>
          <w:szCs w:val="21"/>
        </w:rPr>
        <w:t>年</w:t>
      </w:r>
      <w:r w:rsidRPr="006F680E">
        <w:rPr>
          <w:rFonts w:ascii="Arial Narrow" w:eastAsia="宋体" w:hAnsi="宋体" w:hint="eastAsia"/>
          <w:szCs w:val="21"/>
        </w:rPr>
        <w:t>9</w:t>
      </w:r>
      <w:r w:rsidRPr="006F680E">
        <w:rPr>
          <w:rFonts w:ascii="Arial Narrow" w:eastAsia="宋体" w:hAnsi="宋体" w:hint="eastAsia"/>
          <w:szCs w:val="21"/>
        </w:rPr>
        <w:t>月</w:t>
      </w:r>
      <w:r w:rsidRPr="006F680E">
        <w:rPr>
          <w:rFonts w:ascii="Arial Narrow" w:eastAsia="宋体" w:hAnsi="宋体" w:hint="eastAsia"/>
          <w:szCs w:val="21"/>
        </w:rPr>
        <w:t>23</w:t>
      </w:r>
      <w:r w:rsidRPr="006F680E">
        <w:rPr>
          <w:rFonts w:ascii="Arial Narrow" w:eastAsia="宋体" w:hAnsi="宋体" w:hint="eastAsia"/>
          <w:szCs w:val="21"/>
        </w:rPr>
        <w:t>日签订了</w:t>
      </w:r>
      <w:proofErr w:type="gramStart"/>
      <w:r w:rsidRPr="006F680E">
        <w:rPr>
          <w:rFonts w:ascii="Arial Narrow" w:eastAsia="宋体" w:hAnsi="宋体" w:hint="eastAsia"/>
          <w:szCs w:val="21"/>
        </w:rPr>
        <w:t>融资回</w:t>
      </w:r>
      <w:proofErr w:type="gramEnd"/>
      <w:r w:rsidRPr="006F680E">
        <w:rPr>
          <w:rFonts w:ascii="Arial Narrow" w:eastAsia="宋体" w:hAnsi="宋体" w:hint="eastAsia"/>
          <w:szCs w:val="21"/>
        </w:rPr>
        <w:t>租合同，合同编号为</w:t>
      </w:r>
      <w:r w:rsidRPr="006F680E">
        <w:rPr>
          <w:rFonts w:ascii="Arial Narrow" w:eastAsia="宋体" w:hAnsi="宋体" w:hint="eastAsia"/>
          <w:szCs w:val="21"/>
        </w:rPr>
        <w:t>L160134</w:t>
      </w:r>
      <w:r w:rsidRPr="006F680E">
        <w:rPr>
          <w:rFonts w:ascii="Arial Narrow" w:eastAsia="宋体" w:hAnsi="宋体" w:hint="eastAsia"/>
          <w:szCs w:val="21"/>
        </w:rPr>
        <w:t>，租赁本金合计</w:t>
      </w:r>
      <w:r w:rsidRPr="006F680E">
        <w:rPr>
          <w:rFonts w:ascii="Arial Narrow" w:eastAsia="宋体" w:hAnsi="宋体" w:hint="eastAsia"/>
          <w:szCs w:val="21"/>
        </w:rPr>
        <w:t>10000</w:t>
      </w:r>
      <w:r w:rsidRPr="006F680E">
        <w:rPr>
          <w:rFonts w:ascii="Arial Narrow" w:eastAsia="宋体" w:hAnsi="宋体" w:hint="eastAsia"/>
          <w:szCs w:val="21"/>
        </w:rPr>
        <w:t>万元，租赁期为六年，李华青、北京中环嘉诚环境工程有限公司和</w:t>
      </w:r>
      <w:proofErr w:type="gramStart"/>
      <w:r w:rsidRPr="006F680E">
        <w:rPr>
          <w:rFonts w:ascii="Arial Narrow" w:eastAsia="宋体" w:hAnsi="宋体" w:hint="eastAsia"/>
          <w:szCs w:val="21"/>
        </w:rPr>
        <w:t>嘉诚</w:t>
      </w:r>
      <w:proofErr w:type="gramEnd"/>
      <w:r w:rsidRPr="006F680E">
        <w:rPr>
          <w:rFonts w:ascii="Arial Narrow" w:eastAsia="宋体" w:hAnsi="宋体" w:hint="eastAsia"/>
          <w:szCs w:val="21"/>
        </w:rPr>
        <w:t>环保为本合同提供连带责任担保，嘉诚环保以其持有的安国市嘉诚污水处理有限公司</w:t>
      </w:r>
      <w:r w:rsidRPr="006F680E">
        <w:rPr>
          <w:rFonts w:ascii="Arial Narrow" w:eastAsia="宋体" w:hAnsi="宋体" w:hint="eastAsia"/>
          <w:szCs w:val="21"/>
        </w:rPr>
        <w:t>10</w:t>
      </w:r>
      <w:r w:rsidRPr="006F680E">
        <w:rPr>
          <w:rFonts w:ascii="Arial Narrow" w:eastAsia="宋体" w:hAnsi="宋体" w:hint="eastAsia"/>
          <w:szCs w:val="21"/>
        </w:rPr>
        <w:t>万元股权做质押，安国市嘉诚污水处理有限公司以其所持安国市嘉诚污水处理有限公司污水处理费收益权作质押，质押物为《安国市第二污水处理厂（</w:t>
      </w:r>
      <w:r w:rsidRPr="006F680E">
        <w:rPr>
          <w:rFonts w:ascii="Arial Narrow" w:eastAsia="宋体" w:hAnsi="宋体" w:hint="eastAsia"/>
          <w:szCs w:val="21"/>
        </w:rPr>
        <w:t>PPP</w:t>
      </w:r>
      <w:r w:rsidRPr="006F680E">
        <w:rPr>
          <w:rFonts w:ascii="Arial Narrow" w:eastAsia="宋体" w:hAnsi="宋体" w:hint="eastAsia"/>
          <w:szCs w:val="21"/>
        </w:rPr>
        <w:t>模式）特许经营协议》和《安国市污泥处理设施（</w:t>
      </w:r>
      <w:r w:rsidRPr="006F680E">
        <w:rPr>
          <w:rFonts w:ascii="Arial Narrow" w:eastAsia="宋体" w:hAnsi="宋体" w:hint="eastAsia"/>
          <w:szCs w:val="21"/>
        </w:rPr>
        <w:t>PPP</w:t>
      </w:r>
      <w:r w:rsidRPr="006F680E">
        <w:rPr>
          <w:rFonts w:ascii="Arial Narrow" w:eastAsia="宋体" w:hAnsi="宋体" w:hint="eastAsia"/>
          <w:szCs w:val="21"/>
        </w:rPr>
        <w:t>模式）特许经营协议》项下应收取的应收账款。</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2017</w:t>
      </w:r>
      <w:r w:rsidRPr="006F680E">
        <w:rPr>
          <w:rFonts w:ascii="Arial Narrow" w:eastAsia="宋体" w:hAnsi="宋体" w:hint="eastAsia"/>
          <w:szCs w:val="21"/>
        </w:rPr>
        <w:t>年</w:t>
      </w:r>
      <w:r w:rsidRPr="006F680E">
        <w:rPr>
          <w:rFonts w:ascii="Arial Narrow" w:eastAsia="宋体" w:hAnsi="宋体" w:hint="eastAsia"/>
          <w:szCs w:val="21"/>
        </w:rPr>
        <w:t>12</w:t>
      </w:r>
      <w:r w:rsidRPr="006F680E">
        <w:rPr>
          <w:rFonts w:ascii="Arial Narrow" w:eastAsia="宋体" w:hAnsi="宋体" w:hint="eastAsia"/>
          <w:szCs w:val="21"/>
        </w:rPr>
        <w:t>月</w:t>
      </w:r>
      <w:r w:rsidRPr="006F680E">
        <w:rPr>
          <w:rFonts w:ascii="Arial Narrow" w:eastAsia="宋体" w:hAnsi="宋体" w:hint="eastAsia"/>
          <w:szCs w:val="21"/>
        </w:rPr>
        <w:t>21</w:t>
      </w:r>
      <w:r w:rsidRPr="006F680E">
        <w:rPr>
          <w:rFonts w:ascii="Arial Narrow" w:eastAsia="宋体" w:hAnsi="宋体" w:hint="eastAsia"/>
          <w:szCs w:val="21"/>
        </w:rPr>
        <w:t>日，安国市嘉诚污水处理有限公司</w:t>
      </w:r>
      <w:proofErr w:type="gramStart"/>
      <w:r w:rsidRPr="006F680E">
        <w:rPr>
          <w:rFonts w:ascii="Arial Narrow" w:eastAsia="宋体" w:hAnsi="宋体" w:hint="eastAsia"/>
          <w:szCs w:val="21"/>
        </w:rPr>
        <w:t>与君创国际</w:t>
      </w:r>
      <w:proofErr w:type="gramEnd"/>
      <w:r w:rsidRPr="006F680E">
        <w:rPr>
          <w:rFonts w:ascii="Arial Narrow" w:eastAsia="宋体" w:hAnsi="宋体" w:hint="eastAsia"/>
          <w:szCs w:val="21"/>
        </w:rPr>
        <w:t>融资租赁有限公司在编号为</w:t>
      </w:r>
      <w:r w:rsidRPr="006F680E">
        <w:rPr>
          <w:rFonts w:ascii="Arial Narrow" w:eastAsia="宋体" w:hAnsi="宋体" w:hint="eastAsia"/>
          <w:szCs w:val="21"/>
        </w:rPr>
        <w:t>L160134</w:t>
      </w:r>
      <w:r w:rsidRPr="006F680E">
        <w:rPr>
          <w:rFonts w:ascii="Arial Narrow" w:eastAsia="宋体" w:hAnsi="宋体" w:hint="eastAsia"/>
          <w:szCs w:val="21"/>
        </w:rPr>
        <w:t>的合同基础上，签订了该合同的补充协议，变更了《租赁物件明细表》和《安国污水处理设施明细》，并于</w:t>
      </w:r>
      <w:r w:rsidRPr="006F680E">
        <w:rPr>
          <w:rFonts w:ascii="Arial Narrow" w:eastAsia="宋体" w:hAnsi="宋体" w:hint="eastAsia"/>
          <w:szCs w:val="21"/>
        </w:rPr>
        <w:t>2017</w:t>
      </w:r>
      <w:r w:rsidRPr="006F680E">
        <w:rPr>
          <w:rFonts w:ascii="Arial Narrow" w:eastAsia="宋体" w:hAnsi="宋体" w:hint="eastAsia"/>
          <w:szCs w:val="21"/>
        </w:rPr>
        <w:t>年</w:t>
      </w:r>
      <w:r w:rsidRPr="006F680E">
        <w:rPr>
          <w:rFonts w:ascii="Arial Narrow" w:eastAsia="宋体" w:hAnsi="宋体" w:hint="eastAsia"/>
          <w:szCs w:val="21"/>
        </w:rPr>
        <w:t>12</w:t>
      </w:r>
      <w:r w:rsidRPr="006F680E">
        <w:rPr>
          <w:rFonts w:ascii="Arial Narrow" w:eastAsia="宋体" w:hAnsi="宋体" w:hint="eastAsia"/>
          <w:szCs w:val="21"/>
        </w:rPr>
        <w:t>月</w:t>
      </w:r>
      <w:r w:rsidRPr="006F680E">
        <w:rPr>
          <w:rFonts w:ascii="Arial Narrow" w:eastAsia="宋体" w:hAnsi="宋体" w:hint="eastAsia"/>
          <w:szCs w:val="21"/>
        </w:rPr>
        <w:t>21</w:t>
      </w:r>
      <w:r w:rsidRPr="006F680E">
        <w:rPr>
          <w:rFonts w:ascii="Arial Narrow" w:eastAsia="宋体" w:hAnsi="宋体" w:hint="eastAsia"/>
          <w:szCs w:val="21"/>
        </w:rPr>
        <w:t>日签订了合同编号为</w:t>
      </w:r>
      <w:r w:rsidRPr="006F680E">
        <w:rPr>
          <w:rFonts w:ascii="Arial Narrow" w:eastAsia="宋体" w:hAnsi="宋体" w:hint="eastAsia"/>
          <w:szCs w:val="21"/>
        </w:rPr>
        <w:t>L160134001</w:t>
      </w:r>
      <w:r w:rsidRPr="006F680E">
        <w:rPr>
          <w:rFonts w:ascii="Arial Narrow" w:eastAsia="宋体" w:hAnsi="宋体" w:hint="eastAsia"/>
          <w:szCs w:val="21"/>
        </w:rPr>
        <w:t>的</w:t>
      </w:r>
      <w:proofErr w:type="gramStart"/>
      <w:r w:rsidRPr="006F680E">
        <w:rPr>
          <w:rFonts w:ascii="Arial Narrow" w:eastAsia="宋体" w:hAnsi="宋体" w:hint="eastAsia"/>
          <w:szCs w:val="21"/>
        </w:rPr>
        <w:t>融资回</w:t>
      </w:r>
      <w:proofErr w:type="gramEnd"/>
      <w:r w:rsidRPr="006F680E">
        <w:rPr>
          <w:rFonts w:ascii="Arial Narrow" w:eastAsia="宋体" w:hAnsi="宋体" w:hint="eastAsia"/>
          <w:szCs w:val="21"/>
        </w:rPr>
        <w:t>租合同，租赁本金合计</w:t>
      </w:r>
      <w:r w:rsidRPr="006F680E">
        <w:rPr>
          <w:rFonts w:ascii="Arial Narrow" w:eastAsia="宋体" w:hAnsi="宋体" w:hint="eastAsia"/>
          <w:szCs w:val="21"/>
        </w:rPr>
        <w:t>2000</w:t>
      </w:r>
      <w:r w:rsidRPr="006F680E">
        <w:rPr>
          <w:rFonts w:ascii="Arial Narrow" w:eastAsia="宋体" w:hAnsi="宋体" w:hint="eastAsia"/>
          <w:szCs w:val="21"/>
        </w:rPr>
        <w:t>万元，租赁期为三年。</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e</w:t>
      </w:r>
      <w:r w:rsidRPr="006F680E">
        <w:rPr>
          <w:rFonts w:ascii="Arial Narrow" w:eastAsia="宋体" w:hAnsi="宋体" w:hint="eastAsia"/>
          <w:szCs w:val="21"/>
        </w:rPr>
        <w:t>、安新县嘉诚污水处理有限公司</w:t>
      </w:r>
      <w:proofErr w:type="gramStart"/>
      <w:r w:rsidRPr="006F680E">
        <w:rPr>
          <w:rFonts w:ascii="Arial Narrow" w:eastAsia="宋体" w:hAnsi="宋体" w:hint="eastAsia"/>
          <w:szCs w:val="21"/>
        </w:rPr>
        <w:t>与君创国际</w:t>
      </w:r>
      <w:proofErr w:type="gramEnd"/>
      <w:r w:rsidRPr="006F680E">
        <w:rPr>
          <w:rFonts w:ascii="Arial Narrow" w:eastAsia="宋体" w:hAnsi="宋体" w:hint="eastAsia"/>
          <w:szCs w:val="21"/>
        </w:rPr>
        <w:t>融资租赁有限公司于</w:t>
      </w:r>
      <w:r w:rsidRPr="006F680E">
        <w:rPr>
          <w:rFonts w:ascii="Arial Narrow" w:eastAsia="宋体" w:hAnsi="宋体" w:hint="eastAsia"/>
          <w:szCs w:val="21"/>
        </w:rPr>
        <w:t>2017</w:t>
      </w:r>
      <w:r w:rsidRPr="006F680E">
        <w:rPr>
          <w:rFonts w:ascii="Arial Narrow" w:eastAsia="宋体" w:hAnsi="宋体" w:hint="eastAsia"/>
          <w:szCs w:val="21"/>
        </w:rPr>
        <w:t>年</w:t>
      </w:r>
      <w:r w:rsidRPr="006F680E">
        <w:rPr>
          <w:rFonts w:ascii="Arial Narrow" w:eastAsia="宋体" w:hAnsi="宋体" w:hint="eastAsia"/>
          <w:szCs w:val="21"/>
        </w:rPr>
        <w:t>6</w:t>
      </w:r>
      <w:r w:rsidRPr="006F680E">
        <w:rPr>
          <w:rFonts w:ascii="Arial Narrow" w:eastAsia="宋体" w:hAnsi="宋体" w:hint="eastAsia"/>
          <w:szCs w:val="21"/>
        </w:rPr>
        <w:t>月</w:t>
      </w:r>
      <w:r w:rsidRPr="006F680E">
        <w:rPr>
          <w:rFonts w:ascii="Arial Narrow" w:eastAsia="宋体" w:hAnsi="宋体" w:hint="eastAsia"/>
          <w:szCs w:val="21"/>
        </w:rPr>
        <w:t>20</w:t>
      </w:r>
      <w:r w:rsidRPr="006F680E">
        <w:rPr>
          <w:rFonts w:ascii="Arial Narrow" w:eastAsia="宋体" w:hAnsi="宋体" w:hint="eastAsia"/>
          <w:szCs w:val="21"/>
        </w:rPr>
        <w:t>日签订了</w:t>
      </w:r>
      <w:proofErr w:type="gramStart"/>
      <w:r w:rsidRPr="006F680E">
        <w:rPr>
          <w:rFonts w:ascii="Arial Narrow" w:eastAsia="宋体" w:hAnsi="宋体" w:hint="eastAsia"/>
          <w:szCs w:val="21"/>
        </w:rPr>
        <w:t>融资回</w:t>
      </w:r>
      <w:proofErr w:type="gramEnd"/>
      <w:r w:rsidRPr="006F680E">
        <w:rPr>
          <w:rFonts w:ascii="Arial Narrow" w:eastAsia="宋体" w:hAnsi="宋体" w:hint="eastAsia"/>
          <w:szCs w:val="21"/>
        </w:rPr>
        <w:t>租合同，合同编号为</w:t>
      </w:r>
      <w:r w:rsidRPr="006F680E">
        <w:rPr>
          <w:rFonts w:ascii="Arial Narrow" w:eastAsia="宋体" w:hAnsi="宋体" w:hint="eastAsia"/>
          <w:szCs w:val="21"/>
        </w:rPr>
        <w:t>L170216</w:t>
      </w:r>
      <w:r w:rsidRPr="006F680E">
        <w:rPr>
          <w:rFonts w:ascii="Arial Narrow" w:eastAsia="宋体" w:hAnsi="宋体" w:hint="eastAsia"/>
          <w:szCs w:val="21"/>
        </w:rPr>
        <w:t>，租赁本金合计</w:t>
      </w:r>
      <w:r w:rsidRPr="006F680E">
        <w:rPr>
          <w:rFonts w:ascii="Arial Narrow" w:eastAsia="宋体" w:hAnsi="宋体" w:hint="eastAsia"/>
          <w:szCs w:val="21"/>
        </w:rPr>
        <w:t>5000</w:t>
      </w:r>
      <w:r w:rsidRPr="006F680E">
        <w:rPr>
          <w:rFonts w:ascii="Arial Narrow" w:eastAsia="宋体" w:hAnsi="宋体" w:hint="eastAsia"/>
          <w:szCs w:val="21"/>
        </w:rPr>
        <w:t>万元，租赁期</w:t>
      </w:r>
      <w:r w:rsidRPr="006F680E">
        <w:rPr>
          <w:rFonts w:ascii="Arial Narrow" w:eastAsia="宋体" w:hAnsi="宋体" w:hint="eastAsia"/>
          <w:szCs w:val="21"/>
        </w:rPr>
        <w:t>48</w:t>
      </w:r>
      <w:r w:rsidRPr="006F680E">
        <w:rPr>
          <w:rFonts w:ascii="Arial Narrow" w:eastAsia="宋体" w:hAnsi="宋体" w:hint="eastAsia"/>
          <w:szCs w:val="21"/>
        </w:rPr>
        <w:t>个月，安新县嘉诚污水处理有限公司以其所持安新县三台镇污水处理厂污水处理费收益权所产生的应收账款作质押担保。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f</w:t>
      </w:r>
      <w:r w:rsidRPr="006F680E">
        <w:rPr>
          <w:rFonts w:ascii="Arial Narrow" w:eastAsia="宋体" w:hAnsi="宋体" w:hint="eastAsia"/>
          <w:szCs w:val="21"/>
        </w:rPr>
        <w:t>、嘉诚环保工程有限公司的全资子公司邯郸市</w:t>
      </w:r>
      <w:proofErr w:type="gramStart"/>
      <w:r w:rsidRPr="006F680E">
        <w:rPr>
          <w:rFonts w:ascii="Arial Narrow" w:eastAsia="宋体" w:hAnsi="宋体" w:hint="eastAsia"/>
          <w:szCs w:val="21"/>
        </w:rPr>
        <w:t>永年区</w:t>
      </w:r>
      <w:proofErr w:type="gramEnd"/>
      <w:r w:rsidRPr="006F680E">
        <w:rPr>
          <w:rFonts w:ascii="Arial Narrow" w:eastAsia="宋体" w:hAnsi="宋体" w:hint="eastAsia"/>
          <w:szCs w:val="21"/>
        </w:rPr>
        <w:t>嘉诚污水处理有限公司、邯郸市肥乡区嘉诚供水有限公司分别与</w:t>
      </w:r>
      <w:proofErr w:type="gramStart"/>
      <w:r w:rsidRPr="006F680E">
        <w:rPr>
          <w:rFonts w:ascii="Arial Narrow" w:eastAsia="宋体" w:hAnsi="宋体" w:hint="eastAsia"/>
          <w:szCs w:val="21"/>
        </w:rPr>
        <w:t>横琴金投国际</w:t>
      </w:r>
      <w:proofErr w:type="gramEnd"/>
      <w:r w:rsidRPr="006F680E">
        <w:rPr>
          <w:rFonts w:ascii="Arial Narrow" w:eastAsia="宋体" w:hAnsi="宋体" w:hint="eastAsia"/>
          <w:szCs w:val="21"/>
        </w:rPr>
        <w:t>融资租赁有限公司于</w:t>
      </w:r>
      <w:r w:rsidRPr="006F680E">
        <w:rPr>
          <w:rFonts w:ascii="Arial Narrow" w:eastAsia="宋体" w:hAnsi="宋体" w:hint="eastAsia"/>
          <w:szCs w:val="21"/>
        </w:rPr>
        <w:t>2016</w:t>
      </w:r>
      <w:r w:rsidRPr="006F680E">
        <w:rPr>
          <w:rFonts w:ascii="Arial Narrow" w:eastAsia="宋体" w:hAnsi="宋体" w:hint="eastAsia"/>
          <w:szCs w:val="21"/>
        </w:rPr>
        <w:t>年</w:t>
      </w:r>
      <w:r w:rsidRPr="006F680E">
        <w:rPr>
          <w:rFonts w:ascii="Arial Narrow" w:eastAsia="宋体" w:hAnsi="宋体" w:hint="eastAsia"/>
          <w:szCs w:val="21"/>
        </w:rPr>
        <w:t>8</w:t>
      </w:r>
      <w:r w:rsidRPr="006F680E">
        <w:rPr>
          <w:rFonts w:ascii="Arial Narrow" w:eastAsia="宋体" w:hAnsi="宋体" w:hint="eastAsia"/>
          <w:szCs w:val="21"/>
        </w:rPr>
        <w:t>月</w:t>
      </w:r>
      <w:r w:rsidRPr="006F680E">
        <w:rPr>
          <w:rFonts w:ascii="Arial Narrow" w:eastAsia="宋体" w:hAnsi="宋体" w:hint="eastAsia"/>
          <w:szCs w:val="21"/>
        </w:rPr>
        <w:t>23</w:t>
      </w:r>
      <w:r w:rsidRPr="006F680E">
        <w:rPr>
          <w:rFonts w:ascii="Arial Narrow" w:eastAsia="宋体" w:hAnsi="宋体" w:hint="eastAsia"/>
          <w:szCs w:val="21"/>
        </w:rPr>
        <w:t>日签订了回租购买合同，租赁本金分别为</w:t>
      </w:r>
      <w:r w:rsidRPr="006F680E">
        <w:rPr>
          <w:rFonts w:ascii="Arial Narrow" w:eastAsia="宋体" w:hAnsi="宋体" w:hint="eastAsia"/>
          <w:szCs w:val="21"/>
        </w:rPr>
        <w:t>1000</w:t>
      </w:r>
      <w:r w:rsidRPr="006F680E">
        <w:rPr>
          <w:rFonts w:ascii="Arial Narrow" w:eastAsia="宋体" w:hAnsi="宋体" w:hint="eastAsia"/>
          <w:szCs w:val="21"/>
        </w:rPr>
        <w:t>万元</w:t>
      </w:r>
      <w:r w:rsidRPr="006F680E">
        <w:rPr>
          <w:rFonts w:ascii="Arial Narrow" w:eastAsia="宋体" w:hAnsi="宋体" w:hint="eastAsia"/>
          <w:szCs w:val="21"/>
        </w:rPr>
        <w:t xml:space="preserve"> </w:t>
      </w:r>
      <w:r w:rsidRPr="006F680E">
        <w:rPr>
          <w:rFonts w:ascii="Arial Narrow" w:eastAsia="宋体" w:hAnsi="宋体" w:hint="eastAsia"/>
          <w:szCs w:val="21"/>
        </w:rPr>
        <w:t>、</w:t>
      </w:r>
      <w:r w:rsidRPr="006F680E">
        <w:rPr>
          <w:rFonts w:ascii="Arial Narrow" w:eastAsia="宋体" w:hAnsi="宋体" w:hint="eastAsia"/>
          <w:szCs w:val="21"/>
        </w:rPr>
        <w:t>3000</w:t>
      </w:r>
      <w:r w:rsidRPr="006F680E">
        <w:rPr>
          <w:rFonts w:ascii="Arial Narrow" w:eastAsia="宋体" w:hAnsi="宋体" w:hint="eastAsia"/>
          <w:szCs w:val="21"/>
        </w:rPr>
        <w:t>万元，合计</w:t>
      </w:r>
      <w:r w:rsidRPr="006F680E">
        <w:rPr>
          <w:rFonts w:ascii="Arial Narrow" w:eastAsia="宋体" w:hAnsi="宋体" w:hint="eastAsia"/>
          <w:szCs w:val="21"/>
        </w:rPr>
        <w:t>4000</w:t>
      </w:r>
      <w:r w:rsidRPr="006F680E">
        <w:rPr>
          <w:rFonts w:ascii="Arial Narrow" w:eastAsia="宋体" w:hAnsi="宋体" w:hint="eastAsia"/>
          <w:szCs w:val="21"/>
        </w:rPr>
        <w:t>万元，租赁期为六年，母公司嘉诚环保工程有限公司分别以持有的邯郸市</w:t>
      </w:r>
      <w:proofErr w:type="gramStart"/>
      <w:r w:rsidRPr="006F680E">
        <w:rPr>
          <w:rFonts w:ascii="Arial Narrow" w:eastAsia="宋体" w:hAnsi="宋体" w:hint="eastAsia"/>
          <w:szCs w:val="21"/>
        </w:rPr>
        <w:t>永年区</w:t>
      </w:r>
      <w:proofErr w:type="gramEnd"/>
      <w:r w:rsidRPr="006F680E">
        <w:rPr>
          <w:rFonts w:ascii="Arial Narrow" w:eastAsia="宋体" w:hAnsi="宋体" w:hint="eastAsia"/>
          <w:szCs w:val="21"/>
        </w:rPr>
        <w:t>嘉诚污水处理有限公司</w:t>
      </w:r>
      <w:r w:rsidRPr="006F680E">
        <w:rPr>
          <w:rFonts w:ascii="Arial Narrow" w:eastAsia="宋体" w:hAnsi="宋体" w:hint="eastAsia"/>
          <w:szCs w:val="21"/>
        </w:rPr>
        <w:t>1000</w:t>
      </w:r>
      <w:r w:rsidRPr="006F680E">
        <w:rPr>
          <w:rFonts w:ascii="Arial Narrow" w:eastAsia="宋体" w:hAnsi="宋体" w:hint="eastAsia"/>
          <w:szCs w:val="21"/>
        </w:rPr>
        <w:t>万元、邯郸市肥乡区嘉诚供水有限公司</w:t>
      </w:r>
      <w:r w:rsidRPr="006F680E">
        <w:rPr>
          <w:rFonts w:ascii="Arial Narrow" w:eastAsia="宋体" w:hAnsi="宋体" w:hint="eastAsia"/>
          <w:szCs w:val="21"/>
        </w:rPr>
        <w:t>1500</w:t>
      </w:r>
      <w:r w:rsidRPr="006F680E">
        <w:rPr>
          <w:rFonts w:ascii="Arial Narrow" w:eastAsia="宋体" w:hAnsi="宋体" w:hint="eastAsia"/>
          <w:szCs w:val="21"/>
        </w:rPr>
        <w:t>万元股权作质押担保，</w:t>
      </w:r>
      <w:proofErr w:type="gramStart"/>
      <w:r w:rsidRPr="006F680E">
        <w:rPr>
          <w:rFonts w:ascii="Arial Narrow" w:eastAsia="宋体" w:hAnsi="宋体" w:hint="eastAsia"/>
          <w:szCs w:val="21"/>
        </w:rPr>
        <w:t>且以上</w:t>
      </w:r>
      <w:proofErr w:type="gramEnd"/>
      <w:r w:rsidRPr="006F680E">
        <w:rPr>
          <w:rFonts w:ascii="Arial Narrow" w:eastAsia="宋体" w:hAnsi="宋体" w:hint="eastAsia"/>
          <w:szCs w:val="21"/>
        </w:rPr>
        <w:t>两个子公司分别以其应收账款作为抵押担保。李华青和</w:t>
      </w:r>
      <w:proofErr w:type="gramStart"/>
      <w:r w:rsidRPr="006F680E">
        <w:rPr>
          <w:rFonts w:ascii="Arial Narrow" w:eastAsia="宋体" w:hAnsi="宋体" w:hint="eastAsia"/>
          <w:szCs w:val="21"/>
        </w:rPr>
        <w:t>嘉诚</w:t>
      </w:r>
      <w:proofErr w:type="gramEnd"/>
      <w:r w:rsidRPr="006F680E">
        <w:rPr>
          <w:rFonts w:ascii="Arial Narrow" w:eastAsia="宋体" w:hAnsi="宋体" w:hint="eastAsia"/>
          <w:szCs w:val="21"/>
        </w:rPr>
        <w:t>环保工程有限公司为此笔融资租赁业务提供连带责任担保。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g</w:t>
      </w:r>
      <w:r w:rsidRPr="006F680E">
        <w:rPr>
          <w:rFonts w:ascii="Arial Narrow" w:eastAsia="宋体" w:hAnsi="宋体" w:hint="eastAsia"/>
          <w:szCs w:val="21"/>
        </w:rPr>
        <w:t>、嘉诚环保工程有限公司、滦县中环嘉诚污水处理有限公司与</w:t>
      </w:r>
      <w:proofErr w:type="gramStart"/>
      <w:r w:rsidRPr="006F680E">
        <w:rPr>
          <w:rFonts w:ascii="Arial Narrow" w:eastAsia="宋体" w:hAnsi="宋体" w:hint="eastAsia"/>
          <w:szCs w:val="21"/>
        </w:rPr>
        <w:t>贵阳贵银金融租赁</w:t>
      </w:r>
      <w:proofErr w:type="gramEnd"/>
      <w:r w:rsidRPr="006F680E">
        <w:rPr>
          <w:rFonts w:ascii="Arial Narrow" w:eastAsia="宋体" w:hAnsi="宋体" w:hint="eastAsia"/>
          <w:szCs w:val="21"/>
        </w:rPr>
        <w:t>有限责任公司于</w:t>
      </w:r>
      <w:r w:rsidRPr="006F680E">
        <w:rPr>
          <w:rFonts w:ascii="Arial Narrow" w:eastAsia="宋体" w:hAnsi="宋体" w:hint="eastAsia"/>
          <w:szCs w:val="21"/>
        </w:rPr>
        <w:t>2018</w:t>
      </w:r>
      <w:r w:rsidRPr="006F680E">
        <w:rPr>
          <w:rFonts w:ascii="Arial Narrow" w:eastAsia="宋体" w:hAnsi="宋体" w:hint="eastAsia"/>
          <w:szCs w:val="21"/>
        </w:rPr>
        <w:t>年</w:t>
      </w:r>
      <w:r w:rsidRPr="006F680E">
        <w:rPr>
          <w:rFonts w:ascii="Arial Narrow" w:eastAsia="宋体" w:hAnsi="宋体" w:hint="eastAsia"/>
          <w:szCs w:val="21"/>
        </w:rPr>
        <w:t>1</w:t>
      </w:r>
      <w:r w:rsidRPr="006F680E">
        <w:rPr>
          <w:rFonts w:ascii="Arial Narrow" w:eastAsia="宋体" w:hAnsi="宋体" w:hint="eastAsia"/>
          <w:szCs w:val="21"/>
        </w:rPr>
        <w:t>月</w:t>
      </w:r>
      <w:r w:rsidRPr="006F680E">
        <w:rPr>
          <w:rFonts w:ascii="Arial Narrow" w:eastAsia="宋体" w:hAnsi="宋体" w:hint="eastAsia"/>
          <w:szCs w:val="21"/>
        </w:rPr>
        <w:t>12</w:t>
      </w:r>
      <w:r w:rsidRPr="006F680E">
        <w:rPr>
          <w:rFonts w:ascii="Arial Narrow" w:eastAsia="宋体" w:hAnsi="宋体" w:hint="eastAsia"/>
          <w:szCs w:val="21"/>
        </w:rPr>
        <w:t>日签订了融资租赁合同，租赁本金合计人民币</w:t>
      </w:r>
      <w:r w:rsidRPr="006F680E">
        <w:rPr>
          <w:rFonts w:ascii="Arial Narrow" w:eastAsia="宋体" w:hAnsi="宋体" w:hint="eastAsia"/>
          <w:szCs w:val="21"/>
        </w:rPr>
        <w:t>1</w:t>
      </w:r>
      <w:r w:rsidRPr="006F680E">
        <w:rPr>
          <w:rFonts w:ascii="Arial Narrow" w:eastAsia="宋体" w:hAnsi="宋体" w:hint="eastAsia"/>
          <w:szCs w:val="21"/>
        </w:rPr>
        <w:t>亿元，租赁期为</w:t>
      </w:r>
      <w:r w:rsidRPr="006F680E">
        <w:rPr>
          <w:rFonts w:ascii="Arial Narrow" w:eastAsia="宋体" w:hAnsi="宋体" w:hint="eastAsia"/>
          <w:szCs w:val="21"/>
        </w:rPr>
        <w:t>60</w:t>
      </w:r>
      <w:r w:rsidRPr="006F680E">
        <w:rPr>
          <w:rFonts w:ascii="Arial Narrow" w:eastAsia="宋体" w:hAnsi="宋体" w:hint="eastAsia"/>
          <w:szCs w:val="21"/>
        </w:rPr>
        <w:t>个月，嘉诚环保工程有限公司以其持有的滦县中环嘉诚污水处理有限公司</w:t>
      </w:r>
      <w:r w:rsidRPr="006F680E">
        <w:rPr>
          <w:rFonts w:ascii="Arial Narrow" w:eastAsia="宋体" w:hAnsi="宋体" w:hint="eastAsia"/>
          <w:szCs w:val="21"/>
        </w:rPr>
        <w:t>100%</w:t>
      </w:r>
      <w:r w:rsidRPr="006F680E">
        <w:rPr>
          <w:rFonts w:ascii="Arial Narrow" w:eastAsia="宋体" w:hAnsi="宋体" w:hint="eastAsia"/>
          <w:szCs w:val="21"/>
        </w:rPr>
        <w:t>股权做质押，嘉诚环保工程有限公司以其合法拥有的滦县中环嘉诚污水处理有限公司下属污水处理厂的特许经营权及其污水处理服务费未来收益权和中水出售收益权作为质押物担保。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lastRenderedPageBreak/>
        <w:t>h</w:t>
      </w:r>
      <w:r w:rsidRPr="006F680E">
        <w:rPr>
          <w:rFonts w:ascii="Arial Narrow" w:eastAsia="宋体" w:hAnsi="宋体" w:hint="eastAsia"/>
          <w:szCs w:val="21"/>
        </w:rPr>
        <w:t>、卢龙县永嘉环境工程有限公司与</w:t>
      </w:r>
      <w:proofErr w:type="gramStart"/>
      <w:r w:rsidRPr="006F680E">
        <w:rPr>
          <w:rFonts w:ascii="Arial Narrow" w:eastAsia="宋体" w:hAnsi="宋体" w:hint="eastAsia"/>
          <w:szCs w:val="21"/>
        </w:rPr>
        <w:t>贵阳贵银金融租赁</w:t>
      </w:r>
      <w:proofErr w:type="gramEnd"/>
      <w:r w:rsidRPr="006F680E">
        <w:rPr>
          <w:rFonts w:ascii="Arial Narrow" w:eastAsia="宋体" w:hAnsi="宋体" w:hint="eastAsia"/>
          <w:szCs w:val="21"/>
        </w:rPr>
        <w:t>有限责任公司于</w:t>
      </w:r>
      <w:r w:rsidRPr="006F680E">
        <w:rPr>
          <w:rFonts w:ascii="Arial Narrow" w:eastAsia="宋体" w:hAnsi="宋体" w:hint="eastAsia"/>
          <w:szCs w:val="21"/>
        </w:rPr>
        <w:t>2018</w:t>
      </w:r>
      <w:r w:rsidRPr="006F680E">
        <w:rPr>
          <w:rFonts w:ascii="Arial Narrow" w:eastAsia="宋体" w:hAnsi="宋体" w:hint="eastAsia"/>
          <w:szCs w:val="21"/>
        </w:rPr>
        <w:t>年</w:t>
      </w:r>
      <w:r w:rsidRPr="006F680E">
        <w:rPr>
          <w:rFonts w:ascii="Arial Narrow" w:eastAsia="宋体" w:hAnsi="宋体" w:hint="eastAsia"/>
          <w:szCs w:val="21"/>
        </w:rPr>
        <w:t>5</w:t>
      </w:r>
      <w:r w:rsidRPr="006F680E">
        <w:rPr>
          <w:rFonts w:ascii="Arial Narrow" w:eastAsia="宋体" w:hAnsi="宋体" w:hint="eastAsia"/>
          <w:szCs w:val="21"/>
        </w:rPr>
        <w:t>月签订了融资租赁合同，租赁本金合计人民币</w:t>
      </w:r>
      <w:r w:rsidRPr="006F680E">
        <w:rPr>
          <w:rFonts w:ascii="Arial Narrow" w:eastAsia="宋体" w:hAnsi="宋体" w:hint="eastAsia"/>
          <w:szCs w:val="21"/>
        </w:rPr>
        <w:t>8000</w:t>
      </w:r>
      <w:r w:rsidRPr="006F680E">
        <w:rPr>
          <w:rFonts w:ascii="Arial Narrow" w:eastAsia="宋体" w:hAnsi="宋体" w:hint="eastAsia"/>
          <w:szCs w:val="21"/>
        </w:rPr>
        <w:t>万元，租赁期为</w:t>
      </w:r>
      <w:r w:rsidRPr="006F680E">
        <w:rPr>
          <w:rFonts w:ascii="Arial Narrow" w:eastAsia="宋体" w:hAnsi="宋体" w:hint="eastAsia"/>
          <w:szCs w:val="21"/>
        </w:rPr>
        <w:t>60</w:t>
      </w:r>
      <w:r w:rsidRPr="006F680E">
        <w:rPr>
          <w:rFonts w:ascii="Arial Narrow" w:eastAsia="宋体" w:hAnsi="宋体" w:hint="eastAsia"/>
          <w:szCs w:val="21"/>
        </w:rPr>
        <w:t>个月，渤海水业股份有限公司对主合同项下债务人全部债务承担连带保证责任，卢龙县永嘉环境工程有限公司以其合法拥有的卢龙县西洋河西花台污水处理厂的特许经营权及其污水处理服务费未来收益权、卢龙县绿色化工园区污水处理厂的特许经营权及其污水处理服务费未来收益权作为质押物担保。</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i</w:t>
      </w:r>
      <w:r w:rsidRPr="006F680E">
        <w:rPr>
          <w:rFonts w:ascii="Arial Narrow" w:eastAsia="宋体" w:hAnsi="宋体" w:hint="eastAsia"/>
          <w:szCs w:val="21"/>
        </w:rPr>
        <w:t>、嘉诚环保工程有限公司、涞源县嘉诚污水工程有限公司与中广</w:t>
      </w:r>
      <w:proofErr w:type="gramStart"/>
      <w:r w:rsidRPr="006F680E">
        <w:rPr>
          <w:rFonts w:ascii="Arial Narrow" w:eastAsia="宋体" w:hAnsi="宋体" w:hint="eastAsia"/>
          <w:szCs w:val="21"/>
        </w:rPr>
        <w:t>核国际</w:t>
      </w:r>
      <w:proofErr w:type="gramEnd"/>
      <w:r w:rsidRPr="006F680E">
        <w:rPr>
          <w:rFonts w:ascii="Arial Narrow" w:eastAsia="宋体" w:hAnsi="宋体" w:hint="eastAsia"/>
          <w:szCs w:val="21"/>
        </w:rPr>
        <w:t>融资租赁（天津）有限公司于</w:t>
      </w:r>
      <w:r w:rsidRPr="006F680E">
        <w:rPr>
          <w:rFonts w:ascii="Arial Narrow" w:eastAsia="宋体" w:hAnsi="宋体" w:hint="eastAsia"/>
          <w:szCs w:val="21"/>
        </w:rPr>
        <w:t>2019</w:t>
      </w:r>
      <w:r w:rsidRPr="006F680E">
        <w:rPr>
          <w:rFonts w:ascii="Arial Narrow" w:eastAsia="宋体" w:hAnsi="宋体" w:hint="eastAsia"/>
          <w:szCs w:val="21"/>
        </w:rPr>
        <w:t>年</w:t>
      </w:r>
      <w:r w:rsidRPr="006F680E">
        <w:rPr>
          <w:rFonts w:ascii="Arial Narrow" w:eastAsia="宋体" w:hAnsi="宋体" w:hint="eastAsia"/>
          <w:szCs w:val="21"/>
        </w:rPr>
        <w:t>12</w:t>
      </w:r>
      <w:r w:rsidRPr="006F680E">
        <w:rPr>
          <w:rFonts w:ascii="Arial Narrow" w:eastAsia="宋体" w:hAnsi="宋体" w:hint="eastAsia"/>
          <w:szCs w:val="21"/>
        </w:rPr>
        <w:t>月</w:t>
      </w:r>
      <w:r w:rsidRPr="006F680E">
        <w:rPr>
          <w:rFonts w:ascii="Arial Narrow" w:eastAsia="宋体" w:hAnsi="宋体" w:hint="eastAsia"/>
          <w:szCs w:val="21"/>
        </w:rPr>
        <w:t>24</w:t>
      </w:r>
      <w:r w:rsidRPr="006F680E">
        <w:rPr>
          <w:rFonts w:ascii="Arial Narrow" w:eastAsia="宋体" w:hAnsi="宋体" w:hint="eastAsia"/>
          <w:szCs w:val="21"/>
        </w:rPr>
        <w:t>日签订了融资租赁合同，合同编号为</w:t>
      </w:r>
      <w:r w:rsidRPr="006F680E">
        <w:rPr>
          <w:rFonts w:ascii="Arial Narrow" w:eastAsia="宋体" w:hAnsi="宋体" w:hint="eastAsia"/>
          <w:szCs w:val="21"/>
        </w:rPr>
        <w:t>NCL19A069 ,</w:t>
      </w:r>
      <w:r w:rsidRPr="006F680E">
        <w:rPr>
          <w:rFonts w:ascii="Arial Narrow" w:eastAsia="宋体" w:hAnsi="宋体" w:hint="eastAsia"/>
          <w:szCs w:val="21"/>
        </w:rPr>
        <w:t>租赁本金合计人民币</w:t>
      </w:r>
      <w:r w:rsidRPr="006F680E">
        <w:rPr>
          <w:rFonts w:ascii="Arial Narrow" w:eastAsia="宋体" w:hAnsi="宋体" w:hint="eastAsia"/>
          <w:szCs w:val="21"/>
        </w:rPr>
        <w:t>6000</w:t>
      </w:r>
      <w:r w:rsidRPr="006F680E">
        <w:rPr>
          <w:rFonts w:ascii="Arial Narrow" w:eastAsia="宋体" w:hAnsi="宋体" w:hint="eastAsia"/>
          <w:szCs w:val="21"/>
        </w:rPr>
        <w:t>万元，租赁期为</w:t>
      </w:r>
      <w:r w:rsidRPr="006F680E">
        <w:rPr>
          <w:rFonts w:ascii="Arial Narrow" w:eastAsia="宋体" w:hAnsi="宋体" w:hint="eastAsia"/>
          <w:szCs w:val="21"/>
        </w:rPr>
        <w:t>96</w:t>
      </w:r>
      <w:r w:rsidRPr="006F680E">
        <w:rPr>
          <w:rFonts w:ascii="Arial Narrow" w:eastAsia="宋体" w:hAnsi="宋体" w:hint="eastAsia"/>
          <w:szCs w:val="21"/>
        </w:rPr>
        <w:t>个月，渤海水业股份有限公司对主合同项下债务人全部债务承担连带保证责任，质押嘉诚环保对涞源县嘉诚污水工程有限公司的股权</w:t>
      </w:r>
      <w:r w:rsidRPr="006F680E">
        <w:rPr>
          <w:rFonts w:ascii="Arial Narrow" w:eastAsia="宋体" w:hAnsi="宋体" w:hint="eastAsia"/>
          <w:szCs w:val="21"/>
        </w:rPr>
        <w:t>5000</w:t>
      </w:r>
      <w:r w:rsidRPr="006F680E">
        <w:rPr>
          <w:rFonts w:ascii="Arial Narrow" w:eastAsia="宋体" w:hAnsi="宋体" w:hint="eastAsia"/>
          <w:szCs w:val="21"/>
        </w:rPr>
        <w:t>万元，以涞源县污水处理厂特许经营协议及涞源县污水处理厂特许经营协议二次补充协议的污水处理收费权及全部收益设置质押。</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j</w:t>
      </w:r>
      <w:r w:rsidRPr="006F680E">
        <w:rPr>
          <w:rFonts w:ascii="Arial Narrow" w:eastAsia="宋体" w:hAnsi="宋体" w:hint="eastAsia"/>
          <w:szCs w:val="21"/>
        </w:rPr>
        <w:t>、嘉诚环保工程有限公司与紫光融资租赁有限公司于</w:t>
      </w:r>
      <w:r w:rsidRPr="006F680E">
        <w:rPr>
          <w:rFonts w:ascii="Arial Narrow" w:eastAsia="宋体" w:hAnsi="宋体" w:hint="eastAsia"/>
          <w:szCs w:val="21"/>
        </w:rPr>
        <w:t>2018</w:t>
      </w:r>
      <w:r w:rsidRPr="006F680E">
        <w:rPr>
          <w:rFonts w:ascii="Arial Narrow" w:eastAsia="宋体" w:hAnsi="宋体" w:hint="eastAsia"/>
          <w:szCs w:val="21"/>
        </w:rPr>
        <w:t>年</w:t>
      </w:r>
      <w:r w:rsidRPr="006F680E">
        <w:rPr>
          <w:rFonts w:ascii="Arial Narrow" w:eastAsia="宋体" w:hAnsi="宋体" w:hint="eastAsia"/>
          <w:szCs w:val="21"/>
        </w:rPr>
        <w:t>10</w:t>
      </w:r>
      <w:r w:rsidRPr="006F680E">
        <w:rPr>
          <w:rFonts w:ascii="Arial Narrow" w:eastAsia="宋体" w:hAnsi="宋体" w:hint="eastAsia"/>
          <w:szCs w:val="21"/>
        </w:rPr>
        <w:t>月</w:t>
      </w:r>
      <w:r w:rsidRPr="006F680E">
        <w:rPr>
          <w:rFonts w:ascii="Arial Narrow" w:eastAsia="宋体" w:hAnsi="宋体" w:hint="eastAsia"/>
          <w:szCs w:val="21"/>
        </w:rPr>
        <w:t>10</w:t>
      </w:r>
      <w:r w:rsidRPr="006F680E">
        <w:rPr>
          <w:rFonts w:ascii="Arial Narrow" w:eastAsia="宋体" w:hAnsi="宋体" w:hint="eastAsia"/>
          <w:szCs w:val="21"/>
        </w:rPr>
        <w:t>日签订了融资租赁合同，合同编号为</w:t>
      </w:r>
      <w:r w:rsidRPr="006F680E">
        <w:rPr>
          <w:rFonts w:ascii="Arial Narrow" w:eastAsia="宋体" w:hAnsi="宋体" w:hint="eastAsia"/>
          <w:szCs w:val="21"/>
        </w:rPr>
        <w:t>ZG-02-2018031,</w:t>
      </w:r>
      <w:r w:rsidRPr="006F680E">
        <w:rPr>
          <w:rFonts w:ascii="Arial Narrow" w:eastAsia="宋体" w:hAnsi="宋体" w:hint="eastAsia"/>
          <w:szCs w:val="21"/>
        </w:rPr>
        <w:t>租赁本金合计人民币</w:t>
      </w:r>
      <w:r w:rsidRPr="006F680E">
        <w:rPr>
          <w:rFonts w:ascii="Arial Narrow" w:eastAsia="宋体" w:hAnsi="宋体" w:hint="eastAsia"/>
          <w:szCs w:val="21"/>
        </w:rPr>
        <w:t>10000</w:t>
      </w:r>
      <w:r w:rsidRPr="006F680E">
        <w:rPr>
          <w:rFonts w:ascii="Arial Narrow" w:eastAsia="宋体" w:hAnsi="宋体" w:hint="eastAsia"/>
          <w:szCs w:val="21"/>
        </w:rPr>
        <w:t>万元，租赁期为</w:t>
      </w:r>
      <w:r w:rsidRPr="006F680E">
        <w:rPr>
          <w:rFonts w:ascii="Arial Narrow" w:eastAsia="宋体" w:hAnsi="宋体" w:hint="eastAsia"/>
          <w:szCs w:val="21"/>
        </w:rPr>
        <w:t>36</w:t>
      </w:r>
      <w:r w:rsidRPr="006F680E">
        <w:rPr>
          <w:rFonts w:ascii="Arial Narrow" w:eastAsia="宋体" w:hAnsi="宋体" w:hint="eastAsia"/>
          <w:szCs w:val="21"/>
        </w:rPr>
        <w:t>个月，渤海水业股份有限公司对主合同项下债务人全部债务承担连带保证责任。</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k</w:t>
      </w:r>
      <w:r w:rsidRPr="006F680E">
        <w:rPr>
          <w:rFonts w:ascii="Arial Narrow" w:eastAsia="宋体" w:hAnsi="宋体" w:hint="eastAsia"/>
          <w:szCs w:val="21"/>
        </w:rPr>
        <w:t>嘉诚（焦作）水务有限公司与平安国际融资租赁有限公司签订了售后回租</w:t>
      </w:r>
      <w:proofErr w:type="gramStart"/>
      <w:r w:rsidRPr="006F680E">
        <w:rPr>
          <w:rFonts w:ascii="Arial Narrow" w:eastAsia="宋体" w:hAnsi="宋体" w:hint="eastAsia"/>
          <w:szCs w:val="21"/>
        </w:rPr>
        <w:t>赁</w:t>
      </w:r>
      <w:proofErr w:type="gramEnd"/>
      <w:r w:rsidRPr="006F680E">
        <w:rPr>
          <w:rFonts w:ascii="Arial Narrow" w:eastAsia="宋体" w:hAnsi="宋体" w:hint="eastAsia"/>
          <w:szCs w:val="21"/>
        </w:rPr>
        <w:t>合同，合同编号为</w:t>
      </w:r>
      <w:r w:rsidRPr="006F680E">
        <w:rPr>
          <w:rFonts w:ascii="Arial Narrow" w:eastAsia="宋体" w:hAnsi="宋体" w:hint="eastAsia"/>
          <w:szCs w:val="21"/>
        </w:rPr>
        <w:t>2018PAZL0104647-ZL-01</w:t>
      </w:r>
      <w:r w:rsidRPr="006F680E">
        <w:rPr>
          <w:rFonts w:ascii="Arial Narrow" w:eastAsia="宋体" w:hAnsi="宋体" w:hint="eastAsia"/>
          <w:szCs w:val="21"/>
        </w:rPr>
        <w:t>，租赁本金合计</w:t>
      </w:r>
      <w:r w:rsidRPr="006F680E">
        <w:rPr>
          <w:rFonts w:ascii="Arial Narrow" w:eastAsia="宋体" w:hAnsi="宋体" w:hint="eastAsia"/>
          <w:szCs w:val="21"/>
        </w:rPr>
        <w:t>1290</w:t>
      </w:r>
      <w:r w:rsidRPr="006F680E">
        <w:rPr>
          <w:rFonts w:ascii="Arial Narrow" w:eastAsia="宋体" w:hAnsi="宋体" w:hint="eastAsia"/>
          <w:szCs w:val="21"/>
        </w:rPr>
        <w:t>万元，租赁期为五年。担保情况：李华青向平安国际融资租赁有限公司出具《保证函》；嘉诚环保工程有限公司与平安国际融资租赁有限公司签署《股权质押合同》（合同编号：</w:t>
      </w:r>
      <w:r w:rsidRPr="006F680E">
        <w:rPr>
          <w:rFonts w:ascii="Arial Narrow" w:eastAsia="宋体" w:hAnsi="宋体" w:hint="eastAsia"/>
          <w:szCs w:val="21"/>
        </w:rPr>
        <w:t>2018PAZLO104647-ZY-01</w:t>
      </w:r>
      <w:r w:rsidRPr="006F680E">
        <w:rPr>
          <w:rFonts w:ascii="Arial Narrow" w:eastAsia="宋体" w:hAnsi="宋体" w:hint="eastAsia"/>
          <w:szCs w:val="21"/>
        </w:rPr>
        <w:t>），嘉诚（焦作）水务有限公司与平安国际融资租赁有限公司签署《应收账款质押登记协议》（合同编号：</w:t>
      </w:r>
      <w:r w:rsidRPr="006F680E">
        <w:rPr>
          <w:rFonts w:ascii="Arial Narrow" w:eastAsia="宋体" w:hAnsi="宋体" w:hint="eastAsia"/>
          <w:szCs w:val="21"/>
        </w:rPr>
        <w:t>2018PAZLO104647-R-01</w:t>
      </w:r>
      <w:r w:rsidRPr="006F680E">
        <w:rPr>
          <w:rFonts w:ascii="Arial Narrow" w:eastAsia="宋体" w:hAnsi="宋体" w:hint="eastAsia"/>
          <w:szCs w:val="21"/>
        </w:rPr>
        <w:t>），嘉诚（焦作）水务有限公司与平安国际融资租赁有限公司签署《应收账款质押合同》（合同编号：</w:t>
      </w:r>
      <w:r w:rsidRPr="006F680E">
        <w:rPr>
          <w:rFonts w:ascii="Arial Narrow" w:eastAsia="宋体" w:hAnsi="宋体" w:hint="eastAsia"/>
          <w:szCs w:val="21"/>
        </w:rPr>
        <w:t>2018PAZLO104647-ZY-02</w:t>
      </w:r>
      <w:r w:rsidRPr="006F680E">
        <w:rPr>
          <w:rFonts w:ascii="Arial Narrow" w:eastAsia="宋体" w:hAnsi="宋体" w:hint="eastAsia"/>
          <w:szCs w:val="21"/>
        </w:rPr>
        <w:t>）。</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l</w:t>
      </w:r>
      <w:r w:rsidRPr="006F680E">
        <w:rPr>
          <w:rFonts w:ascii="Arial Narrow" w:eastAsia="宋体" w:hAnsi="宋体" w:hint="eastAsia"/>
          <w:szCs w:val="21"/>
        </w:rPr>
        <w:t>、嘉诚（焦作）水务有限公司、平安国际融资租赁有限公司与上海华瑞银行股份有限公司签署了编号为</w:t>
      </w:r>
      <w:r w:rsidRPr="006F680E">
        <w:rPr>
          <w:rFonts w:ascii="Arial Narrow" w:eastAsia="宋体" w:hAnsi="宋体" w:hint="eastAsia"/>
          <w:szCs w:val="21"/>
        </w:rPr>
        <w:t>2018PAZLO104687-OH-01</w:t>
      </w:r>
      <w:r w:rsidRPr="006F680E">
        <w:rPr>
          <w:rFonts w:ascii="Arial Narrow" w:eastAsia="宋体" w:hAnsi="宋体" w:hint="eastAsia"/>
          <w:szCs w:val="21"/>
        </w:rPr>
        <w:t>的《人民币单位委托贷款借款合同》，借款合同项下贷款金额共计</w:t>
      </w:r>
      <w:r w:rsidRPr="006F680E">
        <w:rPr>
          <w:rFonts w:ascii="Arial Narrow" w:eastAsia="宋体" w:hAnsi="宋体" w:hint="eastAsia"/>
          <w:szCs w:val="21"/>
        </w:rPr>
        <w:t>18,100,000.00</w:t>
      </w:r>
      <w:r w:rsidRPr="006F680E">
        <w:rPr>
          <w:rFonts w:ascii="Arial Narrow" w:eastAsia="宋体" w:hAnsi="宋体" w:hint="eastAsia"/>
          <w:szCs w:val="21"/>
        </w:rPr>
        <w:t>元，贷款期</w:t>
      </w:r>
      <w:r w:rsidRPr="006F680E">
        <w:rPr>
          <w:rFonts w:ascii="Arial Narrow" w:eastAsia="宋体" w:hAnsi="宋体" w:hint="eastAsia"/>
          <w:szCs w:val="21"/>
        </w:rPr>
        <w:t>5</w:t>
      </w:r>
      <w:r w:rsidRPr="006F680E">
        <w:rPr>
          <w:rFonts w:ascii="Arial Narrow" w:eastAsia="宋体" w:hAnsi="宋体" w:hint="eastAsia"/>
          <w:szCs w:val="21"/>
        </w:rPr>
        <w:t>年。</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嘉诚（焦作）水务有限公司、平安国际融资租赁有限公司与上海华瑞银行股份有限公司签署了编号为</w:t>
      </w:r>
      <w:r w:rsidRPr="006F680E">
        <w:rPr>
          <w:rFonts w:ascii="Arial Narrow" w:eastAsia="宋体" w:hAnsi="宋体" w:hint="eastAsia"/>
          <w:szCs w:val="21"/>
        </w:rPr>
        <w:t>2018PAZLO104687-WD-01</w:t>
      </w:r>
      <w:r w:rsidRPr="006F680E">
        <w:rPr>
          <w:rFonts w:ascii="Arial Narrow" w:eastAsia="宋体" w:hAnsi="宋体" w:hint="eastAsia"/>
          <w:szCs w:val="21"/>
        </w:rPr>
        <w:t>的《委托贷款补充协议》，担保情况：李华青向平安国际融资租赁有限公司出具《保证函》</w:t>
      </w:r>
      <w:r w:rsidRPr="006F680E">
        <w:rPr>
          <w:rFonts w:ascii="Arial Narrow" w:eastAsia="宋体" w:hAnsi="宋体" w:hint="eastAsia"/>
          <w:szCs w:val="21"/>
        </w:rPr>
        <w:t>;</w:t>
      </w:r>
      <w:r w:rsidRPr="006F680E">
        <w:rPr>
          <w:rFonts w:ascii="Arial Narrow" w:eastAsia="宋体" w:hAnsi="宋体" w:hint="eastAsia"/>
          <w:szCs w:val="21"/>
        </w:rPr>
        <w:t>嘉诚环保工程有限公司与平安国际融资租赁有限公司签署《股权质押合同》（合同编号：</w:t>
      </w:r>
      <w:r w:rsidRPr="006F680E">
        <w:rPr>
          <w:rFonts w:ascii="Arial Narrow" w:eastAsia="宋体" w:hAnsi="宋体" w:hint="eastAsia"/>
          <w:szCs w:val="21"/>
        </w:rPr>
        <w:t>2018PAZLO104687-ZY-01</w:t>
      </w:r>
      <w:r w:rsidRPr="006F680E">
        <w:rPr>
          <w:rFonts w:ascii="Arial Narrow" w:eastAsia="宋体" w:hAnsi="宋体" w:hint="eastAsia"/>
          <w:szCs w:val="21"/>
        </w:rPr>
        <w:t>）</w:t>
      </w:r>
      <w:r w:rsidRPr="006F680E">
        <w:rPr>
          <w:rFonts w:ascii="Arial Narrow" w:eastAsia="宋体" w:hAnsi="宋体" w:hint="eastAsia"/>
          <w:szCs w:val="21"/>
        </w:rPr>
        <w:t xml:space="preserve">; </w:t>
      </w:r>
      <w:r w:rsidRPr="006F680E">
        <w:rPr>
          <w:rFonts w:ascii="Arial Narrow" w:eastAsia="宋体" w:hAnsi="宋体" w:hint="eastAsia"/>
          <w:szCs w:val="21"/>
        </w:rPr>
        <w:t>嘉诚（焦作）水务有限公司与平安国际融资租赁有限公司签署《应收账款质押登记协议》（合同编号：</w:t>
      </w:r>
      <w:r w:rsidRPr="006F680E">
        <w:rPr>
          <w:rFonts w:ascii="Arial Narrow" w:eastAsia="宋体" w:hAnsi="宋体" w:hint="eastAsia"/>
          <w:szCs w:val="21"/>
        </w:rPr>
        <w:t>2018PAZLO104687-R-01</w:t>
      </w:r>
      <w:r w:rsidRPr="006F680E">
        <w:rPr>
          <w:rFonts w:ascii="Arial Narrow" w:eastAsia="宋体" w:hAnsi="宋体" w:hint="eastAsia"/>
          <w:szCs w:val="21"/>
        </w:rPr>
        <w:t>）</w:t>
      </w:r>
      <w:r w:rsidRPr="006F680E">
        <w:rPr>
          <w:rFonts w:ascii="Arial Narrow" w:eastAsia="宋体" w:hAnsi="宋体" w:hint="eastAsia"/>
          <w:szCs w:val="21"/>
        </w:rPr>
        <w:t xml:space="preserve">; </w:t>
      </w:r>
      <w:r w:rsidRPr="006F680E">
        <w:rPr>
          <w:rFonts w:ascii="Arial Narrow" w:eastAsia="宋体" w:hAnsi="宋体" w:hint="eastAsia"/>
          <w:szCs w:val="21"/>
        </w:rPr>
        <w:t>嘉诚（焦作）水务有限公司与平安国际融资租赁有限公司签署《应收账款质押合同》（合同编号：</w:t>
      </w:r>
      <w:r w:rsidRPr="006F680E">
        <w:rPr>
          <w:rFonts w:ascii="Arial Narrow" w:eastAsia="宋体" w:hAnsi="宋体" w:hint="eastAsia"/>
          <w:szCs w:val="21"/>
        </w:rPr>
        <w:t>2018PAZLO104687-ZY-02</w:t>
      </w:r>
      <w:r w:rsidRPr="006F680E">
        <w:rPr>
          <w:rFonts w:ascii="Arial Narrow" w:eastAsia="宋体" w:hAnsi="宋体" w:hint="eastAsia"/>
          <w:szCs w:val="21"/>
        </w:rPr>
        <w:t>）。</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szCs w:val="21"/>
        </w:rPr>
        <w:lastRenderedPageBreak/>
        <w:t>注</w:t>
      </w:r>
      <w:r w:rsidRPr="006F680E">
        <w:rPr>
          <w:rFonts w:ascii="Arial Narrow" w:eastAsia="宋体" w:hAnsi="宋体" w:hint="eastAsia"/>
          <w:szCs w:val="21"/>
        </w:rPr>
        <w:t>4</w:t>
      </w:r>
      <w:r w:rsidRPr="006F680E">
        <w:rPr>
          <w:rFonts w:ascii="Arial Narrow" w:eastAsia="宋体" w:hAnsi="宋体" w:hint="eastAsia"/>
          <w:szCs w:val="21"/>
        </w:rPr>
        <w:t>：专项应付款</w:t>
      </w:r>
    </w:p>
    <w:tbl>
      <w:tblPr>
        <w:tblW w:w="5000" w:type="pct"/>
        <w:tblLook w:val="04A0" w:firstRow="1" w:lastRow="0" w:firstColumn="1" w:lastColumn="0" w:noHBand="0" w:noVBand="1"/>
      </w:tblPr>
      <w:tblGrid>
        <w:gridCol w:w="2831"/>
        <w:gridCol w:w="1326"/>
        <w:gridCol w:w="1384"/>
        <w:gridCol w:w="1539"/>
        <w:gridCol w:w="1442"/>
      </w:tblGrid>
      <w:tr w:rsidR="007D4A4B" w:rsidRPr="006F680E" w:rsidTr="00BC492A">
        <w:trPr>
          <w:trHeight w:val="285"/>
        </w:trPr>
        <w:tc>
          <w:tcPr>
            <w:tcW w:w="1661"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778"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proofErr w:type="gramStart"/>
            <w:r w:rsidRPr="006F680E">
              <w:rPr>
                <w:rFonts w:ascii="宋体" w:eastAsia="宋体" w:hAnsi="宋体" w:cs="宋体" w:hint="eastAsia"/>
                <w:b/>
                <w:kern w:val="0"/>
                <w:szCs w:val="21"/>
              </w:rPr>
              <w:t>上年末数</w:t>
            </w:r>
            <w:proofErr w:type="gramEnd"/>
          </w:p>
        </w:tc>
        <w:tc>
          <w:tcPr>
            <w:tcW w:w="812"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本年增加</w:t>
            </w:r>
          </w:p>
        </w:tc>
        <w:tc>
          <w:tcPr>
            <w:tcW w:w="903" w:type="pct"/>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本年减少</w:t>
            </w:r>
          </w:p>
        </w:tc>
        <w:tc>
          <w:tcPr>
            <w:tcW w:w="846" w:type="pct"/>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期末数</w:t>
            </w:r>
          </w:p>
        </w:tc>
      </w:tr>
      <w:tr w:rsidR="007D4A4B" w:rsidRPr="006F680E" w:rsidTr="00BC492A">
        <w:trPr>
          <w:trHeight w:val="270"/>
        </w:trPr>
        <w:tc>
          <w:tcPr>
            <w:tcW w:w="166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大港前程里</w:t>
            </w:r>
            <w:r w:rsidRPr="006F680E">
              <w:rPr>
                <w:rFonts w:ascii="Arial Narrow" w:eastAsia="宋体" w:hAnsi="Arial Narrow" w:cs="宋体"/>
                <w:kern w:val="0"/>
                <w:szCs w:val="21"/>
              </w:rPr>
              <w:t>3.5</w:t>
            </w:r>
            <w:r w:rsidRPr="006F680E">
              <w:rPr>
                <w:rFonts w:ascii="宋体" w:eastAsia="宋体" w:hAnsi="宋体" w:cs="宋体" w:hint="eastAsia"/>
                <w:kern w:val="0"/>
                <w:szCs w:val="21"/>
              </w:rPr>
              <w:t>号楼三供</w:t>
            </w:r>
            <w:proofErr w:type="gramStart"/>
            <w:r w:rsidRPr="006F680E">
              <w:rPr>
                <w:rFonts w:ascii="宋体" w:eastAsia="宋体" w:hAnsi="宋体" w:cs="宋体" w:hint="eastAsia"/>
                <w:kern w:val="0"/>
                <w:szCs w:val="21"/>
              </w:rPr>
              <w:t>一</w:t>
            </w:r>
            <w:proofErr w:type="gramEnd"/>
            <w:r w:rsidRPr="006F680E">
              <w:rPr>
                <w:rFonts w:ascii="宋体" w:eastAsia="宋体" w:hAnsi="宋体" w:cs="宋体" w:hint="eastAsia"/>
                <w:kern w:val="0"/>
                <w:szCs w:val="21"/>
              </w:rPr>
              <w:t>业改造工程</w:t>
            </w:r>
          </w:p>
        </w:tc>
        <w:tc>
          <w:tcPr>
            <w:tcW w:w="778"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188,242.00</w:t>
            </w:r>
          </w:p>
        </w:tc>
        <w:tc>
          <w:tcPr>
            <w:tcW w:w="81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308,062.41</w:t>
            </w:r>
          </w:p>
        </w:tc>
        <w:tc>
          <w:tcPr>
            <w:tcW w:w="9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414,469.19</w:t>
            </w:r>
          </w:p>
        </w:tc>
        <w:tc>
          <w:tcPr>
            <w:tcW w:w="846"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81,835.22</w:t>
            </w:r>
          </w:p>
        </w:tc>
      </w:tr>
      <w:tr w:rsidR="007D4A4B" w:rsidRPr="006F680E" w:rsidTr="00BC492A">
        <w:trPr>
          <w:trHeight w:val="270"/>
        </w:trPr>
        <w:tc>
          <w:tcPr>
            <w:tcW w:w="1661"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七邻里三供</w:t>
            </w:r>
            <w:proofErr w:type="gramStart"/>
            <w:r w:rsidRPr="006F680E">
              <w:rPr>
                <w:rFonts w:ascii="宋体" w:eastAsia="宋体" w:hAnsi="宋体" w:cs="宋体" w:hint="eastAsia"/>
                <w:kern w:val="0"/>
                <w:szCs w:val="21"/>
              </w:rPr>
              <w:t>一</w:t>
            </w:r>
            <w:proofErr w:type="gramEnd"/>
            <w:r w:rsidRPr="006F680E">
              <w:rPr>
                <w:rFonts w:ascii="宋体" w:eastAsia="宋体" w:hAnsi="宋体" w:cs="宋体" w:hint="eastAsia"/>
                <w:kern w:val="0"/>
                <w:szCs w:val="21"/>
              </w:rPr>
              <w:t>业供水改造工程</w:t>
            </w:r>
          </w:p>
        </w:tc>
        <w:tc>
          <w:tcPr>
            <w:tcW w:w="778" w:type="pct"/>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499,884.00</w:t>
            </w:r>
          </w:p>
        </w:tc>
        <w:tc>
          <w:tcPr>
            <w:tcW w:w="812"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994,950.00</w:t>
            </w:r>
          </w:p>
        </w:tc>
        <w:tc>
          <w:tcPr>
            <w:tcW w:w="903" w:type="pct"/>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1,308,690.32</w:t>
            </w:r>
          </w:p>
        </w:tc>
        <w:tc>
          <w:tcPr>
            <w:tcW w:w="846" w:type="pct"/>
            <w:tcBorders>
              <w:top w:val="nil"/>
              <w:left w:val="nil"/>
              <w:bottom w:val="dotted" w:sz="4"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186,143.68</w:t>
            </w:r>
          </w:p>
        </w:tc>
      </w:tr>
      <w:tr w:rsidR="007D4A4B" w:rsidRPr="006F680E" w:rsidTr="00BC492A">
        <w:trPr>
          <w:trHeight w:val="285"/>
        </w:trPr>
        <w:tc>
          <w:tcPr>
            <w:tcW w:w="1661"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合计</w:t>
            </w:r>
          </w:p>
        </w:tc>
        <w:tc>
          <w:tcPr>
            <w:tcW w:w="778" w:type="pct"/>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688,126.00</w:t>
            </w:r>
          </w:p>
        </w:tc>
        <w:tc>
          <w:tcPr>
            <w:tcW w:w="812"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1,303,012.41</w:t>
            </w:r>
          </w:p>
        </w:tc>
        <w:tc>
          <w:tcPr>
            <w:tcW w:w="903" w:type="pct"/>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1,723,159.51</w:t>
            </w:r>
          </w:p>
        </w:tc>
        <w:tc>
          <w:tcPr>
            <w:tcW w:w="846" w:type="pct"/>
            <w:tcBorders>
              <w:top w:val="nil"/>
              <w:left w:val="nil"/>
              <w:bottom w:val="double" w:sz="6" w:space="0" w:color="auto"/>
              <w:right w:val="nil"/>
            </w:tcBorders>
            <w:shd w:val="clear" w:color="auto" w:fill="auto"/>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267,978.90</w:t>
            </w:r>
          </w:p>
        </w:tc>
      </w:tr>
    </w:tbl>
    <w:p w:rsidR="007D4A4B" w:rsidRPr="006F680E" w:rsidRDefault="007D4A4B" w:rsidP="007D4A4B">
      <w:pPr>
        <w:pStyle w:val="2"/>
        <w:spacing w:before="156"/>
      </w:pPr>
      <w:r w:rsidRPr="006F680E">
        <w:rPr>
          <w:rFonts w:hint="eastAsia"/>
        </w:rPr>
        <w:t>（三十二）递延收益</w:t>
      </w:r>
    </w:p>
    <w:p w:rsidR="007D4A4B" w:rsidRPr="006F680E" w:rsidRDefault="007D4A4B" w:rsidP="007D4A4B">
      <w:pPr>
        <w:pStyle w:val="3"/>
        <w:spacing w:before="156"/>
      </w:pPr>
      <w:r w:rsidRPr="006F680E">
        <w:rPr>
          <w:rFonts w:hint="eastAsia"/>
        </w:rPr>
        <w:t>1</w:t>
      </w:r>
      <w:r w:rsidRPr="006F680E">
        <w:rPr>
          <w:rFonts w:hint="eastAsia"/>
        </w:rPr>
        <w:t>、递延收益明细情况</w:t>
      </w:r>
    </w:p>
    <w:tbl>
      <w:tblPr>
        <w:tblW w:w="8520" w:type="dxa"/>
        <w:tblInd w:w="108"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840"/>
        <w:gridCol w:w="1414"/>
        <w:gridCol w:w="1414"/>
        <w:gridCol w:w="1438"/>
        <w:gridCol w:w="1414"/>
      </w:tblGrid>
      <w:tr w:rsidR="007D4A4B" w:rsidRPr="006F680E" w:rsidTr="00BC492A">
        <w:trPr>
          <w:trHeight w:val="397"/>
          <w:tblHeader/>
        </w:trPr>
        <w:tc>
          <w:tcPr>
            <w:tcW w:w="2840"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1414"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proofErr w:type="gramStart"/>
            <w:r w:rsidRPr="006F680E">
              <w:rPr>
                <w:rFonts w:ascii="宋体" w:eastAsia="宋体" w:hAnsi="宋体" w:cs="宋体" w:hint="eastAsia"/>
                <w:b/>
                <w:bCs/>
                <w:kern w:val="0"/>
                <w:szCs w:val="21"/>
              </w:rPr>
              <w:t>上年末数</w:t>
            </w:r>
            <w:proofErr w:type="gramEnd"/>
          </w:p>
        </w:tc>
        <w:tc>
          <w:tcPr>
            <w:tcW w:w="1414"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本年增加</w:t>
            </w:r>
          </w:p>
        </w:tc>
        <w:tc>
          <w:tcPr>
            <w:tcW w:w="1438"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本年减少</w:t>
            </w:r>
          </w:p>
        </w:tc>
        <w:tc>
          <w:tcPr>
            <w:tcW w:w="1414"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期末数</w:t>
            </w:r>
          </w:p>
        </w:tc>
      </w:tr>
      <w:tr w:rsidR="007D4A4B" w:rsidRPr="006F680E" w:rsidTr="00BC492A">
        <w:trPr>
          <w:trHeight w:val="397"/>
        </w:trPr>
        <w:tc>
          <w:tcPr>
            <w:tcW w:w="2840" w:type="dxa"/>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政府补助</w:t>
            </w:r>
          </w:p>
        </w:tc>
        <w:tc>
          <w:tcPr>
            <w:tcW w:w="1414" w:type="dxa"/>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203,373,353.83</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21,844,463.87</w:t>
            </w: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12,763,628.44</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212,454,189.26</w:t>
            </w:r>
          </w:p>
        </w:tc>
      </w:tr>
      <w:tr w:rsidR="007D4A4B" w:rsidRPr="006F680E" w:rsidTr="00BC492A">
        <w:trPr>
          <w:trHeight w:val="397"/>
        </w:trPr>
        <w:tc>
          <w:tcPr>
            <w:tcW w:w="2840" w:type="dxa"/>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其中：与资产相关</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203,373,353.83</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13,111,596.05</w:t>
            </w: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4,030,760.62</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212,454,189.26</w:t>
            </w:r>
          </w:p>
        </w:tc>
      </w:tr>
      <w:tr w:rsidR="007D4A4B" w:rsidRPr="006F680E" w:rsidTr="00BC492A">
        <w:trPr>
          <w:trHeight w:val="397"/>
        </w:trPr>
        <w:tc>
          <w:tcPr>
            <w:tcW w:w="2840" w:type="dxa"/>
            <w:shd w:val="clear" w:color="auto" w:fill="auto"/>
            <w:vAlign w:val="center"/>
            <w:hideMark/>
          </w:tcPr>
          <w:p w:rsidR="007D4A4B" w:rsidRPr="006F680E" w:rsidRDefault="007D4A4B" w:rsidP="00BC492A">
            <w:pPr>
              <w:widowControl/>
              <w:adjustRightInd w:val="0"/>
              <w:snapToGrid w:val="0"/>
              <w:jc w:val="left"/>
              <w:rPr>
                <w:rFonts w:ascii="宋体" w:eastAsia="宋体" w:hAnsi="宋体" w:cs="宋体"/>
                <w:kern w:val="0"/>
                <w:szCs w:val="21"/>
              </w:rPr>
            </w:pPr>
            <w:r w:rsidRPr="006F680E">
              <w:rPr>
                <w:rFonts w:ascii="宋体" w:eastAsia="宋体" w:hAnsi="宋体" w:cs="宋体" w:hint="eastAsia"/>
                <w:kern w:val="0"/>
                <w:szCs w:val="21"/>
              </w:rPr>
              <w:t xml:space="preserve">      与收益相关</w:t>
            </w:r>
          </w:p>
        </w:tc>
        <w:tc>
          <w:tcPr>
            <w:tcW w:w="1414" w:type="dxa"/>
            <w:shd w:val="clear" w:color="auto" w:fill="auto"/>
            <w:vAlign w:val="center"/>
          </w:tcPr>
          <w:p w:rsidR="007D4A4B" w:rsidRPr="006F680E" w:rsidRDefault="007D4A4B" w:rsidP="00BC492A">
            <w:pPr>
              <w:jc w:val="right"/>
              <w:rPr>
                <w:rFonts w:ascii="Arial Narrow" w:hAnsi="Arial Narrow"/>
                <w:szCs w:val="21"/>
              </w:rPr>
            </w:pP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8,732,867.82</w:t>
            </w: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8,732,867.82</w:t>
            </w:r>
          </w:p>
        </w:tc>
        <w:tc>
          <w:tcPr>
            <w:tcW w:w="1414" w:type="dxa"/>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840" w:type="dxa"/>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供水配套服务款</w:t>
            </w:r>
            <w:r w:rsidRPr="006F680E">
              <w:rPr>
                <w:rFonts w:ascii="Arial Narrow" w:eastAsia="宋体" w:hAnsi="Arial Narrow" w:cs="宋体" w:hint="eastAsia"/>
                <w:kern w:val="0"/>
                <w:szCs w:val="21"/>
              </w:rPr>
              <w:t>（</w:t>
            </w:r>
            <w:r w:rsidRPr="006F680E">
              <w:rPr>
                <w:rFonts w:ascii="Arial Narrow" w:eastAsia="宋体" w:hAnsi="Arial Narrow" w:cs="宋体"/>
                <w:kern w:val="0"/>
                <w:szCs w:val="21"/>
              </w:rPr>
              <w:t>注</w:t>
            </w:r>
            <w:r w:rsidRPr="006F680E">
              <w:rPr>
                <w:rFonts w:ascii="Arial Narrow" w:eastAsia="宋体" w:hAnsi="Arial Narrow" w:cs="宋体"/>
                <w:kern w:val="0"/>
                <w:szCs w:val="21"/>
              </w:rPr>
              <w:t>1</w:t>
            </w:r>
            <w:r w:rsidRPr="006F680E">
              <w:rPr>
                <w:rFonts w:ascii="Arial Narrow" w:eastAsia="宋体" w:hAnsi="Arial Narrow" w:cs="宋体"/>
                <w:kern w:val="0"/>
                <w:szCs w:val="21"/>
              </w:rPr>
              <w:t>）</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14,556,777.16</w:t>
            </w:r>
          </w:p>
        </w:tc>
        <w:tc>
          <w:tcPr>
            <w:tcW w:w="1414" w:type="dxa"/>
            <w:shd w:val="clear" w:color="auto" w:fill="auto"/>
            <w:vAlign w:val="center"/>
          </w:tcPr>
          <w:p w:rsidR="007D4A4B" w:rsidRPr="006F680E" w:rsidRDefault="007D4A4B" w:rsidP="00BC492A">
            <w:pPr>
              <w:jc w:val="right"/>
              <w:rPr>
                <w:rFonts w:ascii="Arial Narrow" w:hAnsi="Arial Narrow"/>
                <w:szCs w:val="21"/>
              </w:rPr>
            </w:pP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1,299,948.36</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13,256,828.80</w:t>
            </w:r>
          </w:p>
        </w:tc>
      </w:tr>
      <w:tr w:rsidR="007D4A4B" w:rsidRPr="006F680E" w:rsidTr="00BC492A">
        <w:trPr>
          <w:trHeight w:val="397"/>
        </w:trPr>
        <w:tc>
          <w:tcPr>
            <w:tcW w:w="2840"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供热工程建设费（注</w:t>
            </w:r>
            <w:r w:rsidRPr="006F680E">
              <w:rPr>
                <w:rFonts w:ascii="Arial Narrow" w:eastAsia="宋体" w:hAnsi="Arial Narrow" w:cs="宋体" w:hint="eastAsia"/>
                <w:kern w:val="0"/>
                <w:szCs w:val="21"/>
              </w:rPr>
              <w:t>2</w:t>
            </w:r>
            <w:r w:rsidRPr="006F680E">
              <w:rPr>
                <w:rFonts w:ascii="Arial Narrow" w:eastAsia="宋体" w:hAnsi="Arial Narrow" w:cs="宋体" w:hint="eastAsia"/>
                <w:kern w:val="0"/>
                <w:szCs w:val="21"/>
              </w:rPr>
              <w:t>）</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202,468,931.31</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42,140,911.02</w:t>
            </w: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23,719,571.22</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220,890,271.11</w:t>
            </w:r>
          </w:p>
        </w:tc>
      </w:tr>
      <w:tr w:rsidR="007D4A4B" w:rsidRPr="006F680E" w:rsidTr="00BC492A">
        <w:trPr>
          <w:trHeight w:val="397"/>
        </w:trPr>
        <w:tc>
          <w:tcPr>
            <w:tcW w:w="2840"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供热改造款（注</w:t>
            </w:r>
            <w:r w:rsidRPr="006F680E">
              <w:rPr>
                <w:rFonts w:ascii="Arial Narrow" w:eastAsia="宋体" w:hAnsi="Arial Narrow" w:cs="宋体" w:hint="eastAsia"/>
                <w:kern w:val="0"/>
                <w:szCs w:val="21"/>
              </w:rPr>
              <w:t>3</w:t>
            </w:r>
            <w:r w:rsidRPr="006F680E">
              <w:rPr>
                <w:rFonts w:ascii="Arial Narrow" w:eastAsia="宋体" w:hAnsi="Arial Narrow" w:cs="宋体" w:hint="eastAsia"/>
                <w:kern w:val="0"/>
                <w:szCs w:val="21"/>
              </w:rPr>
              <w:t>）</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70,650,528.90</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46,822,620.00</w:t>
            </w:r>
          </w:p>
        </w:tc>
        <w:tc>
          <w:tcPr>
            <w:tcW w:w="1438" w:type="dxa"/>
            <w:shd w:val="clear" w:color="auto" w:fill="auto"/>
            <w:vAlign w:val="center"/>
          </w:tcPr>
          <w:p w:rsidR="007D4A4B" w:rsidRPr="006F680E" w:rsidRDefault="007D4A4B" w:rsidP="00BC492A">
            <w:pPr>
              <w:jc w:val="right"/>
              <w:rPr>
                <w:rFonts w:ascii="Arial Narrow" w:hAnsi="Arial Narrow"/>
                <w:szCs w:val="21"/>
              </w:rPr>
            </w:pP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117,473,148.90</w:t>
            </w:r>
          </w:p>
        </w:tc>
      </w:tr>
      <w:tr w:rsidR="007D4A4B" w:rsidRPr="006F680E" w:rsidTr="00BC492A">
        <w:trPr>
          <w:trHeight w:val="397"/>
        </w:trPr>
        <w:tc>
          <w:tcPr>
            <w:tcW w:w="2840"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供热工程资产接收（注</w:t>
            </w:r>
            <w:r w:rsidRPr="006F680E">
              <w:rPr>
                <w:rFonts w:ascii="Arial Narrow" w:eastAsia="宋体" w:hAnsi="Arial Narrow" w:cs="宋体" w:hint="eastAsia"/>
                <w:kern w:val="0"/>
                <w:szCs w:val="21"/>
              </w:rPr>
              <w:t>4</w:t>
            </w:r>
            <w:r w:rsidRPr="006F680E">
              <w:rPr>
                <w:rFonts w:ascii="Arial Narrow" w:eastAsia="宋体" w:hAnsi="Arial Narrow" w:cs="宋体" w:hint="eastAsia"/>
                <w:kern w:val="0"/>
                <w:szCs w:val="21"/>
              </w:rPr>
              <w:t>）</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46,587,093.04</w:t>
            </w:r>
          </w:p>
        </w:tc>
        <w:tc>
          <w:tcPr>
            <w:tcW w:w="1414" w:type="dxa"/>
            <w:shd w:val="clear" w:color="auto" w:fill="auto"/>
            <w:vAlign w:val="center"/>
          </w:tcPr>
          <w:p w:rsidR="007D4A4B" w:rsidRPr="006F680E" w:rsidRDefault="007D4A4B" w:rsidP="00BC492A">
            <w:pPr>
              <w:jc w:val="right"/>
              <w:rPr>
                <w:rFonts w:ascii="Arial Narrow" w:hAnsi="Arial Narrow"/>
                <w:szCs w:val="21"/>
              </w:rPr>
            </w:pP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3,980,974.10</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42,606,118.94</w:t>
            </w:r>
          </w:p>
        </w:tc>
      </w:tr>
      <w:tr w:rsidR="007D4A4B" w:rsidRPr="006F680E" w:rsidTr="00BC492A">
        <w:trPr>
          <w:trHeight w:val="397"/>
        </w:trPr>
        <w:tc>
          <w:tcPr>
            <w:tcW w:w="2840"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hint="eastAsia"/>
                <w:kern w:val="0"/>
                <w:szCs w:val="21"/>
              </w:rPr>
              <w:t>接收资产及改造资金（注</w:t>
            </w:r>
            <w:r w:rsidRPr="006F680E">
              <w:rPr>
                <w:rFonts w:ascii="Arial Narrow" w:eastAsia="宋体" w:hAnsi="Arial Narrow" w:cs="宋体" w:hint="eastAsia"/>
                <w:kern w:val="0"/>
                <w:szCs w:val="21"/>
              </w:rPr>
              <w:t>5</w:t>
            </w:r>
            <w:r w:rsidRPr="006F680E">
              <w:rPr>
                <w:rFonts w:ascii="Arial Narrow" w:eastAsia="宋体" w:hAnsi="Arial Narrow" w:cs="宋体" w:hint="eastAsia"/>
                <w:kern w:val="0"/>
                <w:szCs w:val="21"/>
              </w:rPr>
              <w:t>）</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1,776,780.63</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25,470,000.00</w:t>
            </w:r>
          </w:p>
        </w:tc>
        <w:tc>
          <w:tcPr>
            <w:tcW w:w="1438"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58,656.51</w:t>
            </w:r>
          </w:p>
        </w:tc>
        <w:tc>
          <w:tcPr>
            <w:tcW w:w="1414" w:type="dxa"/>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27,188,124.12</w:t>
            </w:r>
          </w:p>
        </w:tc>
      </w:tr>
      <w:tr w:rsidR="007D4A4B" w:rsidRPr="006F680E" w:rsidTr="00BC492A">
        <w:trPr>
          <w:trHeight w:val="397"/>
        </w:trPr>
        <w:tc>
          <w:tcPr>
            <w:tcW w:w="2840" w:type="dxa"/>
            <w:shd w:val="clear" w:color="auto" w:fill="auto"/>
            <w:vAlign w:val="center"/>
            <w:hideMark/>
          </w:tcPr>
          <w:p w:rsidR="007D4A4B" w:rsidRPr="006F680E" w:rsidRDefault="007D4A4B" w:rsidP="00BC492A">
            <w:pPr>
              <w:widowControl/>
              <w:adjustRightInd w:val="0"/>
              <w:snapToGrid w:val="0"/>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414" w:type="dxa"/>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539,413,464.87</w:t>
            </w:r>
          </w:p>
        </w:tc>
        <w:tc>
          <w:tcPr>
            <w:tcW w:w="1414" w:type="dxa"/>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136,277,994.89</w:t>
            </w:r>
          </w:p>
        </w:tc>
        <w:tc>
          <w:tcPr>
            <w:tcW w:w="1438" w:type="dxa"/>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41,822,778.63</w:t>
            </w:r>
          </w:p>
        </w:tc>
        <w:tc>
          <w:tcPr>
            <w:tcW w:w="1414" w:type="dxa"/>
            <w:shd w:val="clear" w:color="auto" w:fill="auto"/>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633,868,681.13</w:t>
            </w:r>
          </w:p>
        </w:tc>
      </w:tr>
    </w:tbl>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hint="eastAsia"/>
          <w:szCs w:val="21"/>
        </w:rPr>
        <w:t>1</w:t>
      </w:r>
      <w:r w:rsidRPr="006F680E">
        <w:rPr>
          <w:rFonts w:ascii="Arial Narrow" w:eastAsia="宋体" w:hAnsi="宋体" w:hint="eastAsia"/>
          <w:szCs w:val="21"/>
        </w:rPr>
        <w:t>：龙达水</w:t>
      </w:r>
      <w:proofErr w:type="gramStart"/>
      <w:r w:rsidRPr="006F680E">
        <w:rPr>
          <w:rFonts w:ascii="Arial Narrow" w:eastAsia="宋体" w:hAnsi="宋体" w:hint="eastAsia"/>
          <w:szCs w:val="21"/>
        </w:rPr>
        <w:t>务</w:t>
      </w:r>
      <w:proofErr w:type="gramEnd"/>
      <w:r w:rsidRPr="006F680E">
        <w:rPr>
          <w:rFonts w:ascii="Arial Narrow" w:eastAsia="宋体" w:hAnsi="宋体" w:hint="eastAsia"/>
          <w:szCs w:val="21"/>
        </w:rPr>
        <w:t>收到供水配套服务款，分</w:t>
      </w:r>
      <w:r w:rsidRPr="006F680E">
        <w:rPr>
          <w:rFonts w:ascii="Arial Narrow" w:eastAsia="宋体" w:hAnsi="宋体" w:hint="eastAsia"/>
          <w:szCs w:val="21"/>
        </w:rPr>
        <w:t>20</w:t>
      </w:r>
      <w:r w:rsidRPr="006F680E">
        <w:rPr>
          <w:rFonts w:ascii="Arial Narrow" w:eastAsia="宋体" w:hAnsi="宋体" w:hint="eastAsia"/>
          <w:szCs w:val="21"/>
        </w:rPr>
        <w:t>年转收入。</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hint="eastAsia"/>
          <w:szCs w:val="21"/>
        </w:rPr>
        <w:t>2</w:t>
      </w:r>
      <w:r w:rsidRPr="006F680E">
        <w:rPr>
          <w:rFonts w:ascii="Arial Narrow" w:eastAsia="宋体" w:hAnsi="宋体" w:hint="eastAsia"/>
          <w:szCs w:val="21"/>
        </w:rPr>
        <w:t>：广达供热收到供热工程建设费，分</w:t>
      </w:r>
      <w:r w:rsidRPr="006F680E">
        <w:rPr>
          <w:rFonts w:ascii="Arial Narrow" w:eastAsia="宋体" w:hAnsi="宋体" w:hint="eastAsia"/>
          <w:szCs w:val="21"/>
        </w:rPr>
        <w:t>10</w:t>
      </w:r>
      <w:r w:rsidRPr="006F680E">
        <w:rPr>
          <w:rFonts w:ascii="Arial Narrow" w:eastAsia="宋体" w:hAnsi="宋体" w:hint="eastAsia"/>
          <w:szCs w:val="21"/>
        </w:rPr>
        <w:t>年转收入。</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hint="eastAsia"/>
          <w:szCs w:val="21"/>
        </w:rPr>
        <w:t>3</w:t>
      </w:r>
      <w:r w:rsidRPr="006F680E">
        <w:rPr>
          <w:rFonts w:ascii="Arial Narrow" w:eastAsia="宋体" w:hAnsi="宋体" w:hint="eastAsia"/>
          <w:szCs w:val="21"/>
        </w:rPr>
        <w:t>：收到的供热管网、设施改造资金。</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hint="eastAsia"/>
          <w:szCs w:val="21"/>
        </w:rPr>
        <w:t>4</w:t>
      </w:r>
      <w:r w:rsidRPr="006F680E">
        <w:rPr>
          <w:rFonts w:ascii="Arial Narrow" w:eastAsia="宋体" w:hAnsi="宋体" w:hint="eastAsia"/>
          <w:szCs w:val="21"/>
        </w:rPr>
        <w:t>：本公司与中国石油天然气管道局有限公司与</w:t>
      </w:r>
      <w:r w:rsidRPr="006F680E">
        <w:rPr>
          <w:rFonts w:ascii="Arial Narrow" w:eastAsia="宋体" w:hAnsi="宋体" w:hint="eastAsia"/>
          <w:szCs w:val="21"/>
        </w:rPr>
        <w:t>2018</w:t>
      </w:r>
      <w:r w:rsidRPr="006F680E">
        <w:rPr>
          <w:rFonts w:ascii="Arial Narrow" w:eastAsia="宋体" w:hAnsi="宋体" w:hint="eastAsia"/>
          <w:szCs w:val="21"/>
        </w:rPr>
        <w:t>年</w:t>
      </w:r>
      <w:r w:rsidRPr="006F680E">
        <w:rPr>
          <w:rFonts w:ascii="Arial Narrow" w:eastAsia="宋体" w:hAnsi="宋体" w:hint="eastAsia"/>
          <w:szCs w:val="21"/>
        </w:rPr>
        <w:t>12</w:t>
      </w:r>
      <w:r w:rsidRPr="006F680E">
        <w:rPr>
          <w:rFonts w:ascii="Arial Narrow" w:eastAsia="宋体" w:hAnsi="宋体" w:hint="eastAsia"/>
          <w:szCs w:val="21"/>
        </w:rPr>
        <w:t>月</w:t>
      </w:r>
      <w:r w:rsidRPr="006F680E">
        <w:rPr>
          <w:rFonts w:ascii="Arial Narrow" w:eastAsia="宋体" w:hAnsi="宋体" w:hint="eastAsia"/>
          <w:szCs w:val="21"/>
        </w:rPr>
        <w:t>13</w:t>
      </w:r>
      <w:r w:rsidRPr="006F680E">
        <w:rPr>
          <w:rFonts w:ascii="Arial Narrow" w:eastAsia="宋体" w:hAnsi="宋体" w:hint="eastAsia"/>
          <w:szCs w:val="21"/>
        </w:rPr>
        <w:t>日签订廊坊基地职工家属区供热资产无偿划转协议，划转涉及固定资产</w:t>
      </w:r>
      <w:r w:rsidRPr="006F680E">
        <w:rPr>
          <w:rFonts w:ascii="Arial Narrow" w:eastAsia="宋体" w:hAnsi="宋体" w:hint="eastAsia"/>
          <w:szCs w:val="21"/>
        </w:rPr>
        <w:t>279</w:t>
      </w:r>
      <w:r w:rsidRPr="006F680E">
        <w:rPr>
          <w:rFonts w:ascii="Arial Narrow" w:eastAsia="宋体" w:hAnsi="宋体" w:hint="eastAsia"/>
          <w:szCs w:val="21"/>
        </w:rPr>
        <w:t>件，原值</w:t>
      </w:r>
      <w:r w:rsidRPr="006F680E">
        <w:rPr>
          <w:rFonts w:ascii="Arial Narrow" w:eastAsia="宋体" w:hAnsi="宋体" w:hint="eastAsia"/>
          <w:szCs w:val="21"/>
        </w:rPr>
        <w:t>76,060,696.83</w:t>
      </w:r>
      <w:r w:rsidRPr="006F680E">
        <w:rPr>
          <w:rFonts w:ascii="Arial Narrow" w:eastAsia="宋体" w:hAnsi="宋体" w:hint="eastAsia"/>
          <w:szCs w:val="21"/>
        </w:rPr>
        <w:t>元，累计折旧</w:t>
      </w:r>
      <w:r w:rsidRPr="006F680E">
        <w:rPr>
          <w:rFonts w:ascii="Arial Narrow" w:eastAsia="宋体" w:hAnsi="宋体" w:hint="eastAsia"/>
          <w:szCs w:val="21"/>
        </w:rPr>
        <w:t>29,473,603.79</w:t>
      </w:r>
      <w:r w:rsidRPr="006F680E">
        <w:rPr>
          <w:rFonts w:ascii="Arial Narrow" w:eastAsia="宋体" w:hAnsi="宋体" w:hint="eastAsia"/>
          <w:szCs w:val="21"/>
        </w:rPr>
        <w:t>元，净值</w:t>
      </w:r>
      <w:r w:rsidRPr="006F680E">
        <w:rPr>
          <w:rFonts w:ascii="Arial Narrow" w:eastAsia="宋体" w:hAnsi="宋体" w:hint="eastAsia"/>
          <w:szCs w:val="21"/>
        </w:rPr>
        <w:t>46,587,093.04</w:t>
      </w:r>
      <w:r w:rsidRPr="006F680E">
        <w:rPr>
          <w:rFonts w:ascii="Arial Narrow" w:eastAsia="宋体" w:hAnsi="宋体" w:hint="eastAsia"/>
          <w:szCs w:val="21"/>
        </w:rPr>
        <w:t>元。</w:t>
      </w:r>
    </w:p>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w:t>
      </w:r>
      <w:r w:rsidRPr="006F680E">
        <w:rPr>
          <w:rFonts w:ascii="Arial Narrow" w:eastAsia="宋体" w:hAnsi="宋体" w:hint="eastAsia"/>
          <w:szCs w:val="21"/>
        </w:rPr>
        <w:t>5</w:t>
      </w:r>
      <w:r w:rsidRPr="006F680E">
        <w:rPr>
          <w:rFonts w:ascii="Arial Narrow" w:eastAsia="宋体" w:hAnsi="宋体" w:hint="eastAsia"/>
          <w:szCs w:val="21"/>
        </w:rPr>
        <w:t>：系三供</w:t>
      </w:r>
      <w:proofErr w:type="gramStart"/>
      <w:r w:rsidRPr="006F680E">
        <w:rPr>
          <w:rFonts w:ascii="Arial Narrow" w:eastAsia="宋体" w:hAnsi="宋体" w:hint="eastAsia"/>
          <w:szCs w:val="21"/>
        </w:rPr>
        <w:t>一</w:t>
      </w:r>
      <w:proofErr w:type="gramEnd"/>
      <w:r w:rsidRPr="006F680E">
        <w:rPr>
          <w:rFonts w:ascii="Arial Narrow" w:eastAsia="宋体" w:hAnsi="宋体" w:hint="eastAsia"/>
          <w:szCs w:val="21"/>
        </w:rPr>
        <w:t>业资产接收。</w:t>
      </w:r>
    </w:p>
    <w:p w:rsidR="007D4A4B" w:rsidRPr="006F680E" w:rsidRDefault="007D4A4B" w:rsidP="007D4A4B">
      <w:pPr>
        <w:pStyle w:val="3"/>
        <w:spacing w:before="156"/>
      </w:pPr>
      <w:r w:rsidRPr="006F680E">
        <w:rPr>
          <w:rFonts w:hint="eastAsia"/>
        </w:rPr>
        <w:t>2</w:t>
      </w:r>
      <w:r w:rsidRPr="006F680E">
        <w:rPr>
          <w:rFonts w:hint="eastAsia"/>
        </w:rPr>
        <w:t>、政府补助明细情况</w:t>
      </w:r>
    </w:p>
    <w:tbl>
      <w:tblPr>
        <w:tblW w:w="5739" w:type="pct"/>
        <w:tblInd w:w="-459" w:type="dxa"/>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1605"/>
        <w:gridCol w:w="1483"/>
        <w:gridCol w:w="1454"/>
        <w:gridCol w:w="1456"/>
        <w:gridCol w:w="808"/>
        <w:gridCol w:w="425"/>
        <w:gridCol w:w="1530"/>
        <w:gridCol w:w="1021"/>
      </w:tblGrid>
      <w:tr w:rsidR="007D4A4B" w:rsidRPr="006F680E" w:rsidTr="00BC492A">
        <w:trPr>
          <w:trHeight w:val="397"/>
          <w:tblHeader/>
        </w:trPr>
        <w:tc>
          <w:tcPr>
            <w:tcW w:w="82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补助项目</w:t>
            </w:r>
          </w:p>
        </w:tc>
        <w:tc>
          <w:tcPr>
            <w:tcW w:w="75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proofErr w:type="gramStart"/>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数</w:t>
            </w:r>
            <w:proofErr w:type="gramEnd"/>
          </w:p>
        </w:tc>
        <w:tc>
          <w:tcPr>
            <w:tcW w:w="743"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本期新增补助金额</w:t>
            </w:r>
          </w:p>
        </w:tc>
        <w:tc>
          <w:tcPr>
            <w:tcW w:w="744"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计入其他收益金额</w:t>
            </w:r>
          </w:p>
        </w:tc>
        <w:tc>
          <w:tcPr>
            <w:tcW w:w="413"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计入营业外收入金额</w:t>
            </w:r>
          </w:p>
        </w:tc>
        <w:tc>
          <w:tcPr>
            <w:tcW w:w="217"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其他</w:t>
            </w:r>
          </w:p>
        </w:tc>
        <w:tc>
          <w:tcPr>
            <w:tcW w:w="782"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522"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与资产相关</w:t>
            </w:r>
            <w:r w:rsidRPr="006F680E">
              <w:rPr>
                <w:rFonts w:ascii="Arial Narrow" w:eastAsia="宋体" w:hAnsi="Arial Narrow" w:cs="宋体"/>
                <w:b/>
                <w:bCs/>
                <w:kern w:val="0"/>
                <w:szCs w:val="21"/>
              </w:rPr>
              <w:t>/</w:t>
            </w:r>
            <w:r w:rsidRPr="006F680E">
              <w:rPr>
                <w:rFonts w:ascii="Arial Narrow" w:eastAsia="宋体" w:hAnsi="Arial Narrow" w:cs="宋体"/>
                <w:b/>
                <w:bCs/>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大邱庄综合污水处理提</w:t>
            </w:r>
            <w:proofErr w:type="gramStart"/>
            <w:r w:rsidRPr="006F680E">
              <w:rPr>
                <w:rFonts w:ascii="Arial Narrow" w:eastAsia="宋体" w:hAnsi="Arial Narrow"/>
                <w:szCs w:val="21"/>
              </w:rPr>
              <w:t>标改造</w:t>
            </w:r>
            <w:proofErr w:type="gramEnd"/>
          </w:p>
        </w:tc>
        <w:tc>
          <w:tcPr>
            <w:tcW w:w="758"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28,272,098.36</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1,157,901.60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27,114,196.76</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天津市滨海新区汉沽财政局（杨家泊）</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6,525,387.46</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349,574.28</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6,175,813.18</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天津市滨海新区汉沽财政局（城区管网建设补贴）</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710,000.22</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39,999.96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670,000.26</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天津市滨海新区汉沽财政局（水厂二期）</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1,422,421.67</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110,014.92</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1,312,406.75</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w:t>
            </w:r>
            <w:r w:rsidRPr="006F680E">
              <w:rPr>
                <w:rFonts w:ascii="Arial Narrow" w:eastAsia="宋体" w:hAnsi="Arial Narrow"/>
                <w:szCs w:val="21"/>
              </w:rPr>
              <w:t>(</w:t>
            </w:r>
            <w:r w:rsidRPr="006F680E">
              <w:rPr>
                <w:rFonts w:ascii="Arial Narrow" w:eastAsia="宋体" w:hAnsi="Arial Narrow"/>
                <w:szCs w:val="21"/>
              </w:rPr>
              <w:t>聚宝超市</w:t>
            </w:r>
            <w:r w:rsidRPr="006F680E">
              <w:rPr>
                <w:rFonts w:ascii="Arial Narrow" w:eastAsia="宋体" w:hAnsi="Arial Narrow"/>
                <w:szCs w:val="21"/>
              </w:rPr>
              <w:t>)</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147,999.78</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8,000.04</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139,999.74</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w:t>
            </w:r>
            <w:r w:rsidRPr="006F680E">
              <w:rPr>
                <w:rFonts w:ascii="Arial Narrow" w:eastAsia="宋体" w:hAnsi="Arial Narrow" w:hint="eastAsia"/>
                <w:szCs w:val="21"/>
              </w:rPr>
              <w:t>(</w:t>
            </w:r>
            <w:r w:rsidRPr="006F680E">
              <w:rPr>
                <w:rFonts w:ascii="Arial Narrow" w:eastAsia="宋体" w:hAnsi="Arial Narrow"/>
                <w:szCs w:val="21"/>
              </w:rPr>
              <w:t>五纬路</w:t>
            </w:r>
            <w:r w:rsidRPr="006F680E">
              <w:rPr>
                <w:rFonts w:ascii="Arial Narrow" w:eastAsia="宋体" w:hAnsi="Arial Narrow"/>
                <w:szCs w:val="21"/>
              </w:rPr>
              <w:t>(</w:t>
            </w:r>
            <w:r w:rsidRPr="006F680E">
              <w:rPr>
                <w:rFonts w:ascii="Arial Narrow" w:eastAsia="宋体" w:hAnsi="Arial Narrow"/>
                <w:szCs w:val="21"/>
              </w:rPr>
              <w:t>一经路至五经路</w:t>
            </w:r>
            <w:r w:rsidRPr="006F680E">
              <w:rPr>
                <w:rFonts w:ascii="Arial Narrow" w:eastAsia="宋体" w:hAnsi="Arial Narrow"/>
                <w:szCs w:val="21"/>
              </w:rPr>
              <w:t>)</w:t>
            </w:r>
            <w:r w:rsidRPr="006F680E">
              <w:rPr>
                <w:rFonts w:ascii="Arial Narrow" w:eastAsia="宋体" w:hAnsi="Arial Narrow"/>
                <w:szCs w:val="21"/>
              </w:rPr>
              <w:t>供水管线</w:t>
            </w:r>
            <w:r w:rsidRPr="006F680E">
              <w:rPr>
                <w:rFonts w:ascii="Arial Narrow" w:eastAsia="宋体" w:hAnsi="Arial Narrow" w:hint="eastAsia"/>
                <w:szCs w:val="21"/>
              </w:rPr>
              <w:t>)</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2,269,791.46</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119,462.76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2,150,328.70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东风南路延长线供水管网改造工程</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3,657,362.35</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186,758.88</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3,470,603.47</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河西二连里项目</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1,262,382.49</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12,361.08</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1,250,021.41</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proofErr w:type="gramStart"/>
            <w:r w:rsidRPr="006F680E">
              <w:rPr>
                <w:rFonts w:ascii="Arial Narrow" w:eastAsia="宋体" w:hAnsi="Arial Narrow"/>
                <w:szCs w:val="21"/>
              </w:rPr>
              <w:t>汉沽五</w:t>
            </w:r>
            <w:proofErr w:type="gramEnd"/>
            <w:r w:rsidRPr="006F680E">
              <w:rPr>
                <w:rFonts w:ascii="Arial Narrow" w:eastAsia="宋体" w:hAnsi="Arial Narrow"/>
                <w:szCs w:val="21"/>
              </w:rPr>
              <w:t>羊里等小区供水管网改造工程</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5,150,000.00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5,150,000.00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茶</w:t>
            </w:r>
            <w:proofErr w:type="gramStart"/>
            <w:r w:rsidRPr="006F680E">
              <w:rPr>
                <w:rFonts w:ascii="Arial Narrow" w:eastAsia="宋体" w:hAnsi="Arial Narrow"/>
                <w:szCs w:val="21"/>
              </w:rPr>
              <w:t>淀</w:t>
            </w:r>
            <w:proofErr w:type="gramEnd"/>
            <w:r w:rsidRPr="006F680E">
              <w:rPr>
                <w:rFonts w:ascii="Arial Narrow" w:eastAsia="宋体" w:hAnsi="Arial Narrow"/>
                <w:szCs w:val="21"/>
              </w:rPr>
              <w:t>村镇供水规划补贴</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49,630,000.00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49,630,000.00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汉沽老旧住宅小区供水管网改造工程二期工程</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9,140,000.00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9,140,000.00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滨海新区汉沽老旧住宅小区供水管网改造工程二</w:t>
            </w:r>
            <w:proofErr w:type="gramStart"/>
            <w:r w:rsidRPr="006F680E">
              <w:rPr>
                <w:rFonts w:ascii="Arial Narrow" w:eastAsia="宋体" w:hAnsi="Arial Narrow"/>
                <w:szCs w:val="21"/>
              </w:rPr>
              <w:t>期户管改造</w:t>
            </w:r>
            <w:proofErr w:type="gramEnd"/>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3,480,000.00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3,480,000.00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w:t>
            </w:r>
            <w:proofErr w:type="gramStart"/>
            <w:r w:rsidRPr="006F680E">
              <w:rPr>
                <w:rFonts w:ascii="Arial Narrow" w:eastAsia="宋体" w:hAnsi="Arial Narrow"/>
                <w:szCs w:val="21"/>
              </w:rPr>
              <w:t>街田华里</w:t>
            </w:r>
            <w:proofErr w:type="gramEnd"/>
            <w:r w:rsidRPr="006F680E">
              <w:rPr>
                <w:rFonts w:ascii="Arial Narrow" w:eastAsia="宋体" w:hAnsi="Arial Narrow"/>
                <w:szCs w:val="21"/>
              </w:rPr>
              <w:t>小区</w:t>
            </w:r>
            <w:r w:rsidRPr="006F680E">
              <w:rPr>
                <w:rFonts w:ascii="Arial Narrow" w:eastAsia="宋体" w:hAnsi="Arial Narrow"/>
                <w:szCs w:val="21"/>
              </w:rPr>
              <w:lastRenderedPageBreak/>
              <w:t>供水管网改造工程</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lastRenderedPageBreak/>
              <w:t>8,100,000.00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8,100,000.00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汉沽盐场、农药厂等企业地下水源转换工程</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2,650,000.00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2,650,000.00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西堤头镇水源置换工程</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1,200,000.00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1,200,000.00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2016</w:t>
            </w:r>
            <w:r w:rsidRPr="006F680E">
              <w:rPr>
                <w:rFonts w:ascii="Arial Narrow" w:eastAsia="宋体" w:hAnsi="Arial Narrow"/>
                <w:szCs w:val="21"/>
              </w:rPr>
              <w:t>年地下水源转换工程</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6,944,095.88</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1,367,661.72</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334,701.72</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7,977,055.88</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2017</w:t>
            </w:r>
            <w:r w:rsidRPr="006F680E">
              <w:rPr>
                <w:rFonts w:ascii="Arial Narrow" w:eastAsia="宋体" w:hAnsi="Arial Narrow"/>
                <w:szCs w:val="21"/>
              </w:rPr>
              <w:t>年地下水源转换工程</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2,520,029.68</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927,509.33</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138,827.16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3,308,711.85</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2018</w:t>
            </w:r>
            <w:r w:rsidRPr="006F680E">
              <w:rPr>
                <w:rFonts w:ascii="Arial Narrow" w:eastAsia="宋体" w:hAnsi="Arial Narrow"/>
                <w:szCs w:val="21"/>
              </w:rPr>
              <w:t>年地下水源转换工程</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3,900,000.00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3,900,000.00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滨海新区村镇供水规划管网工程</w:t>
            </w:r>
          </w:p>
        </w:tc>
        <w:tc>
          <w:tcPr>
            <w:tcW w:w="758"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58,582,400.12</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299,199.96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58,283,200.16</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聚酯水厂至大港供水站</w:t>
            </w:r>
            <w:proofErr w:type="gramStart"/>
            <w:r w:rsidRPr="006F680E">
              <w:rPr>
                <w:rFonts w:ascii="Arial Narrow" w:eastAsia="宋体" w:hAnsi="Arial Narrow"/>
                <w:szCs w:val="21"/>
              </w:rPr>
              <w:t>联通管</w:t>
            </w:r>
            <w:proofErr w:type="gramEnd"/>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4,984,384.36</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226,562.88</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4,757,821.48</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政府拨入菜篮子工程款</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9,375,000.00</w:t>
            </w: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p>
        </w:tc>
        <w:tc>
          <w:tcPr>
            <w:tcW w:w="74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937,500.00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8,437,500.00</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企业发展扶持金（行唐土地出让金退费扶持）</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2,766,425.00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38,466.81</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2,727,958.19</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中站区财政局拨环保局的专项资金</w:t>
            </w:r>
          </w:p>
        </w:tc>
        <w:tc>
          <w:tcPr>
            <w:tcW w:w="758" w:type="pct"/>
            <w:shd w:val="clear" w:color="auto" w:fill="auto"/>
            <w:vAlign w:val="center"/>
          </w:tcPr>
          <w:p w:rsidR="007D4A4B" w:rsidRPr="006F680E" w:rsidRDefault="007D4A4B" w:rsidP="00BC492A">
            <w:pPr>
              <w:jc w:val="right"/>
              <w:rPr>
                <w:rFonts w:ascii="Arial Narrow" w:eastAsia="宋体" w:hAnsi="Arial Narrow"/>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1,500,000.00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71,428.57</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1,428,571.43</w:t>
            </w: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与资产相关</w:t>
            </w:r>
          </w:p>
        </w:tc>
      </w:tr>
      <w:tr w:rsidR="007D4A4B" w:rsidRPr="006F680E" w:rsidTr="00BC492A">
        <w:trPr>
          <w:trHeight w:val="397"/>
        </w:trPr>
        <w:tc>
          <w:tcPr>
            <w:tcW w:w="820"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新兴污水处理厂运营补贴</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2,874,400.00</w:t>
            </w:r>
          </w:p>
        </w:tc>
        <w:tc>
          <w:tcPr>
            <w:tcW w:w="744"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2,874,400.00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尔王庄政府</w:t>
            </w:r>
            <w:r w:rsidRPr="006F680E">
              <w:rPr>
                <w:rFonts w:ascii="Arial Narrow" w:eastAsia="宋体" w:hAnsi="Arial Narrow"/>
                <w:szCs w:val="21"/>
              </w:rPr>
              <w:t>2018</w:t>
            </w:r>
            <w:r w:rsidRPr="006F680E">
              <w:rPr>
                <w:rFonts w:ascii="Arial Narrow" w:eastAsia="宋体" w:hAnsi="Arial Narrow"/>
                <w:szCs w:val="21"/>
              </w:rPr>
              <w:t>年退税款</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1,763,289.29</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1,763,289.29</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宝坻区人力资源和社会保障</w:t>
            </w:r>
            <w:proofErr w:type="gramStart"/>
            <w:r w:rsidRPr="006F680E">
              <w:rPr>
                <w:rFonts w:ascii="Arial Narrow" w:eastAsia="宋体" w:hAnsi="Arial Narrow"/>
                <w:szCs w:val="21"/>
              </w:rPr>
              <w:t>局稳岗</w:t>
            </w:r>
            <w:proofErr w:type="gramEnd"/>
            <w:r w:rsidRPr="006F680E">
              <w:rPr>
                <w:rFonts w:ascii="Arial Narrow" w:eastAsia="宋体" w:hAnsi="Arial Narrow"/>
                <w:szCs w:val="21"/>
              </w:rPr>
              <w:t>返还款</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59,673.16</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59,673.16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廊坊市工业和信息化局促进</w:t>
            </w:r>
            <w:r w:rsidRPr="006F680E">
              <w:rPr>
                <w:rFonts w:ascii="Arial Narrow" w:eastAsia="宋体" w:hAnsi="Arial Narrow"/>
                <w:szCs w:val="21"/>
              </w:rPr>
              <w:lastRenderedPageBreak/>
              <w:t>实体企业发展专项资金奖励</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增值税税收返还</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213,912.27</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213,912.27</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增值税即征即退</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2,332,680.59</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2,332,680.59</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石家庄市裕华区发展和</w:t>
            </w:r>
            <w:proofErr w:type="gramStart"/>
            <w:r w:rsidRPr="006F680E">
              <w:rPr>
                <w:rFonts w:ascii="Arial Narrow" w:eastAsia="宋体" w:hAnsi="Arial Narrow"/>
                <w:szCs w:val="21"/>
              </w:rPr>
              <w:t>改革局</w:t>
            </w:r>
            <w:proofErr w:type="gramEnd"/>
            <w:r w:rsidRPr="006F680E">
              <w:rPr>
                <w:rFonts w:ascii="Arial Narrow" w:eastAsia="宋体" w:hAnsi="Arial Narrow"/>
                <w:szCs w:val="21"/>
              </w:rPr>
              <w:t>2019</w:t>
            </w:r>
            <w:r w:rsidRPr="006F680E">
              <w:rPr>
                <w:rFonts w:ascii="Arial Narrow" w:eastAsia="宋体" w:hAnsi="Arial Narrow"/>
                <w:szCs w:val="21"/>
              </w:rPr>
              <w:t>年省级战略性新兴产业发展专项资金</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石家庄市裕华区科学技术局</w:t>
            </w:r>
            <w:proofErr w:type="gramStart"/>
            <w:r w:rsidRPr="006F680E">
              <w:rPr>
                <w:rFonts w:ascii="Arial Narrow" w:eastAsia="宋体" w:hAnsi="Arial Narrow"/>
                <w:szCs w:val="21"/>
              </w:rPr>
              <w:t>研发专项</w:t>
            </w:r>
            <w:proofErr w:type="gramEnd"/>
            <w:r w:rsidRPr="006F680E">
              <w:rPr>
                <w:rFonts w:ascii="Arial Narrow" w:eastAsia="宋体" w:hAnsi="Arial Narrow"/>
                <w:szCs w:val="21"/>
              </w:rPr>
              <w:t>资金</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250,000.00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石家庄市裕华区科学技术局研发课题经费</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石家庄市裕华区市场监督管理局知识产权专项资金</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增值税减免</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7,292.05</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7,292.05</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国家知识产权局专利局北京代办处</w:t>
            </w:r>
            <w:r w:rsidRPr="006F680E">
              <w:rPr>
                <w:rFonts w:ascii="Arial Narrow" w:eastAsia="宋体" w:hAnsi="Arial Narrow"/>
                <w:szCs w:val="21"/>
              </w:rPr>
              <w:t>-</w:t>
            </w:r>
            <w:r w:rsidRPr="006F680E">
              <w:rPr>
                <w:rFonts w:ascii="Arial Narrow" w:eastAsia="宋体" w:hAnsi="Arial Narrow"/>
                <w:szCs w:val="21"/>
              </w:rPr>
              <w:t>北京市专利资助金</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500.00</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500.00</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tcPr>
          <w:p w:rsidR="007D4A4B" w:rsidRPr="006F680E" w:rsidRDefault="007D4A4B" w:rsidP="00BC492A">
            <w:pPr>
              <w:rPr>
                <w:rFonts w:ascii="Arial Narrow" w:eastAsia="宋体" w:hAnsi="Arial Narrow"/>
                <w:szCs w:val="21"/>
              </w:rPr>
            </w:pPr>
            <w:proofErr w:type="gramStart"/>
            <w:r w:rsidRPr="006F680E">
              <w:rPr>
                <w:rFonts w:ascii="Arial Narrow" w:eastAsia="宋体" w:hAnsi="Arial Narrow"/>
                <w:szCs w:val="21"/>
              </w:rPr>
              <w:t>稳岗补贴</w:t>
            </w:r>
            <w:proofErr w:type="gramEnd"/>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4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30,120.46</w:t>
            </w:r>
          </w:p>
        </w:tc>
        <w:tc>
          <w:tcPr>
            <w:tcW w:w="7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30,120.46</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522" w:type="pct"/>
            <w:shd w:val="clear" w:color="auto" w:fill="auto"/>
            <w:vAlign w:val="center"/>
          </w:tcPr>
          <w:p w:rsidR="007D4A4B" w:rsidRPr="006F680E" w:rsidRDefault="007D4A4B" w:rsidP="00BC492A">
            <w:pPr>
              <w:jc w:val="center"/>
            </w:pPr>
            <w:r w:rsidRPr="006F680E">
              <w:rPr>
                <w:rFonts w:ascii="Arial Narrow" w:eastAsia="宋体" w:hAnsi="Arial Narrow" w:cs="宋体"/>
                <w:kern w:val="0"/>
                <w:szCs w:val="21"/>
              </w:rPr>
              <w:t>与收益相关</w:t>
            </w:r>
          </w:p>
        </w:tc>
      </w:tr>
      <w:tr w:rsidR="007D4A4B" w:rsidRPr="006F680E" w:rsidTr="00BC492A">
        <w:trPr>
          <w:trHeight w:val="397"/>
        </w:trPr>
        <w:tc>
          <w:tcPr>
            <w:tcW w:w="82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758"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203,373,353.83</w:t>
            </w:r>
          </w:p>
        </w:tc>
        <w:tc>
          <w:tcPr>
            <w:tcW w:w="74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21,844,463.87</w:t>
            </w:r>
          </w:p>
        </w:tc>
        <w:tc>
          <w:tcPr>
            <w:tcW w:w="744"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12,763,628.44</w:t>
            </w:r>
          </w:p>
        </w:tc>
        <w:tc>
          <w:tcPr>
            <w:tcW w:w="413"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p>
        </w:tc>
        <w:tc>
          <w:tcPr>
            <w:tcW w:w="217"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p>
        </w:tc>
        <w:tc>
          <w:tcPr>
            <w:tcW w:w="782"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212,454,189.26</w:t>
            </w:r>
          </w:p>
        </w:tc>
        <w:tc>
          <w:tcPr>
            <w:tcW w:w="52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b/>
                <w:bCs/>
                <w:kern w:val="0"/>
                <w:szCs w:val="21"/>
              </w:rPr>
            </w:pPr>
            <w:r w:rsidRPr="006F680E">
              <w:rPr>
                <w:rFonts w:ascii="Arial Narrow" w:eastAsia="宋体" w:hAnsi="Arial Narrow" w:cs="宋体"/>
                <w:b/>
                <w:bCs/>
                <w:kern w:val="0"/>
                <w:szCs w:val="21"/>
              </w:rPr>
              <w:t xml:space="preserve">　</w:t>
            </w:r>
          </w:p>
        </w:tc>
      </w:tr>
    </w:tbl>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注：政府补助明细详见“附注五、（四十三）政府补助”。</w:t>
      </w:r>
    </w:p>
    <w:p w:rsidR="007D4A4B" w:rsidRPr="006F680E" w:rsidRDefault="007D4A4B" w:rsidP="007D4A4B">
      <w:pPr>
        <w:pStyle w:val="2"/>
        <w:spacing w:before="156"/>
      </w:pPr>
      <w:r w:rsidRPr="006F680E">
        <w:rPr>
          <w:rFonts w:hint="eastAsia"/>
        </w:rPr>
        <w:t>（三十三）股本</w:t>
      </w:r>
    </w:p>
    <w:tbl>
      <w:tblPr>
        <w:tblW w:w="9627"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134"/>
        <w:gridCol w:w="1418"/>
        <w:gridCol w:w="1417"/>
        <w:gridCol w:w="821"/>
        <w:gridCol w:w="1293"/>
        <w:gridCol w:w="712"/>
        <w:gridCol w:w="1414"/>
        <w:gridCol w:w="1418"/>
      </w:tblGrid>
      <w:tr w:rsidR="007D4A4B" w:rsidRPr="006F680E" w:rsidTr="00BC492A">
        <w:trPr>
          <w:trHeight w:val="397"/>
          <w:jc w:val="center"/>
        </w:trPr>
        <w:tc>
          <w:tcPr>
            <w:tcW w:w="1134" w:type="dxa"/>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项目</w:t>
            </w:r>
          </w:p>
        </w:tc>
        <w:tc>
          <w:tcPr>
            <w:tcW w:w="1418" w:type="dxa"/>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hint="eastAsia"/>
                <w:b/>
                <w:kern w:val="0"/>
                <w:szCs w:val="21"/>
              </w:rPr>
              <w:t>上年末</w:t>
            </w:r>
            <w:r w:rsidRPr="006F680E">
              <w:rPr>
                <w:rFonts w:ascii="Arial Narrow" w:eastAsia="宋体" w:hAnsi="宋体" w:cs="宋体"/>
                <w:b/>
                <w:kern w:val="0"/>
                <w:szCs w:val="21"/>
              </w:rPr>
              <w:t>余额</w:t>
            </w:r>
          </w:p>
        </w:tc>
        <w:tc>
          <w:tcPr>
            <w:tcW w:w="5657" w:type="dxa"/>
            <w:gridSpan w:val="5"/>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本期增减变动</w:t>
            </w:r>
          </w:p>
        </w:tc>
        <w:tc>
          <w:tcPr>
            <w:tcW w:w="1418" w:type="dxa"/>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期末余额</w:t>
            </w:r>
          </w:p>
        </w:tc>
      </w:tr>
      <w:tr w:rsidR="007D4A4B" w:rsidRPr="006F680E" w:rsidTr="00BC492A">
        <w:trPr>
          <w:trHeight w:val="397"/>
          <w:jc w:val="center"/>
        </w:trPr>
        <w:tc>
          <w:tcPr>
            <w:tcW w:w="1134" w:type="dxa"/>
            <w:vMerge/>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p>
        </w:tc>
        <w:tc>
          <w:tcPr>
            <w:tcW w:w="1418" w:type="dxa"/>
            <w:vMerge/>
            <w:vAlign w:val="center"/>
            <w:hideMark/>
          </w:tcPr>
          <w:p w:rsidR="007D4A4B" w:rsidRPr="006F680E" w:rsidRDefault="007D4A4B" w:rsidP="00BC492A">
            <w:pPr>
              <w:widowControl/>
              <w:jc w:val="left"/>
              <w:rPr>
                <w:rFonts w:ascii="Arial Narrow" w:eastAsia="宋体" w:hAnsi="Arial Narrow" w:cs="宋体"/>
                <w:kern w:val="0"/>
                <w:szCs w:val="21"/>
              </w:rPr>
            </w:pPr>
          </w:p>
        </w:tc>
        <w:tc>
          <w:tcPr>
            <w:tcW w:w="1417" w:type="dxa"/>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发行新股</w:t>
            </w:r>
          </w:p>
        </w:tc>
        <w:tc>
          <w:tcPr>
            <w:tcW w:w="821" w:type="dxa"/>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送股</w:t>
            </w:r>
          </w:p>
        </w:tc>
        <w:tc>
          <w:tcPr>
            <w:tcW w:w="1293" w:type="dxa"/>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公积金转股</w:t>
            </w:r>
          </w:p>
        </w:tc>
        <w:tc>
          <w:tcPr>
            <w:tcW w:w="712" w:type="dxa"/>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其他</w:t>
            </w:r>
          </w:p>
        </w:tc>
        <w:tc>
          <w:tcPr>
            <w:tcW w:w="1414" w:type="dxa"/>
            <w:shd w:val="clear" w:color="auto" w:fill="auto"/>
            <w:noWrap/>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宋体" w:cs="宋体"/>
                <w:b/>
                <w:kern w:val="0"/>
                <w:szCs w:val="21"/>
              </w:rPr>
              <w:t>小计</w:t>
            </w:r>
          </w:p>
        </w:tc>
        <w:tc>
          <w:tcPr>
            <w:tcW w:w="1418" w:type="dxa"/>
            <w:vMerge/>
            <w:vAlign w:val="center"/>
            <w:hideMark/>
          </w:tcPr>
          <w:p w:rsidR="007D4A4B" w:rsidRPr="006F680E" w:rsidRDefault="007D4A4B" w:rsidP="00BC492A">
            <w:pPr>
              <w:widowControl/>
              <w:jc w:val="left"/>
              <w:rPr>
                <w:rFonts w:ascii="Arial Narrow" w:eastAsia="宋体" w:hAnsi="Arial Narrow" w:cs="宋体"/>
                <w:kern w:val="0"/>
                <w:szCs w:val="21"/>
              </w:rPr>
            </w:pPr>
          </w:p>
        </w:tc>
      </w:tr>
      <w:tr w:rsidR="007D4A4B" w:rsidRPr="006F680E" w:rsidTr="00BC492A">
        <w:trPr>
          <w:trHeight w:val="397"/>
          <w:jc w:val="center"/>
        </w:trPr>
        <w:tc>
          <w:tcPr>
            <w:tcW w:w="1134" w:type="dxa"/>
            <w:shd w:val="clear" w:color="auto" w:fill="auto"/>
            <w:noWrap/>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宋体" w:cs="宋体"/>
                <w:kern w:val="0"/>
                <w:szCs w:val="21"/>
              </w:rPr>
              <w:t>股份总数</w:t>
            </w:r>
          </w:p>
        </w:tc>
        <w:tc>
          <w:tcPr>
            <w:tcW w:w="1418"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352,658,600.00</w:t>
            </w:r>
            <w:r w:rsidRPr="006F680E">
              <w:rPr>
                <w:rFonts w:ascii="Arial Narrow" w:eastAsia="宋体" w:hAnsi="宋体" w:cs="宋体"/>
                <w:kern w:val="0"/>
                <w:szCs w:val="21"/>
              </w:rPr>
              <w:t xml:space="preserve">　</w:t>
            </w:r>
          </w:p>
        </w:tc>
        <w:tc>
          <w:tcPr>
            <w:tcW w:w="1417"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821"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1293"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712"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1414"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p>
        </w:tc>
        <w:tc>
          <w:tcPr>
            <w:tcW w:w="1418" w:type="dxa"/>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352,658,600.00</w:t>
            </w:r>
          </w:p>
        </w:tc>
      </w:tr>
    </w:tbl>
    <w:p w:rsidR="007D4A4B" w:rsidRPr="006F680E" w:rsidRDefault="007D4A4B" w:rsidP="007D4A4B">
      <w:pPr>
        <w:pStyle w:val="2"/>
        <w:spacing w:before="156"/>
      </w:pPr>
      <w:r w:rsidRPr="006F680E">
        <w:rPr>
          <w:rFonts w:hint="eastAsia"/>
        </w:rPr>
        <w:lastRenderedPageBreak/>
        <w:t>（三十四）资本公积</w:t>
      </w:r>
    </w:p>
    <w:tbl>
      <w:tblPr>
        <w:tblW w:w="5076" w:type="pct"/>
        <w:tblInd w:w="-127" w:type="dxa"/>
        <w:tblBorders>
          <w:top w:val="double" w:sz="4" w:space="0" w:color="auto"/>
          <w:bottom w:val="double"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468"/>
        <w:gridCol w:w="1589"/>
        <w:gridCol w:w="1434"/>
        <w:gridCol w:w="1447"/>
        <w:gridCol w:w="1525"/>
      </w:tblGrid>
      <w:tr w:rsidR="007D4A4B" w:rsidRPr="006F680E" w:rsidTr="00BC492A">
        <w:trPr>
          <w:trHeight w:val="397"/>
          <w:tblHeader/>
        </w:trPr>
        <w:tc>
          <w:tcPr>
            <w:tcW w:w="1458"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项目</w:t>
            </w:r>
          </w:p>
        </w:tc>
        <w:tc>
          <w:tcPr>
            <w:tcW w:w="939"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proofErr w:type="gramStart"/>
            <w:r w:rsidRPr="006F680E">
              <w:rPr>
                <w:rFonts w:ascii="Arial Narrow" w:eastAsia="宋体" w:hAnsi="宋体" w:hint="eastAsia"/>
                <w:b/>
                <w:szCs w:val="21"/>
              </w:rPr>
              <w:t>上年末数</w:t>
            </w:r>
            <w:proofErr w:type="gramEnd"/>
          </w:p>
        </w:tc>
        <w:tc>
          <w:tcPr>
            <w:tcW w:w="847"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本期增加</w:t>
            </w:r>
          </w:p>
        </w:tc>
        <w:tc>
          <w:tcPr>
            <w:tcW w:w="855"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本期减少</w:t>
            </w:r>
          </w:p>
        </w:tc>
        <w:tc>
          <w:tcPr>
            <w:tcW w:w="901"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hint="eastAsia"/>
                <w:b/>
                <w:szCs w:val="21"/>
              </w:rPr>
              <w:t>期末数</w:t>
            </w:r>
          </w:p>
        </w:tc>
      </w:tr>
      <w:tr w:rsidR="007D4A4B" w:rsidRPr="006F680E" w:rsidTr="00BC492A">
        <w:trPr>
          <w:trHeight w:val="397"/>
        </w:trPr>
        <w:tc>
          <w:tcPr>
            <w:tcW w:w="1458" w:type="pct"/>
            <w:shd w:val="clear" w:color="auto" w:fill="auto"/>
            <w:tcMar>
              <w:top w:w="15" w:type="dxa"/>
              <w:left w:w="15" w:type="dxa"/>
              <w:bottom w:w="0" w:type="dxa"/>
              <w:right w:w="15" w:type="dxa"/>
            </w:tcMar>
            <w:vAlign w:val="center"/>
          </w:tcPr>
          <w:p w:rsidR="007D4A4B" w:rsidRPr="006F680E" w:rsidRDefault="007D4A4B" w:rsidP="00BC492A">
            <w:pPr>
              <w:rPr>
                <w:rFonts w:ascii="Arial Narrow" w:eastAsia="宋体" w:hAnsi="宋体"/>
                <w:szCs w:val="21"/>
              </w:rPr>
            </w:pPr>
            <w:r w:rsidRPr="006F680E">
              <w:rPr>
                <w:rFonts w:ascii="Arial Narrow" w:eastAsia="宋体" w:hAnsi="宋体"/>
                <w:szCs w:val="21"/>
              </w:rPr>
              <w:t>股本溢价</w:t>
            </w:r>
          </w:p>
        </w:tc>
        <w:tc>
          <w:tcPr>
            <w:tcW w:w="939"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1,162,003,245.53</w:t>
            </w:r>
          </w:p>
        </w:tc>
        <w:tc>
          <w:tcPr>
            <w:tcW w:w="847"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p>
        </w:tc>
        <w:tc>
          <w:tcPr>
            <w:tcW w:w="855"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161,542,400.00</w:t>
            </w:r>
          </w:p>
        </w:tc>
        <w:tc>
          <w:tcPr>
            <w:tcW w:w="901"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1,000,460,845.53</w:t>
            </w:r>
          </w:p>
        </w:tc>
      </w:tr>
      <w:tr w:rsidR="007D4A4B" w:rsidRPr="006F680E" w:rsidTr="00BC492A">
        <w:trPr>
          <w:trHeight w:val="397"/>
        </w:trPr>
        <w:tc>
          <w:tcPr>
            <w:tcW w:w="1458" w:type="pct"/>
            <w:shd w:val="clear" w:color="auto" w:fill="auto"/>
            <w:noWrap/>
            <w:tcMar>
              <w:top w:w="15" w:type="dxa"/>
              <w:left w:w="15" w:type="dxa"/>
              <w:bottom w:w="0" w:type="dxa"/>
              <w:right w:w="15" w:type="dxa"/>
            </w:tcMar>
            <w:vAlign w:val="center"/>
          </w:tcPr>
          <w:p w:rsidR="007D4A4B" w:rsidRPr="006F680E" w:rsidRDefault="007D4A4B" w:rsidP="00BC492A">
            <w:pPr>
              <w:rPr>
                <w:rFonts w:ascii="Arial Narrow" w:eastAsia="宋体" w:hAnsi="宋体"/>
                <w:szCs w:val="21"/>
              </w:rPr>
            </w:pPr>
            <w:r w:rsidRPr="006F680E">
              <w:rPr>
                <w:rFonts w:ascii="Arial Narrow" w:eastAsia="宋体" w:hAnsi="宋体"/>
                <w:szCs w:val="21"/>
              </w:rPr>
              <w:t>其他资本公积</w:t>
            </w:r>
          </w:p>
        </w:tc>
        <w:tc>
          <w:tcPr>
            <w:tcW w:w="939"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5,328,622.79</w:t>
            </w:r>
          </w:p>
        </w:tc>
        <w:tc>
          <w:tcPr>
            <w:tcW w:w="847"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p>
        </w:tc>
        <w:tc>
          <w:tcPr>
            <w:tcW w:w="855"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p>
        </w:tc>
        <w:tc>
          <w:tcPr>
            <w:tcW w:w="901"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5,328,622.79</w:t>
            </w:r>
          </w:p>
        </w:tc>
      </w:tr>
      <w:tr w:rsidR="007D4A4B" w:rsidRPr="006F680E" w:rsidTr="00BC492A">
        <w:trPr>
          <w:trHeight w:val="397"/>
        </w:trPr>
        <w:tc>
          <w:tcPr>
            <w:tcW w:w="1458" w:type="pct"/>
            <w:shd w:val="clear" w:color="auto" w:fill="auto"/>
            <w:noWrap/>
            <w:tcMar>
              <w:top w:w="15" w:type="dxa"/>
              <w:left w:w="15" w:type="dxa"/>
              <w:bottom w:w="0" w:type="dxa"/>
              <w:right w:w="15" w:type="dxa"/>
            </w:tcMar>
            <w:vAlign w:val="center"/>
          </w:tcPr>
          <w:p w:rsidR="007D4A4B" w:rsidRPr="006F680E" w:rsidRDefault="007D4A4B" w:rsidP="00BC492A">
            <w:pPr>
              <w:rPr>
                <w:rFonts w:ascii="Arial Narrow" w:eastAsia="宋体" w:hAnsi="宋体"/>
                <w:szCs w:val="21"/>
              </w:rPr>
            </w:pPr>
            <w:r w:rsidRPr="006F680E">
              <w:rPr>
                <w:rFonts w:ascii="Arial Narrow" w:eastAsia="宋体" w:hAnsi="宋体" w:hint="eastAsia"/>
                <w:szCs w:val="21"/>
              </w:rPr>
              <w:t>反向购买形成的资本公积</w:t>
            </w:r>
          </w:p>
        </w:tc>
        <w:tc>
          <w:tcPr>
            <w:tcW w:w="939"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94,335,714.65</w:t>
            </w:r>
          </w:p>
        </w:tc>
        <w:tc>
          <w:tcPr>
            <w:tcW w:w="847"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p>
        </w:tc>
        <w:tc>
          <w:tcPr>
            <w:tcW w:w="855"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p>
        </w:tc>
        <w:tc>
          <w:tcPr>
            <w:tcW w:w="901"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94,335,714.65</w:t>
            </w:r>
          </w:p>
        </w:tc>
      </w:tr>
      <w:tr w:rsidR="007D4A4B" w:rsidRPr="006F680E" w:rsidTr="00BC492A">
        <w:trPr>
          <w:trHeight w:val="397"/>
        </w:trPr>
        <w:tc>
          <w:tcPr>
            <w:tcW w:w="1458"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合计</w:t>
            </w:r>
          </w:p>
        </w:tc>
        <w:tc>
          <w:tcPr>
            <w:tcW w:w="939"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b/>
                <w:bCs/>
                <w:szCs w:val="21"/>
              </w:rPr>
            </w:pPr>
            <w:r w:rsidRPr="006F680E">
              <w:rPr>
                <w:rFonts w:ascii="Arial Narrow" w:hAnsi="Arial Narrow"/>
                <w:b/>
                <w:bCs/>
                <w:szCs w:val="21"/>
              </w:rPr>
              <w:t>1,261,667,582.97</w:t>
            </w:r>
          </w:p>
        </w:tc>
        <w:tc>
          <w:tcPr>
            <w:tcW w:w="847"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b/>
                <w:bCs/>
                <w:szCs w:val="21"/>
              </w:rPr>
            </w:pPr>
          </w:p>
        </w:tc>
        <w:tc>
          <w:tcPr>
            <w:tcW w:w="855"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b/>
                <w:bCs/>
                <w:szCs w:val="21"/>
              </w:rPr>
            </w:pPr>
            <w:r w:rsidRPr="006F680E">
              <w:rPr>
                <w:rFonts w:ascii="Arial Narrow" w:hAnsi="Arial Narrow"/>
                <w:b/>
                <w:bCs/>
                <w:szCs w:val="21"/>
              </w:rPr>
              <w:t>161,542,400.00</w:t>
            </w:r>
          </w:p>
        </w:tc>
        <w:tc>
          <w:tcPr>
            <w:tcW w:w="901"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Arial Narrow" w:eastAsia="宋体" w:hAnsi="Arial Narrow" w:cs="宋体"/>
                <w:b/>
                <w:bCs/>
                <w:szCs w:val="21"/>
              </w:rPr>
            </w:pPr>
            <w:r w:rsidRPr="006F680E">
              <w:rPr>
                <w:rFonts w:ascii="Arial Narrow" w:hAnsi="Arial Narrow"/>
                <w:b/>
                <w:bCs/>
                <w:szCs w:val="21"/>
              </w:rPr>
              <w:t>1,100,125,182.97</w:t>
            </w:r>
          </w:p>
        </w:tc>
      </w:tr>
    </w:tbl>
    <w:p w:rsidR="007D4A4B" w:rsidRPr="006F680E" w:rsidRDefault="007D4A4B" w:rsidP="007D4A4B">
      <w:pPr>
        <w:snapToGrid w:val="0"/>
        <w:spacing w:line="440" w:lineRule="exact"/>
        <w:ind w:firstLineChars="200" w:firstLine="420"/>
        <w:rPr>
          <w:rFonts w:ascii="Arial Narrow" w:eastAsia="宋体" w:hAnsi="宋体"/>
          <w:szCs w:val="21"/>
        </w:rPr>
      </w:pPr>
      <w:r w:rsidRPr="006F680E">
        <w:rPr>
          <w:rFonts w:ascii="Arial Narrow" w:eastAsia="宋体" w:hAnsi="宋体" w:hint="eastAsia"/>
          <w:szCs w:val="21"/>
        </w:rPr>
        <w:t>说明：公司</w:t>
      </w:r>
      <w:r w:rsidRPr="006F680E">
        <w:rPr>
          <w:rFonts w:ascii="Arial Narrow" w:eastAsia="宋体" w:hAnsi="宋体" w:hint="eastAsia"/>
          <w:szCs w:val="21"/>
        </w:rPr>
        <w:t>2019</w:t>
      </w:r>
      <w:r w:rsidRPr="006F680E">
        <w:rPr>
          <w:rFonts w:ascii="Arial Narrow" w:eastAsia="宋体" w:hAnsi="宋体" w:hint="eastAsia"/>
          <w:szCs w:val="21"/>
        </w:rPr>
        <w:t>年收购天津水元投资有限公司</w:t>
      </w:r>
      <w:r w:rsidRPr="006F680E">
        <w:rPr>
          <w:rFonts w:ascii="Arial Narrow" w:eastAsia="宋体" w:hAnsi="宋体" w:hint="eastAsia"/>
          <w:szCs w:val="21"/>
        </w:rPr>
        <w:t>100%</w:t>
      </w:r>
      <w:r w:rsidRPr="006F680E">
        <w:rPr>
          <w:rFonts w:ascii="Arial Narrow" w:eastAsia="宋体" w:hAnsi="宋体" w:hint="eastAsia"/>
          <w:szCs w:val="21"/>
        </w:rPr>
        <w:t>股权，构成同</w:t>
      </w:r>
      <w:proofErr w:type="gramStart"/>
      <w:r w:rsidRPr="006F680E">
        <w:rPr>
          <w:rFonts w:ascii="Arial Narrow" w:eastAsia="宋体" w:hAnsi="宋体" w:hint="eastAsia"/>
          <w:szCs w:val="21"/>
        </w:rPr>
        <w:t>一控制</w:t>
      </w:r>
      <w:proofErr w:type="gramEnd"/>
      <w:r w:rsidRPr="006F680E">
        <w:rPr>
          <w:rFonts w:ascii="Arial Narrow" w:eastAsia="宋体" w:hAnsi="宋体" w:hint="eastAsia"/>
          <w:szCs w:val="21"/>
        </w:rPr>
        <w:t>下企业合并，因此减少资本公积</w:t>
      </w:r>
      <w:r w:rsidRPr="006F680E">
        <w:rPr>
          <w:rFonts w:ascii="Arial Narrow" w:eastAsia="宋体" w:hAnsi="宋体" w:hint="eastAsia"/>
          <w:szCs w:val="21"/>
        </w:rPr>
        <w:t>-</w:t>
      </w:r>
      <w:r w:rsidRPr="006F680E">
        <w:rPr>
          <w:rFonts w:ascii="Arial Narrow" w:eastAsia="宋体" w:hAnsi="宋体" w:hint="eastAsia"/>
          <w:szCs w:val="21"/>
        </w:rPr>
        <w:t>股本溢价</w:t>
      </w:r>
      <w:r w:rsidRPr="006F680E">
        <w:rPr>
          <w:rFonts w:ascii="Arial Narrow" w:eastAsia="宋体" w:hAnsi="宋体" w:hint="eastAsia"/>
          <w:szCs w:val="21"/>
        </w:rPr>
        <w:t>161,542,400.00</w:t>
      </w:r>
      <w:r w:rsidRPr="006F680E">
        <w:rPr>
          <w:rFonts w:ascii="Arial Narrow" w:eastAsia="宋体" w:hAnsi="宋体" w:hint="eastAsia"/>
          <w:szCs w:val="21"/>
        </w:rPr>
        <w:t>元。</w:t>
      </w:r>
    </w:p>
    <w:p w:rsidR="007D4A4B" w:rsidRPr="006F680E" w:rsidRDefault="007D4A4B" w:rsidP="007D4A4B">
      <w:pPr>
        <w:pStyle w:val="2"/>
        <w:spacing w:before="156"/>
      </w:pPr>
      <w:r w:rsidRPr="006F680E">
        <w:rPr>
          <w:rFonts w:hint="eastAsia"/>
        </w:rPr>
        <w:t>（三十五）盈余公积</w:t>
      </w:r>
    </w:p>
    <w:tbl>
      <w:tblPr>
        <w:tblW w:w="5000" w:type="pct"/>
        <w:tblBorders>
          <w:top w:val="double" w:sz="4" w:space="0" w:color="auto"/>
          <w:bottom w:val="double"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132"/>
        <w:gridCol w:w="1701"/>
        <w:gridCol w:w="1249"/>
        <w:gridCol w:w="1342"/>
        <w:gridCol w:w="1912"/>
      </w:tblGrid>
      <w:tr w:rsidR="007D4A4B" w:rsidRPr="006F680E" w:rsidTr="00BC492A">
        <w:trPr>
          <w:trHeight w:val="397"/>
          <w:tblHeader/>
        </w:trPr>
        <w:tc>
          <w:tcPr>
            <w:tcW w:w="1279" w:type="pct"/>
            <w:shd w:val="clear" w:color="auto" w:fill="auto"/>
            <w:tcMar>
              <w:top w:w="15" w:type="dxa"/>
              <w:left w:w="15" w:type="dxa"/>
              <w:bottom w:w="0" w:type="dxa"/>
              <w:right w:w="15" w:type="dxa"/>
            </w:tcMar>
            <w:vAlign w:val="center"/>
          </w:tcPr>
          <w:p w:rsidR="007D4A4B" w:rsidRPr="006F680E" w:rsidRDefault="007D4A4B" w:rsidP="00BC492A">
            <w:pPr>
              <w:jc w:val="center"/>
              <w:rPr>
                <w:rFonts w:ascii="宋体" w:eastAsia="宋体" w:hAnsi="宋体" w:cs="宋体"/>
                <w:b/>
                <w:szCs w:val="21"/>
              </w:rPr>
            </w:pPr>
            <w:r w:rsidRPr="006F680E">
              <w:rPr>
                <w:rFonts w:ascii="宋体" w:eastAsia="宋体" w:hAnsi="宋体"/>
                <w:b/>
                <w:szCs w:val="21"/>
              </w:rPr>
              <w:t>项  目</w:t>
            </w:r>
          </w:p>
        </w:tc>
        <w:tc>
          <w:tcPr>
            <w:tcW w:w="1020"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proofErr w:type="gramStart"/>
            <w:r w:rsidRPr="006F680E">
              <w:rPr>
                <w:rFonts w:ascii="Arial Narrow" w:eastAsia="宋体" w:hAnsi="宋体" w:hint="eastAsia"/>
                <w:b/>
                <w:szCs w:val="21"/>
              </w:rPr>
              <w:t>上年末数</w:t>
            </w:r>
            <w:proofErr w:type="gramEnd"/>
          </w:p>
        </w:tc>
        <w:tc>
          <w:tcPr>
            <w:tcW w:w="749"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本期增加</w:t>
            </w:r>
          </w:p>
        </w:tc>
        <w:tc>
          <w:tcPr>
            <w:tcW w:w="805"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b/>
                <w:szCs w:val="21"/>
              </w:rPr>
              <w:t>本期减少</w:t>
            </w:r>
          </w:p>
        </w:tc>
        <w:tc>
          <w:tcPr>
            <w:tcW w:w="1147" w:type="pct"/>
            <w:shd w:val="clear" w:color="auto" w:fill="auto"/>
            <w:tcMar>
              <w:top w:w="15" w:type="dxa"/>
              <w:left w:w="15" w:type="dxa"/>
              <w:bottom w:w="0" w:type="dxa"/>
              <w:right w:w="15" w:type="dxa"/>
            </w:tcMar>
            <w:vAlign w:val="center"/>
          </w:tcPr>
          <w:p w:rsidR="007D4A4B" w:rsidRPr="006F680E" w:rsidRDefault="007D4A4B" w:rsidP="00BC492A">
            <w:pPr>
              <w:jc w:val="center"/>
              <w:rPr>
                <w:rFonts w:ascii="Arial Narrow" w:eastAsia="宋体" w:hAnsi="宋体"/>
                <w:b/>
                <w:szCs w:val="21"/>
              </w:rPr>
            </w:pPr>
            <w:r w:rsidRPr="006F680E">
              <w:rPr>
                <w:rFonts w:ascii="Arial Narrow" w:eastAsia="宋体" w:hAnsi="宋体" w:hint="eastAsia"/>
                <w:b/>
                <w:szCs w:val="21"/>
              </w:rPr>
              <w:t>期末数</w:t>
            </w:r>
          </w:p>
        </w:tc>
      </w:tr>
      <w:tr w:rsidR="007D4A4B" w:rsidRPr="006F680E" w:rsidTr="00BC492A">
        <w:trPr>
          <w:trHeight w:val="397"/>
        </w:trPr>
        <w:tc>
          <w:tcPr>
            <w:tcW w:w="1279" w:type="pct"/>
            <w:shd w:val="clear" w:color="auto" w:fill="auto"/>
            <w:noWrap/>
            <w:tcMar>
              <w:top w:w="15" w:type="dxa"/>
              <w:left w:w="15" w:type="dxa"/>
              <w:bottom w:w="0" w:type="dxa"/>
              <w:right w:w="15" w:type="dxa"/>
            </w:tcMar>
            <w:vAlign w:val="center"/>
          </w:tcPr>
          <w:p w:rsidR="007D4A4B" w:rsidRPr="006F680E" w:rsidRDefault="007D4A4B" w:rsidP="00BC492A">
            <w:pPr>
              <w:rPr>
                <w:rFonts w:ascii="宋体" w:eastAsia="宋体" w:hAnsi="宋体" w:cs="宋体"/>
                <w:szCs w:val="21"/>
              </w:rPr>
            </w:pPr>
            <w:r w:rsidRPr="006F680E">
              <w:rPr>
                <w:rFonts w:ascii="宋体" w:eastAsia="宋体" w:hAnsi="宋体"/>
                <w:szCs w:val="21"/>
              </w:rPr>
              <w:t>法定盈余公积</w:t>
            </w:r>
          </w:p>
        </w:tc>
        <w:tc>
          <w:tcPr>
            <w:tcW w:w="1020"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kern w:val="0"/>
                <w:szCs w:val="21"/>
              </w:rPr>
            </w:pPr>
            <w:r w:rsidRPr="006F680E">
              <w:rPr>
                <w:rFonts w:ascii="Arial Narrow" w:eastAsia="宋体" w:hAnsi="Arial Narrow" w:cs="宋体"/>
                <w:kern w:val="0"/>
                <w:szCs w:val="21"/>
              </w:rPr>
              <w:t>52,217,046.54</w:t>
            </w:r>
          </w:p>
        </w:tc>
        <w:tc>
          <w:tcPr>
            <w:tcW w:w="749"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kern w:val="0"/>
                <w:szCs w:val="21"/>
              </w:rPr>
            </w:pPr>
            <w:r w:rsidRPr="006F680E">
              <w:rPr>
                <w:rFonts w:ascii="Arial Narrow" w:eastAsia="宋体" w:hAnsi="Arial Narrow" w:cs="宋体"/>
                <w:kern w:val="0"/>
                <w:szCs w:val="21"/>
              </w:rPr>
              <w:t>5,178,119.39</w:t>
            </w:r>
          </w:p>
        </w:tc>
        <w:tc>
          <w:tcPr>
            <w:tcW w:w="805"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kern w:val="0"/>
                <w:szCs w:val="21"/>
              </w:rPr>
            </w:pPr>
          </w:p>
        </w:tc>
        <w:tc>
          <w:tcPr>
            <w:tcW w:w="1147"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kern w:val="0"/>
                <w:szCs w:val="21"/>
              </w:rPr>
            </w:pPr>
            <w:r w:rsidRPr="006F680E">
              <w:rPr>
                <w:rFonts w:ascii="Arial Narrow" w:eastAsia="宋体" w:hAnsi="Arial Narrow" w:cs="宋体"/>
                <w:kern w:val="0"/>
                <w:szCs w:val="21"/>
              </w:rPr>
              <w:t>57,395,165.93</w:t>
            </w:r>
          </w:p>
        </w:tc>
      </w:tr>
      <w:tr w:rsidR="007D4A4B" w:rsidRPr="006F680E" w:rsidTr="00BC492A">
        <w:trPr>
          <w:trHeight w:val="397"/>
        </w:trPr>
        <w:tc>
          <w:tcPr>
            <w:tcW w:w="1279" w:type="pct"/>
            <w:shd w:val="clear" w:color="auto" w:fill="auto"/>
            <w:noWrap/>
            <w:tcMar>
              <w:top w:w="15" w:type="dxa"/>
              <w:left w:w="15" w:type="dxa"/>
              <w:bottom w:w="0" w:type="dxa"/>
              <w:right w:w="15" w:type="dxa"/>
            </w:tcMar>
            <w:vAlign w:val="center"/>
          </w:tcPr>
          <w:p w:rsidR="007D4A4B" w:rsidRPr="006F680E" w:rsidRDefault="007D4A4B" w:rsidP="00BC492A">
            <w:pPr>
              <w:jc w:val="center"/>
              <w:rPr>
                <w:rFonts w:ascii="宋体" w:eastAsia="宋体" w:hAnsi="宋体" w:cs="宋体"/>
                <w:b/>
                <w:szCs w:val="21"/>
              </w:rPr>
            </w:pPr>
            <w:r w:rsidRPr="006F680E">
              <w:rPr>
                <w:rFonts w:ascii="宋体" w:eastAsia="宋体" w:hAnsi="宋体"/>
                <w:b/>
                <w:szCs w:val="21"/>
              </w:rPr>
              <w:t>合   计</w:t>
            </w:r>
          </w:p>
        </w:tc>
        <w:tc>
          <w:tcPr>
            <w:tcW w:w="1020"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b/>
                <w:kern w:val="0"/>
                <w:szCs w:val="21"/>
              </w:rPr>
            </w:pPr>
            <w:r w:rsidRPr="006F680E">
              <w:rPr>
                <w:rFonts w:ascii="Arial Narrow" w:eastAsia="宋体" w:hAnsi="Arial Narrow" w:cs="宋体"/>
                <w:b/>
                <w:kern w:val="0"/>
                <w:szCs w:val="21"/>
              </w:rPr>
              <w:t>52,217,046.54</w:t>
            </w:r>
          </w:p>
        </w:tc>
        <w:tc>
          <w:tcPr>
            <w:tcW w:w="749"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b/>
                <w:kern w:val="0"/>
                <w:szCs w:val="21"/>
              </w:rPr>
            </w:pPr>
            <w:r w:rsidRPr="006F680E">
              <w:rPr>
                <w:rFonts w:ascii="Arial Narrow" w:eastAsia="宋体" w:hAnsi="Arial Narrow" w:cs="宋体"/>
                <w:b/>
                <w:kern w:val="0"/>
                <w:szCs w:val="21"/>
              </w:rPr>
              <w:t>5,178,119.39</w:t>
            </w:r>
          </w:p>
        </w:tc>
        <w:tc>
          <w:tcPr>
            <w:tcW w:w="805"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b/>
                <w:kern w:val="0"/>
                <w:szCs w:val="21"/>
              </w:rPr>
            </w:pPr>
          </w:p>
        </w:tc>
        <w:tc>
          <w:tcPr>
            <w:tcW w:w="1147" w:type="pct"/>
            <w:shd w:val="clear" w:color="auto" w:fill="auto"/>
            <w:noWrap/>
            <w:tcMar>
              <w:top w:w="15" w:type="dxa"/>
              <w:left w:w="15" w:type="dxa"/>
              <w:bottom w:w="0" w:type="dxa"/>
              <w:right w:w="15" w:type="dxa"/>
            </w:tcMar>
            <w:vAlign w:val="center"/>
          </w:tcPr>
          <w:p w:rsidR="007D4A4B" w:rsidRPr="006F680E" w:rsidRDefault="007D4A4B" w:rsidP="00BC492A">
            <w:pPr>
              <w:widowControl/>
              <w:ind w:rightChars="41" w:right="86"/>
              <w:jc w:val="right"/>
              <w:rPr>
                <w:rFonts w:ascii="Arial Narrow" w:eastAsia="宋体" w:hAnsi="Arial Narrow" w:cs="宋体"/>
                <w:b/>
                <w:kern w:val="0"/>
                <w:szCs w:val="21"/>
              </w:rPr>
            </w:pPr>
            <w:r w:rsidRPr="006F680E">
              <w:rPr>
                <w:rFonts w:ascii="Arial Narrow" w:eastAsia="宋体" w:hAnsi="Arial Narrow" w:cs="宋体"/>
                <w:b/>
                <w:kern w:val="0"/>
                <w:szCs w:val="21"/>
              </w:rPr>
              <w:t>57,395,165.93</w:t>
            </w:r>
          </w:p>
        </w:tc>
      </w:tr>
    </w:tbl>
    <w:p w:rsidR="007D4A4B" w:rsidRPr="006F680E" w:rsidRDefault="007D4A4B" w:rsidP="007D4A4B">
      <w:pPr>
        <w:pStyle w:val="2"/>
        <w:spacing w:before="156"/>
      </w:pPr>
      <w:r w:rsidRPr="006F680E">
        <w:rPr>
          <w:rFonts w:hint="eastAsia"/>
        </w:rPr>
        <w:t>（三十六）未分配利润</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421"/>
        <w:gridCol w:w="2551"/>
        <w:gridCol w:w="2550"/>
      </w:tblGrid>
      <w:tr w:rsidR="007D4A4B" w:rsidRPr="006F680E" w:rsidTr="00BC492A">
        <w:trPr>
          <w:trHeight w:val="397"/>
          <w:tblHeader/>
        </w:trPr>
        <w:tc>
          <w:tcPr>
            <w:tcW w:w="2007"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宋体"/>
                <w:b/>
                <w:szCs w:val="21"/>
              </w:rPr>
              <w:t>项目</w:t>
            </w:r>
          </w:p>
        </w:tc>
        <w:tc>
          <w:tcPr>
            <w:tcW w:w="1497" w:type="pct"/>
            <w:shd w:val="clear" w:color="auto" w:fill="auto"/>
            <w:vAlign w:val="center"/>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96" w:type="pct"/>
            <w:vAlign w:val="center"/>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调整</w:t>
            </w:r>
            <w:proofErr w:type="gramStart"/>
            <w:r w:rsidRPr="006F680E">
              <w:rPr>
                <w:rFonts w:ascii="Arial Narrow" w:eastAsia="宋体" w:hAnsi="宋体"/>
                <w:szCs w:val="21"/>
              </w:rPr>
              <w:t>前上年</w:t>
            </w:r>
            <w:proofErr w:type="gramEnd"/>
            <w:r w:rsidRPr="006F680E">
              <w:rPr>
                <w:rFonts w:ascii="Arial Narrow" w:eastAsia="宋体" w:hAnsi="宋体"/>
                <w:szCs w:val="21"/>
              </w:rPr>
              <w:t>末未分配利润</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471,726,577.20</w:t>
            </w: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424,490,170.37</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调整年初未分配利润合计数（调增</w:t>
            </w:r>
            <w:r w:rsidRPr="006F680E">
              <w:rPr>
                <w:rFonts w:ascii="Arial Narrow" w:eastAsia="宋体" w:hAnsi="Arial Narrow"/>
                <w:szCs w:val="21"/>
              </w:rPr>
              <w:t>+</w:t>
            </w:r>
            <w:r w:rsidRPr="006F680E">
              <w:rPr>
                <w:rFonts w:ascii="Arial Narrow" w:eastAsia="宋体" w:hAnsi="宋体"/>
                <w:szCs w:val="21"/>
              </w:rPr>
              <w:t>，调减</w:t>
            </w:r>
            <w:r w:rsidRPr="006F680E">
              <w:rPr>
                <w:rFonts w:ascii="Arial Narrow" w:eastAsia="宋体" w:hAnsi="Arial Narrow"/>
                <w:szCs w:val="21"/>
              </w:rPr>
              <w:t>-</w:t>
            </w:r>
            <w:r w:rsidRPr="006F680E">
              <w:rPr>
                <w:rFonts w:ascii="Arial Narrow" w:eastAsia="宋体" w:hAnsi="宋体"/>
                <w:szCs w:val="21"/>
              </w:rPr>
              <w:t>）</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-9,204,786.77</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调整后年初未分配利润</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471,726,577.20</w:t>
            </w: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415,285,383.60</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加：本期归属于母公司所有者的净利润</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36,952,220.56</w:t>
            </w: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72,416,863.41</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减：提取法定盈余公积</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5,178,119.39</w:t>
            </w: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3,380,719.81</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提取任意盈余公积</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p>
        </w:tc>
        <w:tc>
          <w:tcPr>
            <w:tcW w:w="1496" w:type="pct"/>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提取一般风险准备</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p>
        </w:tc>
        <w:tc>
          <w:tcPr>
            <w:tcW w:w="1496" w:type="pct"/>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应付普通股股利</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7,053,172.00</w:t>
            </w:r>
          </w:p>
        </w:tc>
        <w:tc>
          <w:tcPr>
            <w:tcW w:w="1496" w:type="pct"/>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12,594,950.00</w:t>
            </w: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宋体"/>
                <w:szCs w:val="21"/>
              </w:rPr>
              <w:t>转作股本的普通股股利</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p>
        </w:tc>
        <w:tc>
          <w:tcPr>
            <w:tcW w:w="1496" w:type="pct"/>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宋体"/>
                <w:szCs w:val="21"/>
              </w:rPr>
            </w:pPr>
            <w:r w:rsidRPr="006F680E">
              <w:rPr>
                <w:rFonts w:ascii="Arial Narrow" w:eastAsia="宋体" w:hAnsi="宋体"/>
                <w:szCs w:val="21"/>
              </w:rPr>
              <w:t>其他</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2,900,070.18</w:t>
            </w:r>
          </w:p>
        </w:tc>
        <w:tc>
          <w:tcPr>
            <w:tcW w:w="1496" w:type="pct"/>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trPr>
        <w:tc>
          <w:tcPr>
            <w:tcW w:w="2007" w:type="pct"/>
            <w:shd w:val="clear" w:color="auto" w:fill="auto"/>
            <w:vAlign w:val="center"/>
          </w:tcPr>
          <w:p w:rsidR="007D4A4B" w:rsidRPr="006F680E" w:rsidRDefault="007D4A4B" w:rsidP="00BC492A">
            <w:pPr>
              <w:snapToGrid w:val="0"/>
              <w:jc w:val="left"/>
              <w:rPr>
                <w:rFonts w:ascii="Arial Narrow" w:eastAsia="宋体" w:hAnsi="Arial Narrow"/>
                <w:b/>
                <w:szCs w:val="21"/>
              </w:rPr>
            </w:pPr>
            <w:r w:rsidRPr="006F680E">
              <w:rPr>
                <w:rFonts w:ascii="Arial Narrow" w:eastAsia="宋体" w:hAnsi="宋体"/>
                <w:b/>
                <w:szCs w:val="21"/>
              </w:rPr>
              <w:t>期末未分配利润</w:t>
            </w:r>
          </w:p>
        </w:tc>
        <w:tc>
          <w:tcPr>
            <w:tcW w:w="1497" w:type="pct"/>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493,547,436.19</w:t>
            </w:r>
          </w:p>
        </w:tc>
        <w:tc>
          <w:tcPr>
            <w:tcW w:w="1496" w:type="pct"/>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471,726,577.20</w:t>
            </w:r>
          </w:p>
        </w:tc>
      </w:tr>
    </w:tbl>
    <w:p w:rsidR="007D4A4B" w:rsidRPr="006F680E" w:rsidRDefault="007D4A4B" w:rsidP="007D4A4B">
      <w:pPr>
        <w:pStyle w:val="2"/>
        <w:spacing w:before="156"/>
      </w:pPr>
      <w:r w:rsidRPr="006F680E">
        <w:rPr>
          <w:rFonts w:hint="eastAsia"/>
        </w:rPr>
        <w:t>（三十七）</w:t>
      </w:r>
      <w:r w:rsidRPr="006F680E">
        <w:t>营业收入及营业成本</w:t>
      </w:r>
    </w:p>
    <w:p w:rsidR="007D4A4B" w:rsidRPr="006F680E" w:rsidRDefault="007D4A4B" w:rsidP="00913F36">
      <w:pPr>
        <w:pStyle w:val="ac"/>
        <w:numPr>
          <w:ilvl w:val="0"/>
          <w:numId w:val="12"/>
        </w:numPr>
        <w:snapToGrid w:val="0"/>
        <w:spacing w:line="440" w:lineRule="atLeast"/>
        <w:ind w:firstLineChars="0"/>
        <w:rPr>
          <w:rFonts w:ascii="Arial Narrow" w:eastAsia="宋体" w:hAnsi="宋体"/>
          <w:szCs w:val="21"/>
        </w:rPr>
      </w:pPr>
      <w:r w:rsidRPr="006F680E">
        <w:rPr>
          <w:rFonts w:ascii="Arial Narrow" w:eastAsia="宋体" w:hAnsi="宋体"/>
          <w:szCs w:val="21"/>
        </w:rPr>
        <w:t>营业收入及营业成本按照类别列示：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298"/>
        <w:gridCol w:w="2708"/>
        <w:gridCol w:w="2516"/>
      </w:tblGrid>
      <w:tr w:rsidR="007D4A4B" w:rsidRPr="006F680E" w:rsidTr="00BC492A">
        <w:trPr>
          <w:trHeight w:val="397"/>
          <w:tblHeader/>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bookmarkStart w:id="34" w:name="RANGE!A219"/>
            <w:r w:rsidRPr="006F680E">
              <w:rPr>
                <w:rFonts w:ascii="宋体" w:eastAsia="宋体" w:hAnsi="宋体" w:cs="宋体" w:hint="eastAsia"/>
                <w:b/>
                <w:kern w:val="0"/>
                <w:szCs w:val="21"/>
              </w:rPr>
              <w:t>项目</w:t>
            </w:r>
            <w:bookmarkEnd w:id="34"/>
          </w:p>
        </w:tc>
        <w:tc>
          <w:tcPr>
            <w:tcW w:w="1589"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7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一、营业收入</w:t>
            </w:r>
          </w:p>
        </w:tc>
        <w:tc>
          <w:tcPr>
            <w:tcW w:w="1589" w:type="pct"/>
            <w:shd w:val="clear" w:color="auto" w:fill="auto"/>
            <w:noWrap/>
            <w:vAlign w:val="center"/>
          </w:tcPr>
          <w:p w:rsidR="007D4A4B" w:rsidRPr="006F680E" w:rsidRDefault="007D4A4B" w:rsidP="00BC492A">
            <w:pPr>
              <w:widowControl/>
              <w:jc w:val="right"/>
              <w:rPr>
                <w:rFonts w:eastAsia="宋体"/>
                <w:szCs w:val="21"/>
              </w:rPr>
            </w:pPr>
            <w:r w:rsidRPr="006F680E">
              <w:rPr>
                <w:rFonts w:hint="eastAsia"/>
                <w:szCs w:val="21"/>
              </w:rPr>
              <w:t xml:space="preserve">　</w:t>
            </w:r>
          </w:p>
        </w:tc>
        <w:tc>
          <w:tcPr>
            <w:tcW w:w="1476" w:type="pct"/>
            <w:shd w:val="clear" w:color="auto" w:fill="auto"/>
            <w:noWrap/>
            <w:vAlign w:val="center"/>
          </w:tcPr>
          <w:p w:rsidR="007D4A4B" w:rsidRPr="006F680E" w:rsidRDefault="007D4A4B" w:rsidP="00BC492A">
            <w:pPr>
              <w:jc w:val="right"/>
              <w:rPr>
                <w:szCs w:val="21"/>
              </w:rPr>
            </w:pPr>
            <w:r w:rsidRPr="006F680E">
              <w:rPr>
                <w:rFonts w:hint="eastAsia"/>
                <w:szCs w:val="21"/>
              </w:rPr>
              <w:t xml:space="preserve">　</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宋体" w:eastAsia="宋体" w:hAnsi="宋体" w:cs="宋体" w:hint="eastAsia"/>
                <w:kern w:val="0"/>
                <w:szCs w:val="21"/>
              </w:rPr>
              <w:t>、主营业务收入</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1,749,480,015.60</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1,630,671,732.32</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lastRenderedPageBreak/>
              <w:t>2</w:t>
            </w:r>
            <w:r w:rsidRPr="006F680E">
              <w:rPr>
                <w:rFonts w:ascii="宋体" w:eastAsia="宋体" w:hAnsi="宋体" w:cs="宋体" w:hint="eastAsia"/>
                <w:kern w:val="0"/>
                <w:szCs w:val="21"/>
              </w:rPr>
              <w:t>、其他业务收入</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149,071,946.35</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121,549,957.23</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1,898,551,961.95</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1,752,221,689.55</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二、营业成本</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 xml:space="preserve">　</w:t>
            </w:r>
          </w:p>
        </w:tc>
        <w:tc>
          <w:tcPr>
            <w:tcW w:w="1476" w:type="pct"/>
            <w:shd w:val="clear" w:color="auto" w:fill="auto"/>
            <w:noWrap/>
            <w:vAlign w:val="center"/>
          </w:tcPr>
          <w:p w:rsidR="007D4A4B" w:rsidRPr="006F680E" w:rsidRDefault="007D4A4B" w:rsidP="00BC492A">
            <w:pPr>
              <w:jc w:val="right"/>
              <w:rPr>
                <w:rFonts w:ascii="仿宋_GB2312" w:hAnsi="宋体"/>
                <w:szCs w:val="21"/>
              </w:rPr>
            </w:pPr>
            <w:r w:rsidRPr="006F680E">
              <w:rPr>
                <w:rFonts w:ascii="仿宋_GB2312" w:hint="eastAsia"/>
                <w:szCs w:val="21"/>
              </w:rPr>
              <w:t xml:space="preserve">　</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宋体" w:eastAsia="宋体" w:hAnsi="宋体" w:cs="宋体" w:hint="eastAsia"/>
                <w:kern w:val="0"/>
                <w:szCs w:val="21"/>
              </w:rPr>
              <w:t>、主营业务成本</w:t>
            </w:r>
          </w:p>
        </w:tc>
        <w:tc>
          <w:tcPr>
            <w:tcW w:w="1589"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hAnsi="Arial Narrow"/>
                <w:szCs w:val="21"/>
              </w:rPr>
              <w:t>1,260,219,150.65</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1,175,293,403.70</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宋体" w:eastAsia="宋体" w:hAnsi="宋体" w:cs="宋体" w:hint="eastAsia"/>
                <w:kern w:val="0"/>
                <w:szCs w:val="21"/>
              </w:rPr>
              <w:t>、其他业务成本</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69,540,802.24</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54,422,155.71</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1,329,759,952.89</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1,229,715,559.41</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b/>
                <w:kern w:val="0"/>
                <w:szCs w:val="21"/>
              </w:rPr>
            </w:pPr>
            <w:r w:rsidRPr="006F680E">
              <w:rPr>
                <w:rFonts w:ascii="宋体" w:eastAsia="宋体" w:hAnsi="宋体" w:cs="宋体" w:hint="eastAsia"/>
                <w:b/>
                <w:kern w:val="0"/>
                <w:szCs w:val="21"/>
              </w:rPr>
              <w:t>营业利润</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568,792,009.06</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522,506,130.14</w:t>
            </w:r>
          </w:p>
        </w:tc>
      </w:tr>
    </w:tbl>
    <w:p w:rsidR="007D4A4B" w:rsidRPr="006F680E" w:rsidRDefault="007D4A4B" w:rsidP="007D4A4B">
      <w:pPr>
        <w:snapToGrid w:val="0"/>
        <w:spacing w:beforeLines="50" w:before="156" w:line="440" w:lineRule="atLeast"/>
        <w:ind w:firstLineChars="200" w:firstLine="420"/>
        <w:rPr>
          <w:rFonts w:ascii="Arial Narrow" w:eastAsia="宋体" w:hAnsi="宋体"/>
          <w:szCs w:val="21"/>
        </w:rPr>
      </w:pPr>
      <w:r w:rsidRPr="006F680E">
        <w:rPr>
          <w:rFonts w:ascii="Arial Narrow" w:eastAsia="宋体" w:hAnsi="宋体" w:hint="eastAsia"/>
          <w:szCs w:val="21"/>
        </w:rPr>
        <w:t>2</w:t>
      </w:r>
      <w:r w:rsidRPr="006F680E">
        <w:rPr>
          <w:rFonts w:ascii="Arial Narrow" w:eastAsia="宋体" w:hAnsi="宋体" w:hint="eastAsia"/>
          <w:szCs w:val="21"/>
        </w:rPr>
        <w:t>、</w:t>
      </w:r>
      <w:r w:rsidRPr="006F680E">
        <w:rPr>
          <w:rFonts w:ascii="Arial Narrow" w:eastAsia="宋体" w:hAnsi="宋体"/>
          <w:szCs w:val="21"/>
        </w:rPr>
        <w:t>营业收入、成本、毛利按业务内容列示：（按品种分类）</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00"/>
        <w:gridCol w:w="2107"/>
        <w:gridCol w:w="2107"/>
        <w:gridCol w:w="2108"/>
      </w:tblGrid>
      <w:tr w:rsidR="007D4A4B" w:rsidRPr="006F680E" w:rsidTr="00BC492A">
        <w:trPr>
          <w:trHeight w:val="397"/>
          <w:tblHeader/>
        </w:trPr>
        <w:tc>
          <w:tcPr>
            <w:tcW w:w="1291"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370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本期数</w:t>
            </w:r>
          </w:p>
        </w:tc>
      </w:tr>
      <w:tr w:rsidR="007D4A4B" w:rsidRPr="006F680E" w:rsidTr="00BC492A">
        <w:trPr>
          <w:trHeight w:val="397"/>
          <w:tblHeader/>
        </w:trPr>
        <w:tc>
          <w:tcPr>
            <w:tcW w:w="1291" w:type="pct"/>
            <w:vMerge/>
            <w:vAlign w:val="center"/>
            <w:hideMark/>
          </w:tcPr>
          <w:p w:rsidR="007D4A4B" w:rsidRPr="006F680E" w:rsidRDefault="007D4A4B" w:rsidP="00BC492A">
            <w:pPr>
              <w:widowControl/>
              <w:jc w:val="left"/>
              <w:rPr>
                <w:rFonts w:ascii="Arial Narrow" w:eastAsia="宋体" w:hAnsi="Arial Narrow" w:cs="宋体"/>
                <w:b/>
                <w:kern w:val="0"/>
                <w:szCs w:val="21"/>
              </w:rPr>
            </w:pPr>
          </w:p>
        </w:tc>
        <w:tc>
          <w:tcPr>
            <w:tcW w:w="123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收入</w:t>
            </w:r>
          </w:p>
        </w:tc>
        <w:tc>
          <w:tcPr>
            <w:tcW w:w="123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成本</w:t>
            </w:r>
          </w:p>
        </w:tc>
        <w:tc>
          <w:tcPr>
            <w:tcW w:w="123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毛利</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一、主营业务</w:t>
            </w:r>
          </w:p>
        </w:tc>
        <w:tc>
          <w:tcPr>
            <w:tcW w:w="123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 xml:space="preserve">　</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 xml:space="preserve">　</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 xml:space="preserve">　</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原水</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379,565,214.62</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307,658,335.37</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71,906,879.25</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自来水</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373,428,959.96</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272,922,621.67</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100,506,338.29</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污水处理</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187,557,590.06</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141,934,322.39</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45,623,267.67</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供热</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292,016,345.59</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236,582,988.91</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55,433,356.68</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工程</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516,911,905.37</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301,120,882.31</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215,791,023.06</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1,749,480,015.60</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1,260,219,150.65</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489,260,864.95</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二、其他业务</w:t>
            </w:r>
          </w:p>
        </w:tc>
        <w:tc>
          <w:tcPr>
            <w:tcW w:w="1236" w:type="pct"/>
            <w:shd w:val="clear" w:color="auto" w:fill="auto"/>
            <w:vAlign w:val="center"/>
          </w:tcPr>
          <w:p w:rsidR="007D4A4B" w:rsidRPr="006F680E" w:rsidRDefault="007D4A4B" w:rsidP="00BC492A">
            <w:pPr>
              <w:jc w:val="right"/>
              <w:rPr>
                <w:rFonts w:ascii="仿宋_GB2312" w:hAnsi="宋体"/>
                <w:szCs w:val="21"/>
              </w:rPr>
            </w:pPr>
            <w:r w:rsidRPr="006F680E">
              <w:rPr>
                <w:rFonts w:ascii="仿宋_GB2312" w:hint="eastAsia"/>
                <w:szCs w:val="21"/>
              </w:rPr>
              <w:t xml:space="preserve">　</w:t>
            </w:r>
          </w:p>
        </w:tc>
        <w:tc>
          <w:tcPr>
            <w:tcW w:w="1236" w:type="pct"/>
            <w:shd w:val="clear" w:color="auto" w:fill="auto"/>
            <w:vAlign w:val="center"/>
          </w:tcPr>
          <w:p w:rsidR="007D4A4B" w:rsidRPr="006F680E" w:rsidRDefault="007D4A4B" w:rsidP="00BC492A">
            <w:pPr>
              <w:jc w:val="right"/>
              <w:rPr>
                <w:rFonts w:ascii="仿宋_GB2312"/>
                <w:szCs w:val="21"/>
              </w:rPr>
            </w:pPr>
            <w:r w:rsidRPr="006F680E">
              <w:rPr>
                <w:rFonts w:ascii="仿宋_GB2312" w:hint="eastAsia"/>
                <w:szCs w:val="21"/>
              </w:rPr>
              <w:t xml:space="preserve">　</w:t>
            </w:r>
          </w:p>
        </w:tc>
        <w:tc>
          <w:tcPr>
            <w:tcW w:w="1237" w:type="pct"/>
            <w:shd w:val="clear" w:color="auto" w:fill="auto"/>
            <w:vAlign w:val="center"/>
          </w:tcPr>
          <w:p w:rsidR="007D4A4B" w:rsidRPr="006F680E" w:rsidRDefault="007D4A4B" w:rsidP="00BC492A">
            <w:pPr>
              <w:jc w:val="right"/>
              <w:rPr>
                <w:rFonts w:ascii="仿宋_GB2312"/>
                <w:szCs w:val="21"/>
              </w:rPr>
            </w:pPr>
            <w:r w:rsidRPr="006F680E">
              <w:rPr>
                <w:rFonts w:ascii="仿宋_GB2312" w:hint="eastAsia"/>
                <w:szCs w:val="21"/>
              </w:rPr>
              <w:t xml:space="preserve">　</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中水处理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hAnsi="Arial Narrow"/>
                <w:szCs w:val="21"/>
              </w:rPr>
              <w:t>27,808,315.14</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15,954,459.98</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11,853,855.16</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污泥处理</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1,179,005.60</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1,734,350.73</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-555,345.13</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其他</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120,084,625.61</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51,851,991.53</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68,232,634.08</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149,071,946.35</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69,540,802.24</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79,531,144.11</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1,898,551,961.95</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1,329,759,952.89</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568,792,009.06</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（续）</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00"/>
        <w:gridCol w:w="2107"/>
        <w:gridCol w:w="2107"/>
        <w:gridCol w:w="2108"/>
      </w:tblGrid>
      <w:tr w:rsidR="007D4A4B" w:rsidRPr="006F680E" w:rsidTr="00BC492A">
        <w:trPr>
          <w:trHeight w:val="397"/>
          <w:tblHeader/>
        </w:trPr>
        <w:tc>
          <w:tcPr>
            <w:tcW w:w="1291" w:type="pct"/>
            <w:vMerge w:val="restar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370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上期数</w:t>
            </w:r>
          </w:p>
        </w:tc>
      </w:tr>
      <w:tr w:rsidR="007D4A4B" w:rsidRPr="006F680E" w:rsidTr="00BC492A">
        <w:trPr>
          <w:trHeight w:val="397"/>
          <w:tblHeader/>
        </w:trPr>
        <w:tc>
          <w:tcPr>
            <w:tcW w:w="1291" w:type="pct"/>
            <w:vMerge/>
            <w:vAlign w:val="center"/>
            <w:hideMark/>
          </w:tcPr>
          <w:p w:rsidR="007D4A4B" w:rsidRPr="006F680E" w:rsidRDefault="007D4A4B" w:rsidP="00BC492A">
            <w:pPr>
              <w:widowControl/>
              <w:jc w:val="center"/>
              <w:rPr>
                <w:rFonts w:ascii="宋体" w:eastAsia="宋体" w:hAnsi="宋体" w:cs="宋体"/>
                <w:b/>
                <w:kern w:val="0"/>
                <w:szCs w:val="21"/>
              </w:rPr>
            </w:pPr>
          </w:p>
        </w:tc>
        <w:tc>
          <w:tcPr>
            <w:tcW w:w="123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收入</w:t>
            </w:r>
          </w:p>
        </w:tc>
        <w:tc>
          <w:tcPr>
            <w:tcW w:w="123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成本</w:t>
            </w:r>
          </w:p>
        </w:tc>
        <w:tc>
          <w:tcPr>
            <w:tcW w:w="1237"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毛利</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一</w:t>
            </w:r>
            <w:r w:rsidRPr="006F680E">
              <w:rPr>
                <w:rFonts w:ascii="Arial Narrow" w:eastAsia="宋体" w:hAnsi="Arial Narrow" w:cs="宋体" w:hint="eastAsia"/>
                <w:kern w:val="0"/>
                <w:szCs w:val="21"/>
              </w:rPr>
              <w:t>、</w:t>
            </w:r>
            <w:r w:rsidRPr="006F680E">
              <w:rPr>
                <w:rFonts w:ascii="宋体" w:eastAsia="宋体" w:hAnsi="宋体" w:cs="宋体" w:hint="eastAsia"/>
                <w:kern w:val="0"/>
                <w:szCs w:val="21"/>
              </w:rPr>
              <w:t>主营业务</w:t>
            </w:r>
          </w:p>
        </w:tc>
        <w:tc>
          <w:tcPr>
            <w:tcW w:w="123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 xml:space="preserve">　</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 xml:space="preserve">　</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 xml:space="preserve">　</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原水</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380,793,086.94</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310,579,843.57</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70,213,243.37</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自来水</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344,431,604.80</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259,929,688.93</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84,501,915.87</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污水处理</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163,395,843.92</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134,948,681.13</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28,447,162.79</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供热</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164,698,670.66</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148,965,483.49</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15,733,187.17</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工程</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577,352,526.00</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320,869,706.58</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256,482,819.42</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lastRenderedPageBreak/>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1,630,671,732.32</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1,175,293,403.70</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455,378,328.62</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二、其他业务</w:t>
            </w:r>
          </w:p>
        </w:tc>
        <w:tc>
          <w:tcPr>
            <w:tcW w:w="1236" w:type="pct"/>
            <w:shd w:val="clear" w:color="auto" w:fill="auto"/>
            <w:vAlign w:val="center"/>
          </w:tcPr>
          <w:p w:rsidR="007D4A4B" w:rsidRPr="006F680E" w:rsidRDefault="007D4A4B" w:rsidP="00BC492A">
            <w:pPr>
              <w:jc w:val="right"/>
              <w:rPr>
                <w:rFonts w:ascii="仿宋_GB2312" w:hAnsi="宋体"/>
                <w:szCs w:val="21"/>
              </w:rPr>
            </w:pPr>
            <w:r w:rsidRPr="006F680E">
              <w:rPr>
                <w:rFonts w:ascii="仿宋_GB2312" w:hint="eastAsia"/>
                <w:szCs w:val="21"/>
              </w:rPr>
              <w:t xml:space="preserve">　</w:t>
            </w:r>
          </w:p>
        </w:tc>
        <w:tc>
          <w:tcPr>
            <w:tcW w:w="1236" w:type="pct"/>
            <w:shd w:val="clear" w:color="auto" w:fill="auto"/>
            <w:vAlign w:val="center"/>
          </w:tcPr>
          <w:p w:rsidR="007D4A4B" w:rsidRPr="006F680E" w:rsidRDefault="007D4A4B" w:rsidP="00BC492A">
            <w:pPr>
              <w:jc w:val="right"/>
              <w:rPr>
                <w:rFonts w:ascii="仿宋_GB2312"/>
                <w:szCs w:val="21"/>
              </w:rPr>
            </w:pPr>
            <w:r w:rsidRPr="006F680E">
              <w:rPr>
                <w:rFonts w:ascii="仿宋_GB2312" w:hint="eastAsia"/>
                <w:szCs w:val="21"/>
              </w:rPr>
              <w:t xml:space="preserve">　</w:t>
            </w:r>
          </w:p>
        </w:tc>
        <w:tc>
          <w:tcPr>
            <w:tcW w:w="1237" w:type="pct"/>
            <w:shd w:val="clear" w:color="auto" w:fill="auto"/>
            <w:vAlign w:val="center"/>
          </w:tcPr>
          <w:p w:rsidR="007D4A4B" w:rsidRPr="006F680E" w:rsidRDefault="007D4A4B" w:rsidP="00BC492A">
            <w:pPr>
              <w:jc w:val="right"/>
              <w:rPr>
                <w:rFonts w:ascii="仿宋_GB2312"/>
                <w:szCs w:val="21"/>
              </w:rPr>
            </w:pPr>
            <w:r w:rsidRPr="006F680E">
              <w:rPr>
                <w:rFonts w:ascii="仿宋_GB2312" w:hint="eastAsia"/>
                <w:szCs w:val="21"/>
              </w:rPr>
              <w:t xml:space="preserve">　</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中水处理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hAnsi="Arial Narrow"/>
                <w:szCs w:val="21"/>
              </w:rPr>
              <w:t>5,143,965.52</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4,263,640.98</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880,324.54</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污泥处理</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1,118,309.05</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1,348,898.62</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-230,589.57</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其他</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115,287,682.66</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48,809,616.11</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66,478,066.55</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121,549,957.23</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54,422,155.71</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67,127,801.52</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1,752,221,689.55</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1,229,715,559.41</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522,506,130.14</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3</w:t>
      </w:r>
      <w:r w:rsidRPr="006F680E">
        <w:rPr>
          <w:rFonts w:ascii="Arial Narrow" w:eastAsia="宋体" w:hAnsi="宋体" w:hint="eastAsia"/>
          <w:szCs w:val="21"/>
        </w:rPr>
        <w:t>、</w:t>
      </w:r>
      <w:r w:rsidRPr="006F680E">
        <w:rPr>
          <w:rFonts w:ascii="Arial Narrow" w:eastAsia="宋体" w:hAnsi="宋体"/>
          <w:szCs w:val="21"/>
        </w:rPr>
        <w:t>本公司本期前五名客户收入</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016"/>
        <w:gridCol w:w="2666"/>
        <w:gridCol w:w="2840"/>
      </w:tblGrid>
      <w:tr w:rsidR="007D4A4B" w:rsidRPr="006F680E" w:rsidTr="00BC492A">
        <w:trPr>
          <w:trHeight w:val="369"/>
          <w:tblHeader/>
        </w:trPr>
        <w:tc>
          <w:tcPr>
            <w:tcW w:w="1770"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单位名称</w:t>
            </w:r>
          </w:p>
        </w:tc>
        <w:tc>
          <w:tcPr>
            <w:tcW w:w="156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kern w:val="0"/>
                <w:szCs w:val="21"/>
              </w:rPr>
              <w:t>金额</w:t>
            </w:r>
          </w:p>
        </w:tc>
        <w:tc>
          <w:tcPr>
            <w:tcW w:w="166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占公司营业收入比例</w:t>
            </w:r>
            <w:r w:rsidRPr="006F680E">
              <w:rPr>
                <w:rFonts w:ascii="Arial Narrow" w:eastAsia="宋体" w:hAnsi="Arial Narrow" w:cs="宋体"/>
                <w:b/>
                <w:bCs/>
                <w:kern w:val="0"/>
                <w:szCs w:val="21"/>
              </w:rPr>
              <w:t>(%)</w:t>
            </w:r>
          </w:p>
        </w:tc>
      </w:tr>
      <w:tr w:rsidR="007D4A4B" w:rsidRPr="006F680E" w:rsidTr="00BC492A">
        <w:trPr>
          <w:trHeight w:val="369"/>
        </w:trPr>
        <w:tc>
          <w:tcPr>
            <w:tcW w:w="1770"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p>
        </w:tc>
        <w:tc>
          <w:tcPr>
            <w:tcW w:w="1564"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152,000,916.94</w:t>
            </w:r>
          </w:p>
        </w:tc>
        <w:tc>
          <w:tcPr>
            <w:tcW w:w="1666"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8.01</w:t>
            </w:r>
          </w:p>
        </w:tc>
      </w:tr>
      <w:tr w:rsidR="007D4A4B" w:rsidRPr="006F680E" w:rsidTr="00BC492A">
        <w:trPr>
          <w:trHeight w:val="369"/>
        </w:trPr>
        <w:tc>
          <w:tcPr>
            <w:tcW w:w="1770"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2</w:t>
            </w:r>
          </w:p>
        </w:tc>
        <w:tc>
          <w:tcPr>
            <w:tcW w:w="156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97,776,609.28</w:t>
            </w:r>
          </w:p>
        </w:tc>
        <w:tc>
          <w:tcPr>
            <w:tcW w:w="1666"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5.15</w:t>
            </w:r>
          </w:p>
        </w:tc>
      </w:tr>
      <w:tr w:rsidR="007D4A4B" w:rsidRPr="006F680E" w:rsidTr="00BC492A">
        <w:trPr>
          <w:trHeight w:val="369"/>
        </w:trPr>
        <w:tc>
          <w:tcPr>
            <w:tcW w:w="1770"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3</w:t>
            </w:r>
          </w:p>
        </w:tc>
        <w:tc>
          <w:tcPr>
            <w:tcW w:w="156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90,590,362.46</w:t>
            </w:r>
          </w:p>
        </w:tc>
        <w:tc>
          <w:tcPr>
            <w:tcW w:w="1666"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4.77</w:t>
            </w:r>
          </w:p>
        </w:tc>
      </w:tr>
      <w:tr w:rsidR="007D4A4B" w:rsidRPr="006F680E" w:rsidTr="00BC492A">
        <w:trPr>
          <w:trHeight w:val="369"/>
        </w:trPr>
        <w:tc>
          <w:tcPr>
            <w:tcW w:w="1770"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4</w:t>
            </w:r>
          </w:p>
        </w:tc>
        <w:tc>
          <w:tcPr>
            <w:tcW w:w="156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42,222,771.87</w:t>
            </w:r>
          </w:p>
        </w:tc>
        <w:tc>
          <w:tcPr>
            <w:tcW w:w="1666"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2.22</w:t>
            </w:r>
          </w:p>
        </w:tc>
      </w:tr>
      <w:tr w:rsidR="007D4A4B" w:rsidRPr="006F680E" w:rsidTr="00BC492A">
        <w:trPr>
          <w:trHeight w:val="369"/>
        </w:trPr>
        <w:tc>
          <w:tcPr>
            <w:tcW w:w="1770"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5</w:t>
            </w:r>
          </w:p>
        </w:tc>
        <w:tc>
          <w:tcPr>
            <w:tcW w:w="156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39,524,164.99</w:t>
            </w:r>
          </w:p>
        </w:tc>
        <w:tc>
          <w:tcPr>
            <w:tcW w:w="1666"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2.08</w:t>
            </w:r>
          </w:p>
        </w:tc>
      </w:tr>
      <w:tr w:rsidR="007D4A4B" w:rsidRPr="006F680E" w:rsidTr="00BC492A">
        <w:trPr>
          <w:trHeight w:val="369"/>
        </w:trPr>
        <w:tc>
          <w:tcPr>
            <w:tcW w:w="1770" w:type="pct"/>
            <w:shd w:val="clear" w:color="auto" w:fill="auto"/>
            <w:noWrap/>
            <w:vAlign w:val="center"/>
            <w:hideMark/>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合计</w:t>
            </w:r>
          </w:p>
        </w:tc>
        <w:tc>
          <w:tcPr>
            <w:tcW w:w="1564"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422,114,825.54</w:t>
            </w:r>
          </w:p>
        </w:tc>
        <w:tc>
          <w:tcPr>
            <w:tcW w:w="1666"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22.23</w:t>
            </w:r>
          </w:p>
        </w:tc>
      </w:tr>
    </w:tbl>
    <w:p w:rsidR="007D4A4B" w:rsidRPr="006F680E" w:rsidRDefault="007D4A4B" w:rsidP="007D4A4B">
      <w:pPr>
        <w:pStyle w:val="2"/>
        <w:spacing w:before="156"/>
      </w:pPr>
      <w:r w:rsidRPr="006F680E">
        <w:rPr>
          <w:rFonts w:hint="eastAsia"/>
        </w:rPr>
        <w:t>（三十八）税金及附加</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324"/>
        <w:gridCol w:w="2599"/>
        <w:gridCol w:w="2599"/>
      </w:tblGrid>
      <w:tr w:rsidR="007D4A4B" w:rsidRPr="006F680E" w:rsidTr="00BC492A">
        <w:trPr>
          <w:trHeight w:val="369"/>
          <w:tblHeader/>
        </w:trPr>
        <w:tc>
          <w:tcPr>
            <w:tcW w:w="1950" w:type="pct"/>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宋体" w:cs="宋体" w:hint="eastAsia"/>
                <w:b/>
                <w:kern w:val="0"/>
                <w:szCs w:val="21"/>
              </w:rPr>
              <w:t>项目</w:t>
            </w:r>
          </w:p>
        </w:tc>
        <w:tc>
          <w:tcPr>
            <w:tcW w:w="1525" w:type="pct"/>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宋体" w:cs="宋体" w:hint="eastAsia"/>
                <w:b/>
                <w:kern w:val="0"/>
                <w:szCs w:val="21"/>
              </w:rPr>
              <w:t>本期数</w:t>
            </w:r>
          </w:p>
        </w:tc>
        <w:tc>
          <w:tcPr>
            <w:tcW w:w="1525" w:type="pct"/>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宋体" w:cs="宋体" w:hint="eastAsia"/>
                <w:b/>
                <w:kern w:val="0"/>
                <w:szCs w:val="21"/>
              </w:rPr>
              <w:t>上期数</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宋体" w:cs="宋体" w:hint="eastAsia"/>
                <w:kern w:val="0"/>
                <w:szCs w:val="21"/>
              </w:rPr>
              <w:t>城市维护建设税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2,472,888.05</w:t>
            </w:r>
          </w:p>
        </w:tc>
        <w:tc>
          <w:tcPr>
            <w:tcW w:w="1525" w:type="pct"/>
            <w:noWrap/>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hAnsi="Arial Narrow"/>
                <w:szCs w:val="21"/>
              </w:rPr>
              <w:t>2,277,546.52</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宋体" w:cs="宋体" w:hint="eastAsia"/>
                <w:kern w:val="0"/>
                <w:szCs w:val="21"/>
              </w:rPr>
              <w:t>教育费附加</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1,076,100.80</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922,165.84</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宋体" w:cs="宋体" w:hint="eastAsia"/>
                <w:kern w:val="0"/>
                <w:szCs w:val="21"/>
              </w:rPr>
              <w:t>地方教育费附加</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718,911.08</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626,073.20</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宋体" w:cs="宋体" w:hint="eastAsia"/>
                <w:kern w:val="0"/>
                <w:szCs w:val="21"/>
              </w:rPr>
              <w:t>防洪费</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184,369.84</w:t>
            </w:r>
          </w:p>
        </w:tc>
      </w:tr>
      <w:tr w:rsidR="007D4A4B" w:rsidRPr="006F680E" w:rsidTr="00BC492A">
        <w:trPr>
          <w:trHeight w:val="369"/>
        </w:trPr>
        <w:tc>
          <w:tcPr>
            <w:tcW w:w="1950" w:type="pct"/>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宋体" w:hint="eastAsia"/>
                <w:szCs w:val="21"/>
              </w:rPr>
              <w:t>印花税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1,040,335.72</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1,233,147.75</w:t>
            </w:r>
          </w:p>
        </w:tc>
      </w:tr>
      <w:tr w:rsidR="007D4A4B" w:rsidRPr="006F680E" w:rsidTr="00BC492A">
        <w:trPr>
          <w:trHeight w:val="369"/>
        </w:trPr>
        <w:tc>
          <w:tcPr>
            <w:tcW w:w="1950" w:type="pct"/>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宋体" w:hint="eastAsia"/>
                <w:szCs w:val="21"/>
              </w:rPr>
              <w:t>车船使用税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49,574.05</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37,800.67</w:t>
            </w:r>
          </w:p>
        </w:tc>
      </w:tr>
      <w:tr w:rsidR="007D4A4B" w:rsidRPr="006F680E" w:rsidTr="00BC492A">
        <w:trPr>
          <w:trHeight w:val="369"/>
        </w:trPr>
        <w:tc>
          <w:tcPr>
            <w:tcW w:w="1950" w:type="pct"/>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宋体" w:hint="eastAsia"/>
                <w:szCs w:val="21"/>
              </w:rPr>
              <w:t>土地使用税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3,633,583.41</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1,597,522.01</w:t>
            </w:r>
          </w:p>
        </w:tc>
      </w:tr>
      <w:tr w:rsidR="007D4A4B" w:rsidRPr="006F680E" w:rsidTr="00BC492A">
        <w:trPr>
          <w:trHeight w:val="369"/>
        </w:trPr>
        <w:tc>
          <w:tcPr>
            <w:tcW w:w="1950" w:type="pct"/>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宋体" w:hint="eastAsia"/>
                <w:szCs w:val="21"/>
              </w:rPr>
              <w:t>房产税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2,674,374.62</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2,488,718.88</w:t>
            </w:r>
          </w:p>
        </w:tc>
      </w:tr>
      <w:tr w:rsidR="007D4A4B" w:rsidRPr="006F680E" w:rsidTr="00BC492A">
        <w:trPr>
          <w:trHeight w:val="369"/>
        </w:trPr>
        <w:tc>
          <w:tcPr>
            <w:tcW w:w="1950" w:type="pct"/>
            <w:vAlign w:val="center"/>
            <w:hideMark/>
          </w:tcPr>
          <w:p w:rsidR="007D4A4B" w:rsidRPr="006F680E" w:rsidRDefault="007D4A4B" w:rsidP="00BC492A">
            <w:pPr>
              <w:adjustRightInd w:val="0"/>
              <w:snapToGrid w:val="0"/>
              <w:rPr>
                <w:rFonts w:ascii="宋体" w:eastAsia="宋体" w:hAnsi="宋体" w:cs="宋体"/>
                <w:szCs w:val="21"/>
              </w:rPr>
            </w:pPr>
            <w:r w:rsidRPr="006F680E">
              <w:rPr>
                <w:rFonts w:ascii="宋体" w:eastAsia="宋体" w:hAnsi="宋体" w:hint="eastAsia"/>
                <w:szCs w:val="21"/>
              </w:rPr>
              <w:t>水资源税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55,121,631.60</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53,002,981.46</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rPr>
                <w:rFonts w:ascii="Arial Narrow" w:eastAsia="宋体" w:hAnsi="宋体" w:cs="宋体"/>
                <w:bCs/>
                <w:kern w:val="0"/>
                <w:szCs w:val="21"/>
              </w:rPr>
            </w:pPr>
            <w:r w:rsidRPr="006F680E">
              <w:rPr>
                <w:rFonts w:ascii="Arial Narrow" w:eastAsia="宋体" w:hAnsi="宋体" w:cs="宋体" w:hint="eastAsia"/>
                <w:bCs/>
                <w:kern w:val="0"/>
                <w:szCs w:val="21"/>
              </w:rPr>
              <w:t>环境保护税</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1,562,485.51</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1,603,398.05</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rPr>
                <w:rFonts w:ascii="Arial Narrow" w:eastAsia="宋体" w:hAnsi="宋体" w:cs="宋体"/>
                <w:bCs/>
                <w:kern w:val="0"/>
                <w:szCs w:val="21"/>
              </w:rPr>
            </w:pPr>
            <w:r w:rsidRPr="006F680E">
              <w:rPr>
                <w:rFonts w:ascii="Arial Narrow" w:eastAsia="宋体" w:hAnsi="宋体" w:cs="宋体" w:hint="eastAsia"/>
                <w:bCs/>
                <w:kern w:val="0"/>
                <w:szCs w:val="21"/>
              </w:rPr>
              <w:t>其他</w:t>
            </w:r>
          </w:p>
        </w:tc>
        <w:tc>
          <w:tcPr>
            <w:tcW w:w="1525" w:type="pct"/>
            <w:noWrap/>
            <w:vAlign w:val="center"/>
          </w:tcPr>
          <w:p w:rsidR="007D4A4B" w:rsidRPr="006F680E" w:rsidRDefault="007D4A4B" w:rsidP="00BC492A">
            <w:pPr>
              <w:widowControl/>
              <w:adjustRightInd w:val="0"/>
              <w:snapToGrid w:val="0"/>
              <w:jc w:val="right"/>
              <w:rPr>
                <w:rFonts w:ascii="Arial Narrow" w:hAnsi="Arial Narrow"/>
                <w:szCs w:val="21"/>
              </w:rPr>
            </w:pPr>
            <w:r w:rsidRPr="006F680E">
              <w:rPr>
                <w:rFonts w:ascii="Arial Narrow" w:hAnsi="Arial Narrow"/>
                <w:szCs w:val="21"/>
              </w:rPr>
              <w:t>115.20</w:t>
            </w:r>
          </w:p>
        </w:tc>
        <w:tc>
          <w:tcPr>
            <w:tcW w:w="1525" w:type="pct"/>
            <w:noWrap/>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95,361.93</w:t>
            </w:r>
          </w:p>
        </w:tc>
      </w:tr>
      <w:tr w:rsidR="007D4A4B" w:rsidRPr="006F680E" w:rsidTr="00BC492A">
        <w:trPr>
          <w:trHeight w:val="369"/>
        </w:trPr>
        <w:tc>
          <w:tcPr>
            <w:tcW w:w="1950" w:type="pct"/>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宋体" w:cs="宋体" w:hint="eastAsia"/>
                <w:b/>
                <w:bCs/>
                <w:kern w:val="0"/>
                <w:szCs w:val="21"/>
              </w:rPr>
              <w:t>合计</w:t>
            </w:r>
          </w:p>
        </w:tc>
        <w:tc>
          <w:tcPr>
            <w:tcW w:w="1525" w:type="pct"/>
            <w:noWrap/>
            <w:vAlign w:val="center"/>
          </w:tcPr>
          <w:p w:rsidR="007D4A4B" w:rsidRPr="006F680E" w:rsidRDefault="007D4A4B" w:rsidP="00BC492A">
            <w:pPr>
              <w:widowControl/>
              <w:adjustRightInd w:val="0"/>
              <w:snapToGrid w:val="0"/>
              <w:jc w:val="right"/>
              <w:rPr>
                <w:rFonts w:ascii="Arial Narrow" w:hAnsi="Arial Narrow"/>
                <w:b/>
                <w:szCs w:val="21"/>
              </w:rPr>
            </w:pPr>
            <w:r w:rsidRPr="006F680E">
              <w:rPr>
                <w:rFonts w:ascii="Arial Narrow" w:hAnsi="Arial Narrow"/>
                <w:b/>
                <w:szCs w:val="21"/>
              </w:rPr>
              <w:t>68,350,000.04</w:t>
            </w:r>
          </w:p>
        </w:tc>
        <w:tc>
          <w:tcPr>
            <w:tcW w:w="1525" w:type="pct"/>
            <w:noWrap/>
            <w:vAlign w:val="center"/>
          </w:tcPr>
          <w:p w:rsidR="007D4A4B" w:rsidRPr="006F680E" w:rsidRDefault="007D4A4B" w:rsidP="00BC492A">
            <w:pPr>
              <w:adjustRightInd w:val="0"/>
              <w:snapToGrid w:val="0"/>
              <w:jc w:val="right"/>
              <w:rPr>
                <w:rFonts w:ascii="Arial Narrow" w:hAnsi="Arial Narrow"/>
                <w:b/>
                <w:bCs/>
                <w:szCs w:val="21"/>
              </w:rPr>
            </w:pPr>
            <w:r w:rsidRPr="006F680E">
              <w:rPr>
                <w:rFonts w:ascii="Arial Narrow" w:hAnsi="Arial Narrow"/>
                <w:b/>
                <w:bCs/>
                <w:szCs w:val="21"/>
              </w:rPr>
              <w:t>64,069,086.15</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（三十九）销售费用</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135"/>
        <w:gridCol w:w="2829"/>
        <w:gridCol w:w="2558"/>
      </w:tblGrid>
      <w:tr w:rsidR="007D4A4B" w:rsidRPr="006F680E" w:rsidTr="00BC492A">
        <w:trPr>
          <w:trHeight w:val="285"/>
          <w:tblHeader/>
        </w:trPr>
        <w:tc>
          <w:tcPr>
            <w:tcW w:w="1839"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660"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501"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工资</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7,485,406.79</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11,290,481.71</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lastRenderedPageBreak/>
              <w:t>职工福利费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1,519,439.17</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427,994.75</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社会保险及公积金</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2,372,090.98</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2,817,239.13</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工会经费及教育经费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1,307.87</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5,325.61</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折旧</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868,525.58</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849,456.07</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办公费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1,645,509.37</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1,150,594.56</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车务费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1,540,800.02</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1,372,690.70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差旅费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2,141,108.33</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2,283,795.60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会务费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65,770.00</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40,012.50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业务招待费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326,267.20</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815,125.14</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通讯费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5,043.49</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57,935.30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技术服务费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11,607.38</w:t>
            </w:r>
          </w:p>
        </w:tc>
        <w:tc>
          <w:tcPr>
            <w:tcW w:w="1501"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4,000.00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维修费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786,057.30</w:t>
            </w:r>
          </w:p>
        </w:tc>
        <w:tc>
          <w:tcPr>
            <w:tcW w:w="1501"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90,054.49</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宣传费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86,268.00</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2,600.00</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咨询服务费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746,757.33</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1,539,338.58</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劳务费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434,567.99</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539,778.64</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租赁费</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174,000.00</w:t>
            </w:r>
          </w:p>
        </w:tc>
        <w:tc>
          <w:tcPr>
            <w:tcW w:w="1501"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 xml:space="preserve">               24,000.00 </w:t>
            </w:r>
          </w:p>
        </w:tc>
      </w:tr>
      <w:tr w:rsidR="007D4A4B" w:rsidRPr="006F680E" w:rsidTr="00BC492A">
        <w:trPr>
          <w:trHeight w:val="270"/>
        </w:trPr>
        <w:tc>
          <w:tcPr>
            <w:tcW w:w="1839"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其他</w:t>
            </w:r>
          </w:p>
        </w:tc>
        <w:tc>
          <w:tcPr>
            <w:tcW w:w="1660"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420,947.65</w:t>
            </w:r>
          </w:p>
        </w:tc>
        <w:tc>
          <w:tcPr>
            <w:tcW w:w="1501"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 xml:space="preserve">             135,763.83 </w:t>
            </w:r>
          </w:p>
        </w:tc>
      </w:tr>
      <w:tr w:rsidR="007D4A4B" w:rsidRPr="006F680E" w:rsidTr="00BC492A">
        <w:trPr>
          <w:trHeight w:val="285"/>
        </w:trPr>
        <w:tc>
          <w:tcPr>
            <w:tcW w:w="1839"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660"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20,631,474.45</w:t>
            </w:r>
          </w:p>
        </w:tc>
        <w:tc>
          <w:tcPr>
            <w:tcW w:w="1501" w:type="pct"/>
            <w:tcBorders>
              <w:top w:val="dotted" w:sz="4" w:space="0" w:color="auto"/>
              <w:left w:val="dotted" w:sz="4" w:space="0" w:color="auto"/>
              <w:bottom w:val="double" w:sz="6" w:space="0" w:color="auto"/>
              <w:right w:val="nil"/>
            </w:tcBorders>
            <w:noWrap/>
            <w:vAlign w:val="center"/>
            <w:hideMark/>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t>23,446,186.61</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（四十）管理费用</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170"/>
        <w:gridCol w:w="3109"/>
        <w:gridCol w:w="2243"/>
      </w:tblGrid>
      <w:tr w:rsidR="007D4A4B" w:rsidRPr="006F680E" w:rsidTr="00BC492A">
        <w:trPr>
          <w:trHeight w:val="397"/>
          <w:tblHeader/>
        </w:trPr>
        <w:tc>
          <w:tcPr>
            <w:tcW w:w="1860"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项目</w:t>
            </w:r>
          </w:p>
        </w:tc>
        <w:tc>
          <w:tcPr>
            <w:tcW w:w="1824"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本期数</w:t>
            </w:r>
          </w:p>
        </w:tc>
        <w:tc>
          <w:tcPr>
            <w:tcW w:w="1316"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上期数</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工资</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74,861,624.14</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59,415,534.20</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职工福利费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8,635,503.83</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7,061,427.35</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社会保险及公积金</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18,471,941.46</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16,057,176.29</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工会经费及教育经费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1,899,702.54</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1,373,786.93</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折旧费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8,315,314.46</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7,516,832.33</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长期待摊费用摊销</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2,434,737.26</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3,186,932.31</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无形资产摊销</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5,548,970.79</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1,687,380.56</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房租及</w:t>
            </w:r>
            <w:proofErr w:type="gramStart"/>
            <w:r w:rsidRPr="006F680E">
              <w:rPr>
                <w:rFonts w:ascii="宋体" w:eastAsia="宋体" w:hAnsi="宋体" w:cs="宋体" w:hint="eastAsia"/>
                <w:kern w:val="0"/>
                <w:szCs w:val="21"/>
              </w:rPr>
              <w:t>物业费</w:t>
            </w:r>
            <w:proofErr w:type="gramEnd"/>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20,090,468.67</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16,501,761.74</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劳动保护费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64,455.11</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536,540.18</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办公费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5,811,834.32</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6,448,123.79</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差旅费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3,053,435.79</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4,446,252.99</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通讯费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1,509,653.85</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1,276,086.03</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lastRenderedPageBreak/>
              <w:t>业务招待费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1,583,434.38</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4,710,581.57</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中介机构费用</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15,867,639.50</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10,470,820.26</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车务费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4,770,781.74</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5,483,459.98</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会务费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570,641.38</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686,052.20</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劳务费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4,031,474.59</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2,847,279.05</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技术服务费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1,745,795.29</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5,195,552.44</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proofErr w:type="gramStart"/>
            <w:r w:rsidRPr="006F680E">
              <w:rPr>
                <w:rFonts w:ascii="宋体" w:eastAsia="宋体" w:hAnsi="宋体" w:cs="宋体" w:hint="eastAsia"/>
                <w:kern w:val="0"/>
                <w:szCs w:val="21"/>
              </w:rPr>
              <w:t>水电暖费</w:t>
            </w:r>
            <w:proofErr w:type="gramEnd"/>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920,786.82</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2,581,340.78</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维修维护费</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1,296,743.61</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1,037,950.19</w:t>
            </w:r>
          </w:p>
        </w:tc>
      </w:tr>
      <w:tr w:rsidR="007D4A4B" w:rsidRPr="006F680E" w:rsidTr="00BC492A">
        <w:trPr>
          <w:trHeight w:val="397"/>
        </w:trPr>
        <w:tc>
          <w:tcPr>
            <w:tcW w:w="186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left"/>
              <w:rPr>
                <w:rFonts w:ascii="宋体" w:eastAsia="宋体" w:hAnsi="宋体" w:cs="宋体"/>
                <w:kern w:val="0"/>
                <w:szCs w:val="21"/>
              </w:rPr>
            </w:pPr>
            <w:r w:rsidRPr="006F680E">
              <w:rPr>
                <w:rFonts w:ascii="宋体" w:eastAsia="宋体" w:hAnsi="宋体" w:cs="宋体" w:hint="eastAsia"/>
                <w:kern w:val="0"/>
                <w:szCs w:val="21"/>
              </w:rPr>
              <w:t>其他</w:t>
            </w:r>
          </w:p>
        </w:tc>
        <w:tc>
          <w:tcPr>
            <w:tcW w:w="182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2,783,393.20</w:t>
            </w:r>
          </w:p>
        </w:tc>
        <w:tc>
          <w:tcPr>
            <w:tcW w:w="131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5,199,490.80</w:t>
            </w:r>
          </w:p>
        </w:tc>
      </w:tr>
      <w:tr w:rsidR="007D4A4B" w:rsidRPr="006F680E" w:rsidTr="00BC492A">
        <w:trPr>
          <w:trHeight w:val="397"/>
        </w:trPr>
        <w:tc>
          <w:tcPr>
            <w:tcW w:w="1860"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kern w:val="0"/>
                <w:szCs w:val="21"/>
              </w:rPr>
            </w:pPr>
            <w:r w:rsidRPr="006F680E">
              <w:rPr>
                <w:rFonts w:ascii="宋体" w:eastAsia="宋体" w:hAnsi="宋体" w:cs="宋体" w:hint="eastAsia"/>
                <w:kern w:val="0"/>
                <w:szCs w:val="21"/>
              </w:rPr>
              <w:t>合计</w:t>
            </w:r>
          </w:p>
        </w:tc>
        <w:tc>
          <w:tcPr>
            <w:tcW w:w="1824"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184,268,332.73</w:t>
            </w:r>
          </w:p>
        </w:tc>
        <w:tc>
          <w:tcPr>
            <w:tcW w:w="1316" w:type="pct"/>
            <w:tcBorders>
              <w:top w:val="dotted" w:sz="4" w:space="0" w:color="auto"/>
              <w:left w:val="dotted" w:sz="4" w:space="0" w:color="auto"/>
              <w:bottom w:val="double" w:sz="6" w:space="0" w:color="auto"/>
              <w:right w:val="nil"/>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163,720,361.97</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（四十一）研发费用</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204"/>
        <w:gridCol w:w="3141"/>
        <w:gridCol w:w="2177"/>
      </w:tblGrid>
      <w:tr w:rsidR="007D4A4B" w:rsidRPr="006F680E" w:rsidTr="00BC492A">
        <w:trPr>
          <w:trHeight w:val="397"/>
          <w:tblHeader/>
        </w:trPr>
        <w:tc>
          <w:tcPr>
            <w:tcW w:w="1880"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项目</w:t>
            </w:r>
          </w:p>
        </w:tc>
        <w:tc>
          <w:tcPr>
            <w:tcW w:w="1843"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本期数</w:t>
            </w:r>
          </w:p>
        </w:tc>
        <w:tc>
          <w:tcPr>
            <w:tcW w:w="1277"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上期数</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材料消耗</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11,060,099.43</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14,035,335.18</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职工薪酬</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12,483,116.32</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9,168,955.15</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折旧费</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1,069,095.97</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1,045,951.73</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技术服务费</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108,107.47</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1,224,124.79</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差旅费</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1,041,406.25</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213,733.88</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委外费</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377,924.52</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910,041.35</w:t>
            </w:r>
          </w:p>
        </w:tc>
      </w:tr>
      <w:tr w:rsidR="007D4A4B" w:rsidRPr="006F680E" w:rsidTr="00BC492A">
        <w:trPr>
          <w:trHeight w:val="397"/>
        </w:trPr>
        <w:tc>
          <w:tcPr>
            <w:tcW w:w="188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hint="eastAsia"/>
                <w:szCs w:val="21"/>
              </w:rPr>
              <w:t>其他</w:t>
            </w:r>
          </w:p>
        </w:tc>
        <w:tc>
          <w:tcPr>
            <w:tcW w:w="1843"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574,720.66</w:t>
            </w:r>
          </w:p>
        </w:tc>
        <w:tc>
          <w:tcPr>
            <w:tcW w:w="1277"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766,496.84</w:t>
            </w:r>
          </w:p>
        </w:tc>
      </w:tr>
      <w:tr w:rsidR="007D4A4B" w:rsidRPr="006F680E" w:rsidTr="00BC492A">
        <w:trPr>
          <w:trHeight w:val="397"/>
        </w:trPr>
        <w:tc>
          <w:tcPr>
            <w:tcW w:w="1880"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cs="宋体"/>
                <w:b/>
                <w:szCs w:val="21"/>
              </w:rPr>
            </w:pPr>
            <w:r w:rsidRPr="006F680E">
              <w:rPr>
                <w:rFonts w:ascii="Arial Narrow" w:eastAsia="宋体" w:hAnsi="Arial Narrow" w:cs="宋体" w:hint="eastAsia"/>
                <w:b/>
                <w:szCs w:val="21"/>
              </w:rPr>
              <w:t>合计</w:t>
            </w:r>
          </w:p>
        </w:tc>
        <w:tc>
          <w:tcPr>
            <w:tcW w:w="1843"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t>26,714,470.62</w:t>
            </w:r>
          </w:p>
        </w:tc>
        <w:tc>
          <w:tcPr>
            <w:tcW w:w="1277" w:type="pct"/>
            <w:tcBorders>
              <w:top w:val="dotted" w:sz="4" w:space="0" w:color="auto"/>
              <w:left w:val="dotted" w:sz="4" w:space="0" w:color="auto"/>
              <w:bottom w:val="double" w:sz="6"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t>27,364,638.92</w:t>
            </w:r>
          </w:p>
        </w:tc>
      </w:tr>
    </w:tbl>
    <w:p w:rsidR="007D4A4B" w:rsidRPr="006F680E" w:rsidRDefault="007D4A4B" w:rsidP="007D4A4B">
      <w:pPr>
        <w:pStyle w:val="2"/>
        <w:spacing w:before="156"/>
      </w:pPr>
      <w:r w:rsidRPr="006F680E">
        <w:rPr>
          <w:rFonts w:hint="eastAsia"/>
        </w:rPr>
        <w:t>（四十二）财务费用</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016"/>
        <w:gridCol w:w="2990"/>
        <w:gridCol w:w="2516"/>
      </w:tblGrid>
      <w:tr w:rsidR="007D4A4B" w:rsidRPr="006F680E" w:rsidTr="00BC492A">
        <w:trPr>
          <w:trHeight w:val="285"/>
          <w:tblHeader/>
        </w:trPr>
        <w:tc>
          <w:tcPr>
            <w:tcW w:w="1770" w:type="pct"/>
            <w:tcBorders>
              <w:top w:val="double" w:sz="6"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754" w:type="pct"/>
            <w:tcBorders>
              <w:top w:val="double" w:sz="6" w:space="0" w:color="auto"/>
              <w:left w:val="dotted" w:sz="4" w:space="0" w:color="auto"/>
              <w:bottom w:val="dotted" w:sz="4"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76" w:type="pct"/>
            <w:tcBorders>
              <w:top w:val="double" w:sz="6" w:space="0" w:color="auto"/>
              <w:left w:val="dotted" w:sz="4" w:space="0" w:color="auto"/>
              <w:bottom w:val="dotted" w:sz="4" w:space="0" w:color="auto"/>
              <w:right w:val="nil"/>
            </w:tcBorders>
            <w:vAlign w:val="center"/>
            <w:hideMark/>
          </w:tcPr>
          <w:p w:rsidR="007D4A4B" w:rsidRPr="006F680E" w:rsidRDefault="007D4A4B" w:rsidP="00BC492A">
            <w:pPr>
              <w:widowControl/>
              <w:spacing w:line="400" w:lineRule="exact"/>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270"/>
        </w:trPr>
        <w:tc>
          <w:tcPr>
            <w:tcW w:w="177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rPr>
                <w:rFonts w:ascii="宋体" w:eastAsia="宋体" w:hAnsi="宋体" w:cs="宋体"/>
                <w:kern w:val="0"/>
                <w:szCs w:val="21"/>
              </w:rPr>
            </w:pPr>
            <w:r w:rsidRPr="006F680E">
              <w:rPr>
                <w:rFonts w:ascii="宋体" w:eastAsia="宋体" w:hAnsi="宋体" w:cs="宋体" w:hint="eastAsia"/>
                <w:kern w:val="0"/>
                <w:szCs w:val="21"/>
              </w:rPr>
              <w:t>利息支出</w:t>
            </w:r>
          </w:p>
        </w:tc>
        <w:tc>
          <w:tcPr>
            <w:tcW w:w="175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184,704,457.03</w:t>
            </w:r>
          </w:p>
        </w:tc>
        <w:tc>
          <w:tcPr>
            <w:tcW w:w="147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131,884,684.97</w:t>
            </w:r>
          </w:p>
        </w:tc>
      </w:tr>
      <w:tr w:rsidR="007D4A4B" w:rsidRPr="006F680E" w:rsidTr="00BC492A">
        <w:trPr>
          <w:trHeight w:val="270"/>
        </w:trPr>
        <w:tc>
          <w:tcPr>
            <w:tcW w:w="177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rPr>
                <w:rFonts w:ascii="Arial Narrow" w:eastAsia="宋体" w:hAnsi="Arial Narrow" w:cs="宋体"/>
                <w:kern w:val="0"/>
                <w:szCs w:val="21"/>
              </w:rPr>
            </w:pPr>
            <w:r w:rsidRPr="006F680E">
              <w:rPr>
                <w:rFonts w:ascii="Arial Narrow" w:eastAsia="宋体" w:hAnsi="Arial Narrow" w:cs="宋体" w:hint="eastAsia"/>
                <w:kern w:val="0"/>
                <w:szCs w:val="21"/>
              </w:rPr>
              <w:t>减：利息收入</w:t>
            </w:r>
          </w:p>
        </w:tc>
        <w:tc>
          <w:tcPr>
            <w:tcW w:w="175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19,219,010.18</w:t>
            </w:r>
          </w:p>
        </w:tc>
        <w:tc>
          <w:tcPr>
            <w:tcW w:w="147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13,849,352.71</w:t>
            </w:r>
          </w:p>
        </w:tc>
      </w:tr>
      <w:tr w:rsidR="007D4A4B" w:rsidRPr="006F680E" w:rsidTr="00BC492A">
        <w:trPr>
          <w:trHeight w:val="270"/>
        </w:trPr>
        <w:tc>
          <w:tcPr>
            <w:tcW w:w="177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rPr>
                <w:rFonts w:ascii="宋体" w:eastAsia="宋体" w:hAnsi="宋体" w:cs="宋体"/>
                <w:kern w:val="0"/>
                <w:szCs w:val="21"/>
              </w:rPr>
            </w:pPr>
            <w:r w:rsidRPr="006F680E">
              <w:rPr>
                <w:rFonts w:ascii="宋体" w:eastAsia="宋体" w:hAnsi="宋体" w:cs="宋体" w:hint="eastAsia"/>
                <w:kern w:val="0"/>
                <w:szCs w:val="21"/>
              </w:rPr>
              <w:t>汇兑损失</w:t>
            </w:r>
          </w:p>
        </w:tc>
        <w:tc>
          <w:tcPr>
            <w:tcW w:w="175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900,643.39</w:t>
            </w:r>
          </w:p>
        </w:tc>
        <w:tc>
          <w:tcPr>
            <w:tcW w:w="147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0.00</w:t>
            </w:r>
          </w:p>
        </w:tc>
      </w:tr>
      <w:tr w:rsidR="007D4A4B" w:rsidRPr="006F680E" w:rsidTr="00BC492A">
        <w:trPr>
          <w:trHeight w:val="270"/>
        </w:trPr>
        <w:tc>
          <w:tcPr>
            <w:tcW w:w="177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rPr>
                <w:rFonts w:ascii="Arial Narrow" w:eastAsia="宋体" w:hAnsi="Arial Narrow" w:cs="宋体"/>
                <w:kern w:val="0"/>
                <w:szCs w:val="21"/>
              </w:rPr>
            </w:pPr>
            <w:r w:rsidRPr="006F680E">
              <w:rPr>
                <w:rFonts w:ascii="Arial Narrow" w:eastAsia="宋体" w:hAnsi="Arial Narrow" w:cs="宋体" w:hint="eastAsia"/>
                <w:kern w:val="0"/>
                <w:szCs w:val="21"/>
              </w:rPr>
              <w:t>减：汇兑收益</w:t>
            </w:r>
          </w:p>
        </w:tc>
        <w:tc>
          <w:tcPr>
            <w:tcW w:w="175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hAnsi="Arial Narrow"/>
                <w:szCs w:val="21"/>
              </w:rPr>
            </w:pPr>
          </w:p>
        </w:tc>
        <w:tc>
          <w:tcPr>
            <w:tcW w:w="147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0.00</w:t>
            </w:r>
          </w:p>
        </w:tc>
      </w:tr>
      <w:tr w:rsidR="007D4A4B" w:rsidRPr="006F680E" w:rsidTr="00BC492A">
        <w:trPr>
          <w:trHeight w:val="270"/>
        </w:trPr>
        <w:tc>
          <w:tcPr>
            <w:tcW w:w="1770"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widowControl/>
              <w:spacing w:line="400" w:lineRule="exact"/>
              <w:rPr>
                <w:rFonts w:ascii="Arial Narrow" w:eastAsia="宋体" w:hAnsi="Arial Narrow" w:cs="宋体"/>
                <w:kern w:val="0"/>
                <w:szCs w:val="21"/>
              </w:rPr>
            </w:pPr>
            <w:r w:rsidRPr="006F680E">
              <w:rPr>
                <w:rFonts w:ascii="Arial Narrow" w:eastAsia="宋体" w:hAnsi="Arial Narrow" w:cs="宋体" w:hint="eastAsia"/>
                <w:kern w:val="0"/>
                <w:szCs w:val="21"/>
              </w:rPr>
              <w:t>其他</w:t>
            </w:r>
          </w:p>
        </w:tc>
        <w:tc>
          <w:tcPr>
            <w:tcW w:w="1754" w:type="pct"/>
            <w:tcBorders>
              <w:top w:val="dotted" w:sz="4" w:space="0" w:color="auto"/>
              <w:left w:val="dotted" w:sz="4" w:space="0" w:color="auto"/>
              <w:bottom w:val="dotted" w:sz="4" w:space="0" w:color="auto"/>
              <w:right w:val="dotted" w:sz="4" w:space="0" w:color="auto"/>
            </w:tcBorders>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9,589,268.39</w:t>
            </w:r>
          </w:p>
        </w:tc>
        <w:tc>
          <w:tcPr>
            <w:tcW w:w="147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7,395,729.38</w:t>
            </w:r>
          </w:p>
        </w:tc>
      </w:tr>
      <w:tr w:rsidR="007D4A4B" w:rsidRPr="006F680E" w:rsidTr="00BC492A">
        <w:trPr>
          <w:trHeight w:val="285"/>
        </w:trPr>
        <w:tc>
          <w:tcPr>
            <w:tcW w:w="1770" w:type="pct"/>
            <w:tcBorders>
              <w:top w:val="dotted" w:sz="4" w:space="0" w:color="auto"/>
              <w:left w:val="nil"/>
              <w:bottom w:val="double" w:sz="6" w:space="0" w:color="auto"/>
              <w:right w:val="dotted" w:sz="4" w:space="0" w:color="auto"/>
            </w:tcBorders>
            <w:vAlign w:val="center"/>
            <w:hideMark/>
          </w:tcPr>
          <w:p w:rsidR="007D4A4B" w:rsidRPr="006F680E" w:rsidRDefault="007D4A4B" w:rsidP="00BC492A">
            <w:pPr>
              <w:widowControl/>
              <w:spacing w:line="400" w:lineRule="exact"/>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754" w:type="pct"/>
            <w:tcBorders>
              <w:top w:val="dotted" w:sz="4" w:space="0" w:color="auto"/>
              <w:left w:val="dotted" w:sz="4" w:space="0" w:color="auto"/>
              <w:bottom w:val="double" w:sz="6" w:space="0" w:color="auto"/>
              <w:right w:val="dotted" w:sz="4" w:space="0" w:color="auto"/>
            </w:tcBorders>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175,975,358.63</w:t>
            </w:r>
          </w:p>
        </w:tc>
        <w:tc>
          <w:tcPr>
            <w:tcW w:w="1476" w:type="pct"/>
            <w:tcBorders>
              <w:top w:val="dotted" w:sz="4" w:space="0" w:color="auto"/>
              <w:left w:val="dotted" w:sz="4" w:space="0" w:color="auto"/>
              <w:bottom w:val="double" w:sz="6" w:space="0" w:color="auto"/>
              <w:right w:val="nil"/>
            </w:tcBorders>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125,431,061.64</w:t>
            </w:r>
          </w:p>
        </w:tc>
      </w:tr>
    </w:tbl>
    <w:p w:rsidR="007D4A4B" w:rsidRPr="006F680E" w:rsidRDefault="007D4A4B" w:rsidP="007D4A4B">
      <w:pPr>
        <w:pStyle w:val="2"/>
        <w:spacing w:before="156"/>
      </w:pPr>
      <w:r w:rsidRPr="006F680E">
        <w:t>（</w:t>
      </w:r>
      <w:r w:rsidRPr="006F680E">
        <w:rPr>
          <w:rFonts w:hint="eastAsia"/>
        </w:rPr>
        <w:t>四十三</w:t>
      </w:r>
      <w:r w:rsidRPr="006F680E">
        <w:t>）</w:t>
      </w:r>
      <w:r w:rsidRPr="006F680E">
        <w:rPr>
          <w:rFonts w:hint="eastAsia"/>
        </w:rPr>
        <w:t>政府补助</w:t>
      </w:r>
    </w:p>
    <w:p w:rsidR="007D4A4B" w:rsidRPr="006F680E" w:rsidRDefault="007D4A4B" w:rsidP="007D4A4B">
      <w:pPr>
        <w:pStyle w:val="3"/>
        <w:spacing w:before="156"/>
      </w:pPr>
      <w:r w:rsidRPr="006F680E">
        <w:t>1</w:t>
      </w:r>
      <w:r w:rsidRPr="006F680E">
        <w:t>、其他收益：</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4048"/>
        <w:gridCol w:w="2238"/>
        <w:gridCol w:w="2236"/>
      </w:tblGrid>
      <w:tr w:rsidR="007D4A4B" w:rsidRPr="006F680E" w:rsidTr="00BC492A">
        <w:trPr>
          <w:trHeight w:val="363"/>
        </w:trPr>
        <w:tc>
          <w:tcPr>
            <w:tcW w:w="2375" w:type="pct"/>
            <w:shd w:val="clear" w:color="auto" w:fill="auto"/>
            <w:vAlign w:val="center"/>
          </w:tcPr>
          <w:p w:rsidR="007D4A4B" w:rsidRPr="006F680E" w:rsidRDefault="007D4A4B" w:rsidP="00BC492A">
            <w:pPr>
              <w:snapToGrid w:val="0"/>
              <w:spacing w:line="320" w:lineRule="exact"/>
              <w:jc w:val="center"/>
              <w:rPr>
                <w:rFonts w:ascii="Arial Narrow" w:eastAsia="宋体" w:hAnsi="Arial Narrow"/>
                <w:b/>
                <w:szCs w:val="21"/>
              </w:rPr>
            </w:pPr>
            <w:r w:rsidRPr="006F680E">
              <w:rPr>
                <w:rFonts w:ascii="Arial Narrow" w:eastAsia="宋体" w:hAnsi="Arial Narrow"/>
                <w:b/>
                <w:szCs w:val="21"/>
              </w:rPr>
              <w:lastRenderedPageBreak/>
              <w:t>项目</w:t>
            </w:r>
          </w:p>
        </w:tc>
        <w:tc>
          <w:tcPr>
            <w:tcW w:w="1313" w:type="pct"/>
          </w:tcPr>
          <w:p w:rsidR="007D4A4B" w:rsidRPr="006F680E" w:rsidRDefault="007D4A4B" w:rsidP="00BC492A">
            <w:pPr>
              <w:snapToGrid w:val="0"/>
              <w:spacing w:line="320" w:lineRule="exact"/>
              <w:jc w:val="center"/>
              <w:rPr>
                <w:rFonts w:ascii="Arial Narrow" w:eastAsia="宋体" w:hAnsi="Arial Narrow"/>
                <w:b/>
                <w:szCs w:val="21"/>
              </w:rPr>
            </w:pPr>
            <w:r w:rsidRPr="006F680E">
              <w:rPr>
                <w:rFonts w:ascii="Arial Narrow" w:eastAsia="宋体" w:hAnsi="Arial Narrow"/>
                <w:b/>
                <w:szCs w:val="21"/>
              </w:rPr>
              <w:t>本期数</w:t>
            </w:r>
          </w:p>
        </w:tc>
        <w:tc>
          <w:tcPr>
            <w:tcW w:w="1312" w:type="pct"/>
            <w:shd w:val="clear" w:color="auto" w:fill="auto"/>
          </w:tcPr>
          <w:p w:rsidR="007D4A4B" w:rsidRPr="006F680E" w:rsidRDefault="007D4A4B" w:rsidP="00BC492A">
            <w:pPr>
              <w:snapToGrid w:val="0"/>
              <w:spacing w:line="320" w:lineRule="exact"/>
              <w:jc w:val="center"/>
              <w:rPr>
                <w:rFonts w:ascii="Arial Narrow" w:eastAsia="宋体" w:hAnsi="Arial Narrow"/>
                <w:b/>
                <w:szCs w:val="21"/>
              </w:rPr>
            </w:pPr>
            <w:r w:rsidRPr="006F680E">
              <w:rPr>
                <w:rFonts w:ascii="Arial Narrow" w:eastAsia="宋体" w:hAnsi="Arial Narrow" w:hint="eastAsia"/>
                <w:b/>
                <w:szCs w:val="21"/>
              </w:rPr>
              <w:t>上</w:t>
            </w:r>
            <w:r w:rsidRPr="006F680E">
              <w:rPr>
                <w:rFonts w:ascii="Arial Narrow" w:eastAsia="宋体" w:hAnsi="Arial Narrow"/>
                <w:b/>
                <w:szCs w:val="21"/>
              </w:rPr>
              <w:t>期数</w:t>
            </w:r>
          </w:p>
        </w:tc>
      </w:tr>
      <w:tr w:rsidR="007D4A4B" w:rsidRPr="006F680E" w:rsidTr="00BC492A">
        <w:trPr>
          <w:trHeight w:val="397"/>
        </w:trPr>
        <w:tc>
          <w:tcPr>
            <w:tcW w:w="2375" w:type="pct"/>
            <w:shd w:val="clear" w:color="auto" w:fill="auto"/>
            <w:vAlign w:val="center"/>
          </w:tcPr>
          <w:p w:rsidR="007D4A4B" w:rsidRPr="006F680E" w:rsidRDefault="007D4A4B" w:rsidP="00BC492A">
            <w:pPr>
              <w:pStyle w:val="Default"/>
              <w:jc w:val="both"/>
              <w:rPr>
                <w:rFonts w:ascii="Arial Narrow" w:eastAsia="宋体" w:hAnsi="Arial Narrow"/>
                <w:color w:val="auto"/>
                <w:sz w:val="21"/>
                <w:szCs w:val="21"/>
              </w:rPr>
            </w:pPr>
            <w:r w:rsidRPr="006F680E">
              <w:rPr>
                <w:rFonts w:ascii="Arial Narrow" w:eastAsia="宋体" w:hAnsi="Arial Narrow" w:cs="Times New Roman"/>
                <w:color w:val="auto"/>
                <w:kern w:val="2"/>
                <w:sz w:val="21"/>
                <w:szCs w:val="21"/>
              </w:rPr>
              <w:t>与资产相关的政府补助</w:t>
            </w:r>
          </w:p>
        </w:tc>
        <w:tc>
          <w:tcPr>
            <w:tcW w:w="1313" w:type="pct"/>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4,030,760.62</w:t>
            </w:r>
          </w:p>
        </w:tc>
        <w:tc>
          <w:tcPr>
            <w:tcW w:w="1312"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3,510,854.04</w:t>
            </w:r>
          </w:p>
        </w:tc>
      </w:tr>
      <w:tr w:rsidR="007D4A4B" w:rsidRPr="006F680E" w:rsidTr="00BC492A">
        <w:trPr>
          <w:trHeight w:val="397"/>
        </w:trPr>
        <w:tc>
          <w:tcPr>
            <w:tcW w:w="2375" w:type="pct"/>
            <w:shd w:val="clear" w:color="auto" w:fill="auto"/>
            <w:vAlign w:val="center"/>
          </w:tcPr>
          <w:p w:rsidR="007D4A4B" w:rsidRPr="006F680E" w:rsidRDefault="007D4A4B" w:rsidP="00BC492A">
            <w:pPr>
              <w:snapToGrid w:val="0"/>
              <w:spacing w:line="320" w:lineRule="exact"/>
              <w:rPr>
                <w:rFonts w:ascii="Arial Narrow" w:eastAsia="宋体" w:hAnsi="Arial Narrow"/>
                <w:szCs w:val="21"/>
              </w:rPr>
            </w:pPr>
            <w:r w:rsidRPr="006F680E">
              <w:rPr>
                <w:rFonts w:ascii="Arial Narrow" w:eastAsia="宋体" w:hAnsi="Arial Narrow"/>
                <w:szCs w:val="21"/>
              </w:rPr>
              <w:t>与收益相关的政府补助</w:t>
            </w:r>
          </w:p>
        </w:tc>
        <w:tc>
          <w:tcPr>
            <w:tcW w:w="1313"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8,732,867.82</w:t>
            </w:r>
          </w:p>
        </w:tc>
        <w:tc>
          <w:tcPr>
            <w:tcW w:w="1312"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28,483,320.22</w:t>
            </w:r>
          </w:p>
        </w:tc>
      </w:tr>
      <w:tr w:rsidR="007D4A4B" w:rsidRPr="006F680E" w:rsidTr="00BC492A">
        <w:trPr>
          <w:trHeight w:val="397"/>
        </w:trPr>
        <w:tc>
          <w:tcPr>
            <w:tcW w:w="2375" w:type="pct"/>
            <w:shd w:val="clear" w:color="auto" w:fill="auto"/>
            <w:vAlign w:val="center"/>
          </w:tcPr>
          <w:p w:rsidR="007D4A4B" w:rsidRPr="006F680E" w:rsidRDefault="007D4A4B" w:rsidP="00BC492A">
            <w:pPr>
              <w:snapToGrid w:val="0"/>
              <w:spacing w:line="320" w:lineRule="exact"/>
              <w:jc w:val="center"/>
              <w:rPr>
                <w:rFonts w:ascii="Arial Narrow" w:eastAsia="宋体" w:hAnsi="Arial Narrow"/>
                <w:b/>
                <w:szCs w:val="21"/>
              </w:rPr>
            </w:pPr>
            <w:r w:rsidRPr="006F680E">
              <w:rPr>
                <w:rFonts w:ascii="Arial Narrow" w:eastAsia="宋体" w:hAnsi="Arial Narrow"/>
                <w:b/>
                <w:szCs w:val="21"/>
              </w:rPr>
              <w:t>合计</w:t>
            </w:r>
          </w:p>
        </w:tc>
        <w:tc>
          <w:tcPr>
            <w:tcW w:w="1313" w:type="pct"/>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fldChar w:fldCharType="begin"/>
            </w:r>
            <w:r w:rsidRPr="006F680E">
              <w:rPr>
                <w:rFonts w:ascii="Arial Narrow" w:hAnsi="Arial Narrow"/>
                <w:b/>
                <w:bCs/>
                <w:szCs w:val="21"/>
              </w:rPr>
              <w:instrText xml:space="preserve"> =SUM(ABOVE) </w:instrText>
            </w:r>
            <w:r w:rsidRPr="006F680E">
              <w:rPr>
                <w:rFonts w:ascii="Arial Narrow" w:hAnsi="Arial Narrow"/>
                <w:b/>
                <w:bCs/>
                <w:szCs w:val="21"/>
              </w:rPr>
              <w:fldChar w:fldCharType="separate"/>
            </w:r>
            <w:r w:rsidRPr="006F680E">
              <w:rPr>
                <w:rFonts w:ascii="Arial Narrow" w:hAnsi="Arial Narrow"/>
                <w:b/>
                <w:bCs/>
                <w:noProof/>
                <w:szCs w:val="21"/>
              </w:rPr>
              <w:t>12,763,628.44</w:t>
            </w:r>
            <w:r w:rsidRPr="006F680E">
              <w:rPr>
                <w:rFonts w:ascii="Arial Narrow" w:hAnsi="Arial Narrow"/>
                <w:b/>
                <w:bCs/>
                <w:szCs w:val="21"/>
              </w:rPr>
              <w:fldChar w:fldCharType="end"/>
            </w:r>
          </w:p>
        </w:tc>
        <w:tc>
          <w:tcPr>
            <w:tcW w:w="1312"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bCs/>
                <w:szCs w:val="21"/>
              </w:rPr>
              <w:fldChar w:fldCharType="begin"/>
            </w:r>
            <w:r w:rsidRPr="006F680E">
              <w:rPr>
                <w:rFonts w:ascii="Arial Narrow" w:eastAsia="宋体" w:hAnsi="Arial Narrow" w:cs="宋体"/>
                <w:b/>
                <w:bCs/>
                <w:szCs w:val="21"/>
              </w:rPr>
              <w:instrText xml:space="preserve"> =SUM(ABOVE) </w:instrText>
            </w:r>
            <w:r w:rsidRPr="006F680E">
              <w:rPr>
                <w:rFonts w:ascii="Arial Narrow" w:eastAsia="宋体" w:hAnsi="Arial Narrow" w:cs="宋体"/>
                <w:b/>
                <w:bCs/>
                <w:szCs w:val="21"/>
              </w:rPr>
              <w:fldChar w:fldCharType="separate"/>
            </w:r>
            <w:r w:rsidRPr="006F680E">
              <w:rPr>
                <w:rFonts w:ascii="Arial Narrow" w:eastAsia="宋体" w:hAnsi="Arial Narrow" w:cs="宋体"/>
                <w:b/>
                <w:bCs/>
                <w:noProof/>
                <w:szCs w:val="21"/>
              </w:rPr>
              <w:t>31,994,174.26</w:t>
            </w:r>
            <w:r w:rsidRPr="006F680E">
              <w:rPr>
                <w:rFonts w:ascii="Arial Narrow" w:eastAsia="宋体" w:hAnsi="Arial Narrow" w:cs="宋体"/>
                <w:b/>
                <w:bCs/>
                <w:szCs w:val="21"/>
              </w:rPr>
              <w:fldChar w:fldCharType="end"/>
            </w:r>
          </w:p>
        </w:tc>
      </w:tr>
    </w:tbl>
    <w:p w:rsidR="007D4A4B" w:rsidRPr="006F680E" w:rsidRDefault="007D4A4B" w:rsidP="007D4A4B">
      <w:pPr>
        <w:pStyle w:val="3"/>
        <w:spacing w:before="156"/>
      </w:pPr>
      <w:r w:rsidRPr="006F680E">
        <w:rPr>
          <w:rFonts w:hint="eastAsia"/>
        </w:rPr>
        <w:t>2</w:t>
      </w:r>
      <w:r w:rsidRPr="006F680E">
        <w:t>、与资产相关的政府补助：</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836"/>
        <w:gridCol w:w="1414"/>
        <w:gridCol w:w="1318"/>
        <w:gridCol w:w="1222"/>
        <w:gridCol w:w="659"/>
        <w:gridCol w:w="659"/>
        <w:gridCol w:w="1414"/>
      </w:tblGrid>
      <w:tr w:rsidR="007D4A4B" w:rsidRPr="006F680E" w:rsidTr="00BC492A">
        <w:trPr>
          <w:trHeight w:val="397"/>
          <w:tblHeader/>
        </w:trPr>
        <w:tc>
          <w:tcPr>
            <w:tcW w:w="130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补助项目</w:t>
            </w:r>
          </w:p>
        </w:tc>
        <w:tc>
          <w:tcPr>
            <w:tcW w:w="6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递延收益</w:t>
            </w:r>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余额</w:t>
            </w:r>
          </w:p>
        </w:tc>
        <w:tc>
          <w:tcPr>
            <w:tcW w:w="6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本期新增补助金额</w:t>
            </w:r>
          </w:p>
        </w:tc>
        <w:tc>
          <w:tcPr>
            <w:tcW w:w="6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计入其他收益金额</w:t>
            </w:r>
          </w:p>
        </w:tc>
        <w:tc>
          <w:tcPr>
            <w:tcW w:w="6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计入营业外收入金额</w:t>
            </w:r>
          </w:p>
        </w:tc>
        <w:tc>
          <w:tcPr>
            <w:tcW w:w="61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其他变动</w:t>
            </w:r>
          </w:p>
        </w:tc>
        <w:tc>
          <w:tcPr>
            <w:tcW w:w="613"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递延收益期末余额</w:t>
            </w:r>
          </w:p>
        </w:tc>
      </w:tr>
      <w:tr w:rsidR="007D4A4B" w:rsidRPr="006F680E" w:rsidTr="00BC492A">
        <w:trPr>
          <w:trHeight w:val="397"/>
        </w:trPr>
        <w:tc>
          <w:tcPr>
            <w:tcW w:w="1307"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大邱庄综合污水处理提标改造（注</w:t>
            </w:r>
            <w:r w:rsidRPr="006F680E">
              <w:rPr>
                <w:rFonts w:ascii="Arial Narrow" w:eastAsia="宋体" w:hAnsi="Arial Narrow"/>
                <w:szCs w:val="21"/>
              </w:rPr>
              <w:t>1</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28,272,098.36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1,157,901.60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27,114,196.76</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天津市滨海新区汉沽财政局（杨家泊）（注</w:t>
            </w:r>
            <w:r w:rsidRPr="006F680E">
              <w:rPr>
                <w:rFonts w:ascii="Arial Narrow" w:eastAsia="宋体" w:hAnsi="Arial Narrow"/>
                <w:szCs w:val="21"/>
              </w:rPr>
              <w:t>2</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6,525,387.46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349,574.28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6,175,813.18</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天津市滨海新区汉沽财政局（城区管网建设补贴）（注</w:t>
            </w:r>
            <w:r w:rsidRPr="006F680E">
              <w:rPr>
                <w:rFonts w:ascii="Arial Narrow" w:eastAsia="宋体" w:hAnsi="Arial Narrow"/>
                <w:szCs w:val="21"/>
              </w:rPr>
              <w:t>3</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710,000.22</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39,999.96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670,000.26</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天津市滨海新区汉沽财政局（水厂二期）（注</w:t>
            </w:r>
            <w:r w:rsidRPr="006F680E">
              <w:rPr>
                <w:rFonts w:ascii="Arial Narrow" w:eastAsia="宋体" w:hAnsi="Arial Narrow"/>
                <w:szCs w:val="21"/>
              </w:rPr>
              <w:t>4</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1,422,421.67</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110,014.92</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1,312,406.75</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天津市滨海新区汉沽财政局（聚宝超市）（注</w:t>
            </w:r>
            <w:r w:rsidRPr="006F680E">
              <w:rPr>
                <w:rFonts w:ascii="Arial Narrow" w:eastAsia="宋体" w:hAnsi="Arial Narrow"/>
                <w:szCs w:val="21"/>
              </w:rPr>
              <w:t>5</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147,999.78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8,000.04</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139,999.74</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天津市滨海新区汉沽财政局（五纬路</w:t>
            </w:r>
            <w:r w:rsidRPr="006F680E">
              <w:rPr>
                <w:rFonts w:ascii="Arial Narrow" w:eastAsia="宋体" w:hAnsi="Arial Narrow"/>
                <w:szCs w:val="21"/>
              </w:rPr>
              <w:t>(</w:t>
            </w:r>
            <w:r w:rsidRPr="006F680E">
              <w:rPr>
                <w:rFonts w:ascii="Arial Narrow" w:eastAsia="宋体" w:hAnsi="Arial Narrow"/>
                <w:szCs w:val="21"/>
              </w:rPr>
              <w:t>一经路至五经路</w:t>
            </w:r>
            <w:r w:rsidRPr="006F680E">
              <w:rPr>
                <w:rFonts w:ascii="Arial Narrow" w:eastAsia="宋体" w:hAnsi="Arial Narrow"/>
                <w:szCs w:val="21"/>
              </w:rPr>
              <w:t>)</w:t>
            </w:r>
            <w:r w:rsidRPr="006F680E">
              <w:rPr>
                <w:rFonts w:ascii="Arial Narrow" w:eastAsia="宋体" w:hAnsi="Arial Narrow"/>
                <w:szCs w:val="21"/>
              </w:rPr>
              <w:t>供水管线）（注</w:t>
            </w:r>
            <w:r w:rsidRPr="006F680E">
              <w:rPr>
                <w:rFonts w:ascii="Arial Narrow" w:eastAsia="宋体" w:hAnsi="Arial Narrow"/>
                <w:szCs w:val="21"/>
              </w:rPr>
              <w:t>6</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2,269,791.46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119,462.76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2,150,328.70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东风南路延长线供水管网改造工程（注</w:t>
            </w:r>
            <w:r w:rsidRPr="006F680E">
              <w:rPr>
                <w:rFonts w:ascii="Arial Narrow" w:eastAsia="宋体" w:hAnsi="Arial Narrow"/>
                <w:szCs w:val="21"/>
              </w:rPr>
              <w:t>7</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3,657,362.35</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186,758.88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3,470,603.47</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河西二连里项目（注</w:t>
            </w:r>
            <w:r w:rsidRPr="006F680E">
              <w:rPr>
                <w:rFonts w:ascii="Arial Narrow" w:eastAsia="宋体" w:hAnsi="Arial Narrow"/>
                <w:szCs w:val="21"/>
              </w:rPr>
              <w:t>8</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1,262,382.49</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12,361.08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1,250,021.41</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proofErr w:type="gramStart"/>
            <w:r w:rsidRPr="006F680E">
              <w:rPr>
                <w:rFonts w:ascii="Arial Narrow" w:eastAsia="宋体" w:hAnsi="Arial Narrow"/>
                <w:szCs w:val="21"/>
              </w:rPr>
              <w:t>汉沽五</w:t>
            </w:r>
            <w:proofErr w:type="gramEnd"/>
            <w:r w:rsidRPr="006F680E">
              <w:rPr>
                <w:rFonts w:ascii="Arial Narrow" w:eastAsia="宋体" w:hAnsi="Arial Narrow"/>
                <w:szCs w:val="21"/>
              </w:rPr>
              <w:t>羊里等小区供水管网改造工程（注</w:t>
            </w:r>
            <w:r w:rsidRPr="006F680E">
              <w:rPr>
                <w:rFonts w:ascii="Arial Narrow" w:eastAsia="宋体" w:hAnsi="Arial Narrow"/>
                <w:szCs w:val="21"/>
              </w:rPr>
              <w:t>9</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5,150,000.00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5,150,000.00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茶</w:t>
            </w:r>
            <w:proofErr w:type="gramStart"/>
            <w:r w:rsidRPr="006F680E">
              <w:rPr>
                <w:rFonts w:ascii="Arial Narrow" w:eastAsia="宋体" w:hAnsi="Arial Narrow"/>
                <w:szCs w:val="21"/>
              </w:rPr>
              <w:t>淀</w:t>
            </w:r>
            <w:proofErr w:type="gramEnd"/>
            <w:r w:rsidRPr="006F680E">
              <w:rPr>
                <w:rFonts w:ascii="Arial Narrow" w:eastAsia="宋体" w:hAnsi="Arial Narrow"/>
                <w:szCs w:val="21"/>
              </w:rPr>
              <w:t>村镇供水规划补贴（注</w:t>
            </w:r>
            <w:r w:rsidRPr="006F680E">
              <w:rPr>
                <w:rFonts w:ascii="Arial Narrow" w:eastAsia="宋体" w:hAnsi="Arial Narrow"/>
                <w:szCs w:val="21"/>
              </w:rPr>
              <w:t>10</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49,630,000.00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49,630,000.00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汉沽老旧住宅小区供水管网改造工程二期工程（注</w:t>
            </w:r>
            <w:r w:rsidRPr="006F680E">
              <w:rPr>
                <w:rFonts w:ascii="Arial Narrow" w:eastAsia="宋体" w:hAnsi="Arial Narrow"/>
                <w:szCs w:val="21"/>
              </w:rPr>
              <w:t>11</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9,140,000.00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9,140,000.00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滨海新区汉沽老旧住宅小区供水管网改造工程</w:t>
            </w:r>
            <w:proofErr w:type="gramStart"/>
            <w:r w:rsidRPr="006F680E">
              <w:rPr>
                <w:rFonts w:ascii="Arial Narrow" w:eastAsia="宋体" w:hAnsi="Arial Narrow"/>
                <w:szCs w:val="21"/>
              </w:rPr>
              <w:t>二期户管</w:t>
            </w:r>
            <w:proofErr w:type="gramEnd"/>
            <w:r w:rsidRPr="006F680E">
              <w:rPr>
                <w:rFonts w:ascii="Arial Narrow" w:eastAsia="宋体" w:hAnsi="Arial Narrow"/>
                <w:szCs w:val="21"/>
              </w:rPr>
              <w:t>改造（注</w:t>
            </w:r>
            <w:r w:rsidRPr="006F680E">
              <w:rPr>
                <w:rFonts w:ascii="Arial Narrow" w:eastAsia="宋体" w:hAnsi="Arial Narrow"/>
                <w:szCs w:val="21"/>
              </w:rPr>
              <w:t>12</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3,480,000.00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3,480,000.00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滨海新区汉沽</w:t>
            </w:r>
            <w:proofErr w:type="gramStart"/>
            <w:r w:rsidRPr="006F680E">
              <w:rPr>
                <w:rFonts w:ascii="Arial Narrow" w:eastAsia="宋体" w:hAnsi="Arial Narrow"/>
                <w:szCs w:val="21"/>
              </w:rPr>
              <w:t>街田华里</w:t>
            </w:r>
            <w:proofErr w:type="gramEnd"/>
            <w:r w:rsidRPr="006F680E">
              <w:rPr>
                <w:rFonts w:ascii="Arial Narrow" w:eastAsia="宋体" w:hAnsi="Arial Narrow"/>
                <w:szCs w:val="21"/>
              </w:rPr>
              <w:t>小区供水管网改造工程（注</w:t>
            </w:r>
            <w:r w:rsidRPr="006F680E">
              <w:rPr>
                <w:rFonts w:ascii="Arial Narrow" w:eastAsia="宋体" w:hAnsi="Arial Narrow"/>
                <w:szCs w:val="21"/>
              </w:rPr>
              <w:t>13</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8,100,000.00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8,100,000.00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汉沽盐场、农药厂等企业地下水源转换工程（注</w:t>
            </w:r>
            <w:r w:rsidRPr="006F680E">
              <w:rPr>
                <w:rFonts w:ascii="Arial Narrow" w:eastAsia="宋体" w:hAnsi="Arial Narrow"/>
                <w:szCs w:val="21"/>
              </w:rPr>
              <w:t>14</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2,650,000.00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2,650,000.00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西堤头镇水源置换工程（注</w:t>
            </w:r>
            <w:r w:rsidRPr="006F680E">
              <w:rPr>
                <w:rFonts w:ascii="Arial Narrow" w:eastAsia="宋体" w:hAnsi="Arial Narrow"/>
                <w:szCs w:val="21"/>
              </w:rPr>
              <w:t>15</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1,200,000.00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1,200,000.00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2016</w:t>
            </w:r>
            <w:r w:rsidRPr="006F680E">
              <w:rPr>
                <w:rFonts w:ascii="Arial Narrow" w:eastAsia="宋体" w:hAnsi="Arial Narrow"/>
                <w:szCs w:val="21"/>
              </w:rPr>
              <w:t>年地下水源转换工程（注</w:t>
            </w:r>
            <w:r w:rsidRPr="006F680E">
              <w:rPr>
                <w:rFonts w:ascii="Arial Narrow" w:eastAsia="宋体" w:hAnsi="Arial Narrow"/>
                <w:szCs w:val="21"/>
              </w:rPr>
              <w:t>16</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6,944,095.88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1,367,661.72</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334,701.72</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7,977,055.88</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2017</w:t>
            </w:r>
            <w:r w:rsidRPr="006F680E">
              <w:rPr>
                <w:rFonts w:ascii="Arial Narrow" w:eastAsia="宋体" w:hAnsi="Arial Narrow"/>
                <w:szCs w:val="21"/>
              </w:rPr>
              <w:t>年地下水源转换工程（注</w:t>
            </w:r>
            <w:r w:rsidRPr="006F680E">
              <w:rPr>
                <w:rFonts w:ascii="Arial Narrow" w:eastAsia="宋体" w:hAnsi="Arial Narrow"/>
                <w:szCs w:val="21"/>
              </w:rPr>
              <w:t>16</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2,520,029.68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927,509.33</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138,827.16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3,308,711.85</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天津市北辰区</w:t>
            </w:r>
            <w:r w:rsidRPr="006F680E">
              <w:rPr>
                <w:rFonts w:ascii="Arial Narrow" w:eastAsia="宋体" w:hAnsi="Arial Narrow"/>
                <w:szCs w:val="21"/>
              </w:rPr>
              <w:t>2018</w:t>
            </w:r>
            <w:r w:rsidRPr="006F680E">
              <w:rPr>
                <w:rFonts w:ascii="Arial Narrow" w:eastAsia="宋体" w:hAnsi="Arial Narrow"/>
                <w:szCs w:val="21"/>
              </w:rPr>
              <w:t>年地下水源转换工程（注</w:t>
            </w:r>
            <w:r w:rsidRPr="006F680E">
              <w:rPr>
                <w:rFonts w:ascii="Arial Narrow" w:eastAsia="宋体" w:hAnsi="Arial Narrow"/>
                <w:szCs w:val="21"/>
              </w:rPr>
              <w:t>16</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3,900,000.00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3,900,000.00</w:t>
            </w:r>
          </w:p>
        </w:tc>
      </w:tr>
      <w:tr w:rsidR="007D4A4B" w:rsidRPr="006F680E" w:rsidTr="00BC492A">
        <w:trPr>
          <w:trHeight w:val="397"/>
        </w:trPr>
        <w:tc>
          <w:tcPr>
            <w:tcW w:w="1307"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滨海新区村镇供水规划管网工程（注</w:t>
            </w:r>
            <w:r w:rsidRPr="006F680E">
              <w:rPr>
                <w:rFonts w:ascii="Arial Narrow" w:eastAsia="宋体" w:hAnsi="Arial Narrow"/>
                <w:szCs w:val="21"/>
              </w:rPr>
              <w:t>17</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58,582,400.12</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299,199.96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58,283,200.16</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聚酯水厂至大港供水站联通管（注</w:t>
            </w:r>
            <w:r w:rsidRPr="006F680E">
              <w:rPr>
                <w:rFonts w:ascii="Arial Narrow" w:eastAsia="宋体" w:hAnsi="Arial Narrow"/>
                <w:szCs w:val="21"/>
              </w:rPr>
              <w:t>18</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4,984,384.36</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226,562.88</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4,757,821.48</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政府拨入菜篮子工程款（注</w:t>
            </w:r>
            <w:r w:rsidRPr="006F680E">
              <w:rPr>
                <w:rFonts w:ascii="Arial Narrow" w:eastAsia="宋体" w:hAnsi="Arial Narrow"/>
                <w:szCs w:val="21"/>
              </w:rPr>
              <w:t>19</w:t>
            </w:r>
            <w:r w:rsidRPr="006F680E">
              <w:rPr>
                <w:rFonts w:ascii="Arial Narrow" w:eastAsia="宋体" w:hAnsi="Arial Narrow"/>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9,375,000.00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937,500.00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8,437,500.00</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企业发展扶持金（行唐土地出让金退费扶持）</w:t>
            </w:r>
            <w:r w:rsidRPr="006F680E">
              <w:rPr>
                <w:rFonts w:ascii="Arial Narrow" w:eastAsia="宋体" w:hAnsi="Arial Narrow" w:hint="eastAsia"/>
                <w:szCs w:val="21"/>
              </w:rPr>
              <w:t>（注</w:t>
            </w:r>
            <w:r w:rsidRPr="006F680E">
              <w:rPr>
                <w:rFonts w:ascii="Arial Narrow" w:eastAsia="宋体" w:hAnsi="Arial Narrow" w:hint="eastAsia"/>
                <w:szCs w:val="21"/>
              </w:rPr>
              <w:t>2</w:t>
            </w:r>
            <w:r w:rsidRPr="006F680E">
              <w:rPr>
                <w:rFonts w:ascii="Arial Narrow" w:eastAsia="宋体" w:hAnsi="Arial Narrow"/>
                <w:szCs w:val="21"/>
              </w:rPr>
              <w:t>0</w:t>
            </w:r>
            <w:r w:rsidRPr="006F680E">
              <w:rPr>
                <w:rFonts w:ascii="Arial Narrow" w:eastAsia="宋体" w:hAnsi="Arial Narrow" w:hint="eastAsia"/>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2,766,425.00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38,466.81</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2,727,958.19</w:t>
            </w:r>
          </w:p>
        </w:tc>
      </w:tr>
      <w:tr w:rsidR="007D4A4B" w:rsidRPr="006F680E" w:rsidTr="00BC492A">
        <w:trPr>
          <w:trHeight w:val="397"/>
        </w:trPr>
        <w:tc>
          <w:tcPr>
            <w:tcW w:w="130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lastRenderedPageBreak/>
              <w:t>中站区财政局拨环保局的专项资金</w:t>
            </w:r>
            <w:r w:rsidRPr="006F680E">
              <w:rPr>
                <w:rFonts w:ascii="Arial Narrow" w:eastAsia="宋体" w:hAnsi="Arial Narrow" w:hint="eastAsia"/>
                <w:szCs w:val="21"/>
              </w:rPr>
              <w:t>（注</w:t>
            </w:r>
            <w:r w:rsidRPr="006F680E">
              <w:rPr>
                <w:rFonts w:ascii="Arial Narrow" w:eastAsia="宋体" w:hAnsi="Arial Narrow" w:hint="eastAsia"/>
                <w:szCs w:val="21"/>
              </w:rPr>
              <w:t>2</w:t>
            </w:r>
            <w:r w:rsidRPr="006F680E">
              <w:rPr>
                <w:rFonts w:ascii="Arial Narrow" w:eastAsia="宋体" w:hAnsi="Arial Narrow"/>
                <w:szCs w:val="21"/>
              </w:rPr>
              <w:t>1</w:t>
            </w:r>
            <w:r w:rsidRPr="006F680E">
              <w:rPr>
                <w:rFonts w:ascii="Arial Narrow" w:eastAsia="宋体" w:hAnsi="Arial Narrow" w:hint="eastAsia"/>
                <w:szCs w:val="21"/>
              </w:rPr>
              <w:t>）</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1,500,000.00</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71,428.57</w:t>
            </w: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6" w:type="pct"/>
            <w:shd w:val="clear" w:color="auto" w:fill="auto"/>
            <w:vAlign w:val="center"/>
          </w:tcPr>
          <w:p w:rsidR="007D4A4B" w:rsidRPr="006F680E" w:rsidRDefault="007D4A4B" w:rsidP="00BC492A">
            <w:pPr>
              <w:jc w:val="right"/>
              <w:rPr>
                <w:rFonts w:ascii="Arial Narrow" w:eastAsia="宋体" w:hAnsi="Arial Narrow"/>
                <w:szCs w:val="21"/>
              </w:rPr>
            </w:pPr>
          </w:p>
        </w:tc>
        <w:tc>
          <w:tcPr>
            <w:tcW w:w="61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szCs w:val="21"/>
              </w:rPr>
              <w:t>1,428,571.43</w:t>
            </w:r>
          </w:p>
        </w:tc>
      </w:tr>
      <w:tr w:rsidR="007D4A4B" w:rsidRPr="006F680E" w:rsidTr="00BC492A">
        <w:trPr>
          <w:trHeight w:val="397"/>
        </w:trPr>
        <w:tc>
          <w:tcPr>
            <w:tcW w:w="130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61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203,373,353.83</w:t>
            </w:r>
          </w:p>
        </w:tc>
        <w:tc>
          <w:tcPr>
            <w:tcW w:w="61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13,111,596.05</w:t>
            </w:r>
          </w:p>
        </w:tc>
        <w:tc>
          <w:tcPr>
            <w:tcW w:w="61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4,030,760.62</w:t>
            </w:r>
          </w:p>
        </w:tc>
        <w:tc>
          <w:tcPr>
            <w:tcW w:w="61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p>
        </w:tc>
        <w:tc>
          <w:tcPr>
            <w:tcW w:w="61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p>
        </w:tc>
        <w:tc>
          <w:tcPr>
            <w:tcW w:w="613"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212,454,189.26</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hint="eastAsia"/>
          <w:szCs w:val="21"/>
        </w:rPr>
        <w:t>：根据天津市</w:t>
      </w:r>
      <w:proofErr w:type="gramStart"/>
      <w:r w:rsidRPr="006F680E">
        <w:rPr>
          <w:rFonts w:ascii="Arial Narrow" w:eastAsia="宋体" w:hAnsi="Arial Narrow" w:hint="eastAsia"/>
          <w:szCs w:val="21"/>
        </w:rPr>
        <w:t>静海区</w:t>
      </w:r>
      <w:proofErr w:type="gramEnd"/>
      <w:r w:rsidRPr="006F680E">
        <w:rPr>
          <w:rFonts w:ascii="Arial Narrow" w:eastAsia="宋体" w:hAnsi="Arial Narrow" w:hint="eastAsia"/>
          <w:szCs w:val="21"/>
        </w:rPr>
        <w:t>发展和改革委员会文件《区发展改革委关于转发市发展改革委关于下达天津市重点流域水环境综合治理</w:t>
      </w:r>
      <w:r w:rsidRPr="006F680E">
        <w:rPr>
          <w:rFonts w:ascii="Arial Narrow" w:eastAsia="宋体" w:hAnsi="Arial Narrow" w:hint="eastAsia"/>
          <w:szCs w:val="21"/>
        </w:rPr>
        <w:t>2018</w:t>
      </w:r>
      <w:r w:rsidRPr="006F680E">
        <w:rPr>
          <w:rFonts w:ascii="Arial Narrow" w:eastAsia="宋体" w:hAnsi="Arial Narrow" w:hint="eastAsia"/>
          <w:szCs w:val="21"/>
        </w:rPr>
        <w:t>年中央预算内投资计划的通知》（津</w:t>
      </w:r>
      <w:proofErr w:type="gramStart"/>
      <w:r w:rsidRPr="006F680E">
        <w:rPr>
          <w:rFonts w:ascii="Arial Narrow" w:eastAsia="宋体" w:hAnsi="Arial Narrow" w:hint="eastAsia"/>
          <w:szCs w:val="21"/>
        </w:rPr>
        <w:t>静发改投资</w:t>
      </w:r>
      <w:proofErr w:type="gramEnd"/>
      <w:r w:rsidRPr="006F680E">
        <w:rPr>
          <w:rFonts w:ascii="Arial Narrow" w:eastAsia="宋体" w:hAnsi="Arial Narrow" w:hint="eastAsia"/>
          <w:szCs w:val="21"/>
        </w:rPr>
        <w:t>[2018]3</w:t>
      </w:r>
      <w:r w:rsidRPr="006F680E">
        <w:rPr>
          <w:rFonts w:ascii="Arial Narrow" w:eastAsia="宋体" w:hAnsi="Arial Narrow" w:hint="eastAsia"/>
          <w:szCs w:val="21"/>
        </w:rPr>
        <w:t>号），</w:t>
      </w:r>
      <w:r w:rsidRPr="006F680E">
        <w:rPr>
          <w:rFonts w:ascii="Arial Narrow" w:eastAsia="宋体" w:hAnsi="Arial Narrow" w:hint="eastAsia"/>
          <w:szCs w:val="21"/>
        </w:rPr>
        <w:t>2018</w:t>
      </w:r>
      <w:r w:rsidRPr="006F680E">
        <w:rPr>
          <w:rFonts w:ascii="Arial Narrow" w:eastAsia="宋体" w:hAnsi="Arial Narrow" w:hint="eastAsia"/>
          <w:szCs w:val="21"/>
        </w:rPr>
        <w:t>年金</w:t>
      </w:r>
      <w:proofErr w:type="gramStart"/>
      <w:r w:rsidRPr="006F680E">
        <w:rPr>
          <w:rFonts w:ascii="Arial Narrow" w:eastAsia="宋体" w:hAnsi="Arial Narrow" w:hint="eastAsia"/>
          <w:szCs w:val="21"/>
        </w:rPr>
        <w:t>源收到大</w:t>
      </w:r>
      <w:proofErr w:type="gramEnd"/>
      <w:r w:rsidRPr="006F680E">
        <w:rPr>
          <w:rFonts w:ascii="Arial Narrow" w:eastAsia="宋体" w:hAnsi="Arial Narrow" w:hint="eastAsia"/>
          <w:szCs w:val="21"/>
        </w:rPr>
        <w:t>邱庄综合污水处理厂提</w:t>
      </w:r>
      <w:proofErr w:type="gramStart"/>
      <w:r w:rsidRPr="006F680E">
        <w:rPr>
          <w:rFonts w:ascii="Arial Narrow" w:eastAsia="宋体" w:hAnsi="Arial Narrow" w:hint="eastAsia"/>
          <w:szCs w:val="21"/>
        </w:rPr>
        <w:t>标改造</w:t>
      </w:r>
      <w:proofErr w:type="gramEnd"/>
      <w:r w:rsidRPr="006F680E">
        <w:rPr>
          <w:rFonts w:ascii="Arial Narrow" w:eastAsia="宋体" w:hAnsi="Arial Narrow" w:hint="eastAsia"/>
          <w:szCs w:val="21"/>
        </w:rPr>
        <w:t>项目财政拨款</w:t>
      </w:r>
      <w:r w:rsidRPr="006F680E">
        <w:rPr>
          <w:rFonts w:ascii="Arial Narrow" w:eastAsia="宋体" w:hAnsi="Arial Narrow" w:hint="eastAsia"/>
          <w:szCs w:val="21"/>
        </w:rPr>
        <w:t>29,430,000.00</w:t>
      </w:r>
      <w:r w:rsidRPr="006F680E">
        <w:rPr>
          <w:rFonts w:ascii="Arial Narrow" w:eastAsia="宋体" w:hAnsi="Arial Narrow" w:hint="eastAsia"/>
          <w:szCs w:val="21"/>
        </w:rPr>
        <w:t>元。</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2</w:t>
      </w:r>
      <w:r w:rsidRPr="006F680E">
        <w:rPr>
          <w:rFonts w:ascii="Arial Narrow" w:eastAsia="宋体" w:hAnsi="Arial Narrow" w:hint="eastAsia"/>
          <w:szCs w:val="21"/>
        </w:rPr>
        <w:t>：根据【</w:t>
      </w:r>
      <w:r w:rsidRPr="006F680E">
        <w:rPr>
          <w:rFonts w:ascii="Arial Narrow" w:eastAsia="宋体" w:hAnsi="Arial Narrow" w:hint="eastAsia"/>
          <w:szCs w:val="21"/>
        </w:rPr>
        <w:t>2009</w:t>
      </w:r>
      <w:r w:rsidRPr="006F680E">
        <w:rPr>
          <w:rFonts w:ascii="Arial Narrow" w:eastAsia="宋体" w:hAnsi="Arial Narrow" w:hint="eastAsia"/>
          <w:szCs w:val="21"/>
        </w:rPr>
        <w:t>】</w:t>
      </w:r>
      <w:r w:rsidRPr="006F680E">
        <w:rPr>
          <w:rFonts w:ascii="Arial Narrow" w:eastAsia="宋体" w:hAnsi="Arial Narrow" w:hint="eastAsia"/>
          <w:szCs w:val="21"/>
        </w:rPr>
        <w:t>57</w:t>
      </w:r>
      <w:r w:rsidRPr="006F680E">
        <w:rPr>
          <w:rFonts w:ascii="Arial Narrow" w:eastAsia="宋体" w:hAnsi="Arial Narrow" w:hint="eastAsia"/>
          <w:szCs w:val="21"/>
        </w:rPr>
        <w:t>号天津市汉沽区人民政府办公室《关于杨家泊物流加工产业园区供水工程项目会议纪要》，为保证杨家泊物流加工产业园区供水工程的建设，区政府承诺</w:t>
      </w:r>
      <w:proofErr w:type="gramStart"/>
      <w:r w:rsidRPr="006F680E">
        <w:rPr>
          <w:rFonts w:ascii="Arial Narrow" w:eastAsia="宋体" w:hAnsi="Arial Narrow" w:hint="eastAsia"/>
          <w:szCs w:val="21"/>
        </w:rPr>
        <w:t>自项目</w:t>
      </w:r>
      <w:proofErr w:type="gramEnd"/>
      <w:r w:rsidRPr="006F680E">
        <w:rPr>
          <w:rFonts w:ascii="Arial Narrow" w:eastAsia="宋体" w:hAnsi="Arial Narrow" w:hint="eastAsia"/>
          <w:szCs w:val="21"/>
        </w:rPr>
        <w:t>开工建设起，连续四年每年按工程投资（</w:t>
      </w:r>
      <w:r w:rsidRPr="006F680E">
        <w:rPr>
          <w:rFonts w:ascii="Arial Narrow" w:eastAsia="宋体" w:hAnsi="Arial Narrow" w:hint="eastAsia"/>
          <w:szCs w:val="21"/>
        </w:rPr>
        <w:t>3500</w:t>
      </w:r>
      <w:r w:rsidRPr="006F680E">
        <w:rPr>
          <w:rFonts w:ascii="Arial Narrow" w:eastAsia="宋体" w:hAnsi="Arial Narrow" w:hint="eastAsia"/>
          <w:szCs w:val="21"/>
        </w:rPr>
        <w:t>万元）三年银行同期利率，天津市滨海新区汉沽财政局给与本公司扶持资金补贴。公司共收到资金补贴</w:t>
      </w:r>
      <w:r w:rsidRPr="006F680E">
        <w:rPr>
          <w:rFonts w:ascii="Arial Narrow" w:eastAsia="宋体" w:hAnsi="Arial Narrow" w:hint="eastAsia"/>
          <w:szCs w:val="21"/>
        </w:rPr>
        <w:t>8,522,500.00</w:t>
      </w:r>
      <w:r w:rsidRPr="006F680E">
        <w:rPr>
          <w:rFonts w:ascii="Arial Narrow" w:eastAsia="宋体" w:hAnsi="Arial Narrow" w:hint="eastAsia"/>
          <w:szCs w:val="21"/>
        </w:rPr>
        <w:t>元，计入与资产相关的政府补助。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3</w:t>
      </w:r>
      <w:r w:rsidRPr="006F680E">
        <w:rPr>
          <w:rFonts w:ascii="Arial Narrow" w:eastAsia="宋体" w:hAnsi="Arial Narrow" w:hint="eastAsia"/>
          <w:szCs w:val="21"/>
        </w:rPr>
        <w:t>：鉴于本公司水费收入主要用于城区管网维护和运营，</w:t>
      </w:r>
      <w:r w:rsidRPr="006F680E">
        <w:rPr>
          <w:rFonts w:ascii="Arial Narrow" w:eastAsia="宋体" w:hAnsi="Arial Narrow" w:hint="eastAsia"/>
          <w:szCs w:val="21"/>
        </w:rPr>
        <w:t>2011</w:t>
      </w:r>
      <w:r w:rsidRPr="006F680E">
        <w:rPr>
          <w:rFonts w:ascii="Arial Narrow" w:eastAsia="宋体" w:hAnsi="Arial Narrow" w:hint="eastAsia"/>
          <w:szCs w:val="21"/>
        </w:rPr>
        <w:t>年度天津市滨海新区汉沽财政局对其城区主管网建设给予财政补助</w:t>
      </w:r>
      <w:r w:rsidRPr="006F680E">
        <w:rPr>
          <w:rFonts w:ascii="Arial Narrow" w:eastAsia="宋体" w:hAnsi="Arial Narrow" w:hint="eastAsia"/>
          <w:szCs w:val="21"/>
        </w:rPr>
        <w:t>1,000,000.00</w:t>
      </w:r>
      <w:r w:rsidRPr="006F680E">
        <w:rPr>
          <w:rFonts w:ascii="Arial Narrow" w:eastAsia="宋体" w:hAnsi="Arial Narrow" w:hint="eastAsia"/>
          <w:szCs w:val="21"/>
        </w:rPr>
        <w:t>元，从</w:t>
      </w:r>
      <w:r w:rsidRPr="006F680E">
        <w:rPr>
          <w:rFonts w:ascii="Arial Narrow" w:eastAsia="宋体" w:hAnsi="Arial Narrow" w:hint="eastAsia"/>
          <w:szCs w:val="21"/>
        </w:rPr>
        <w:t>2011</w:t>
      </w:r>
      <w:r w:rsidRPr="006F680E">
        <w:rPr>
          <w:rFonts w:ascii="Arial Narrow" w:eastAsia="宋体" w:hAnsi="Arial Narrow" w:hint="eastAsia"/>
          <w:szCs w:val="21"/>
        </w:rPr>
        <w:t>年</w:t>
      </w:r>
      <w:r w:rsidRPr="006F680E">
        <w:rPr>
          <w:rFonts w:ascii="Arial Narrow" w:eastAsia="宋体" w:hAnsi="Arial Narrow" w:hint="eastAsia"/>
          <w:szCs w:val="21"/>
        </w:rPr>
        <w:t>10</w:t>
      </w:r>
      <w:r w:rsidRPr="006F680E">
        <w:rPr>
          <w:rFonts w:ascii="Arial Narrow" w:eastAsia="宋体" w:hAnsi="Arial Narrow" w:hint="eastAsia"/>
          <w:szCs w:val="21"/>
        </w:rPr>
        <w:t>月起分</w:t>
      </w:r>
      <w:r w:rsidRPr="006F680E">
        <w:rPr>
          <w:rFonts w:ascii="Arial Narrow" w:eastAsia="宋体" w:hAnsi="Arial Narrow" w:hint="eastAsia"/>
          <w:szCs w:val="21"/>
        </w:rPr>
        <w:t>25</w:t>
      </w:r>
      <w:r w:rsidRPr="006F680E">
        <w:rPr>
          <w:rFonts w:ascii="Arial Narrow" w:eastAsia="宋体" w:hAnsi="Arial Narrow" w:hint="eastAsia"/>
          <w:szCs w:val="21"/>
        </w:rPr>
        <w:t>年结转。</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4</w:t>
      </w:r>
      <w:r w:rsidRPr="006F680E">
        <w:rPr>
          <w:rFonts w:ascii="Arial Narrow" w:eastAsia="宋体" w:hAnsi="Arial Narrow" w:hint="eastAsia"/>
          <w:szCs w:val="21"/>
        </w:rPr>
        <w:t>：</w:t>
      </w:r>
      <w:r w:rsidRPr="006F680E">
        <w:rPr>
          <w:rFonts w:ascii="Arial Narrow" w:eastAsia="宋体" w:hAnsi="Arial Narrow" w:hint="eastAsia"/>
          <w:szCs w:val="21"/>
        </w:rPr>
        <w:t>2012</w:t>
      </w:r>
      <w:r w:rsidRPr="006F680E">
        <w:rPr>
          <w:rFonts w:ascii="Arial Narrow" w:eastAsia="宋体" w:hAnsi="Arial Narrow" w:hint="eastAsia"/>
          <w:szCs w:val="21"/>
        </w:rPr>
        <w:t>年天津市滨海新区财政局依据津</w:t>
      </w:r>
      <w:proofErr w:type="gramStart"/>
      <w:r w:rsidRPr="006F680E">
        <w:rPr>
          <w:rFonts w:ascii="Arial Narrow" w:eastAsia="宋体" w:hAnsi="Arial Narrow" w:hint="eastAsia"/>
          <w:szCs w:val="21"/>
        </w:rPr>
        <w:t>滨发改投资发</w:t>
      </w:r>
      <w:proofErr w:type="gramEnd"/>
      <w:r w:rsidRPr="006F680E">
        <w:rPr>
          <w:rFonts w:ascii="Arial Narrow" w:eastAsia="宋体" w:hAnsi="Arial Narrow" w:hint="eastAsia"/>
          <w:szCs w:val="21"/>
        </w:rPr>
        <w:t>【</w:t>
      </w:r>
      <w:r w:rsidRPr="006F680E">
        <w:rPr>
          <w:rFonts w:ascii="Arial Narrow" w:eastAsia="宋体" w:hAnsi="Arial Narrow" w:hint="eastAsia"/>
          <w:szCs w:val="21"/>
        </w:rPr>
        <w:t>2012</w:t>
      </w:r>
      <w:r w:rsidRPr="006F680E">
        <w:rPr>
          <w:rFonts w:ascii="Arial Narrow" w:eastAsia="宋体" w:hAnsi="Arial Narrow" w:hint="eastAsia"/>
          <w:szCs w:val="21"/>
        </w:rPr>
        <w:t>】</w:t>
      </w:r>
      <w:r w:rsidRPr="006F680E">
        <w:rPr>
          <w:rFonts w:ascii="Arial Narrow" w:eastAsia="宋体" w:hAnsi="Arial Narrow" w:hint="eastAsia"/>
          <w:szCs w:val="21"/>
        </w:rPr>
        <w:t>122</w:t>
      </w:r>
      <w:r w:rsidRPr="006F680E">
        <w:rPr>
          <w:rFonts w:ascii="Arial Narrow" w:eastAsia="宋体" w:hAnsi="Arial Narrow" w:hint="eastAsia"/>
          <w:szCs w:val="21"/>
        </w:rPr>
        <w:t>号《关于下达滨海新区</w:t>
      </w:r>
      <w:r w:rsidRPr="006F680E">
        <w:rPr>
          <w:rFonts w:ascii="Arial Narrow" w:eastAsia="宋体" w:hAnsi="Arial Narrow" w:hint="eastAsia"/>
          <w:szCs w:val="21"/>
        </w:rPr>
        <w:t>2012</w:t>
      </w:r>
      <w:r w:rsidRPr="006F680E">
        <w:rPr>
          <w:rFonts w:ascii="Arial Narrow" w:eastAsia="宋体" w:hAnsi="Arial Narrow" w:hint="eastAsia"/>
          <w:szCs w:val="21"/>
        </w:rPr>
        <w:t>年第一批重大项目建设专项资金计划的通知》给予本公司汉沽水厂二期改扩建工程财政补贴</w:t>
      </w:r>
      <w:r w:rsidRPr="006F680E">
        <w:rPr>
          <w:rFonts w:ascii="Arial Narrow" w:eastAsia="宋体" w:hAnsi="Arial Narrow" w:hint="eastAsia"/>
          <w:szCs w:val="21"/>
        </w:rPr>
        <w:t>2,000,000.00</w:t>
      </w:r>
      <w:r w:rsidRPr="006F680E">
        <w:rPr>
          <w:rFonts w:ascii="Arial Narrow" w:eastAsia="宋体" w:hAnsi="Arial Narrow" w:hint="eastAsia"/>
          <w:szCs w:val="21"/>
        </w:rPr>
        <w:t>元，其中</w:t>
      </w:r>
      <w:r w:rsidRPr="006F680E">
        <w:rPr>
          <w:rFonts w:ascii="Arial Narrow" w:eastAsia="宋体" w:hAnsi="Arial Narrow" w:hint="eastAsia"/>
          <w:szCs w:val="21"/>
        </w:rPr>
        <w:t>1,399,106.74</w:t>
      </w:r>
      <w:r w:rsidRPr="006F680E">
        <w:rPr>
          <w:rFonts w:ascii="Arial Narrow" w:eastAsia="宋体" w:hAnsi="Arial Narrow" w:hint="eastAsia"/>
          <w:szCs w:val="21"/>
        </w:rPr>
        <w:t>元用于土建工程，于工程完工后开始计提折旧之月起分</w:t>
      </w:r>
      <w:r w:rsidRPr="006F680E">
        <w:rPr>
          <w:rFonts w:ascii="Arial Narrow" w:eastAsia="宋体" w:hAnsi="Arial Narrow" w:hint="eastAsia"/>
          <w:szCs w:val="21"/>
        </w:rPr>
        <w:t>20</w:t>
      </w:r>
      <w:r w:rsidRPr="006F680E">
        <w:rPr>
          <w:rFonts w:ascii="Arial Narrow" w:eastAsia="宋体" w:hAnsi="Arial Narrow" w:hint="eastAsia"/>
          <w:szCs w:val="21"/>
        </w:rPr>
        <w:t>年结转；另外</w:t>
      </w:r>
      <w:r w:rsidRPr="006F680E">
        <w:rPr>
          <w:rFonts w:ascii="Arial Narrow" w:eastAsia="宋体" w:hAnsi="Arial Narrow" w:hint="eastAsia"/>
          <w:szCs w:val="21"/>
        </w:rPr>
        <w:t>600,893.26</w:t>
      </w:r>
      <w:r w:rsidRPr="006F680E">
        <w:rPr>
          <w:rFonts w:ascii="Arial Narrow" w:eastAsia="宋体" w:hAnsi="Arial Narrow" w:hint="eastAsia"/>
          <w:szCs w:val="21"/>
        </w:rPr>
        <w:t>元用于设备购置，于完工后开始计提折旧之月起分</w:t>
      </w:r>
      <w:r w:rsidRPr="006F680E">
        <w:rPr>
          <w:rFonts w:ascii="Arial Narrow" w:eastAsia="宋体" w:hAnsi="Arial Narrow" w:hint="eastAsia"/>
          <w:szCs w:val="21"/>
        </w:rPr>
        <w:t>15</w:t>
      </w:r>
      <w:r w:rsidRPr="006F680E">
        <w:rPr>
          <w:rFonts w:ascii="Arial Narrow" w:eastAsia="宋体" w:hAnsi="Arial Narrow" w:hint="eastAsia"/>
          <w:szCs w:val="21"/>
        </w:rPr>
        <w:t>年结转。</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5</w:t>
      </w:r>
      <w:r w:rsidRPr="006F680E">
        <w:rPr>
          <w:rFonts w:ascii="Arial Narrow" w:eastAsia="宋体" w:hAnsi="Arial Narrow" w:hint="eastAsia"/>
          <w:szCs w:val="21"/>
        </w:rPr>
        <w:t>：</w:t>
      </w:r>
      <w:r w:rsidRPr="006F680E">
        <w:rPr>
          <w:rFonts w:ascii="Arial Narrow" w:eastAsia="宋体" w:hAnsi="Arial Narrow" w:hint="eastAsia"/>
          <w:szCs w:val="21"/>
        </w:rPr>
        <w:t>2012</w:t>
      </w:r>
      <w:r w:rsidRPr="006F680E">
        <w:rPr>
          <w:rFonts w:ascii="Arial Narrow" w:eastAsia="宋体" w:hAnsi="Arial Narrow" w:hint="eastAsia"/>
          <w:szCs w:val="21"/>
        </w:rPr>
        <w:t>年天津市滨海新区汉沽管委会给予本公司聚宝超市供水工程补贴资金</w:t>
      </w:r>
      <w:r w:rsidRPr="006F680E">
        <w:rPr>
          <w:rFonts w:ascii="Arial Narrow" w:eastAsia="宋体" w:hAnsi="Arial Narrow" w:hint="eastAsia"/>
          <w:szCs w:val="21"/>
        </w:rPr>
        <w:t>200,000.00</w:t>
      </w:r>
      <w:r w:rsidRPr="006F680E">
        <w:rPr>
          <w:rFonts w:ascii="Arial Narrow" w:eastAsia="宋体" w:hAnsi="Arial Narrow" w:hint="eastAsia"/>
          <w:szCs w:val="21"/>
        </w:rPr>
        <w:t>元，从</w:t>
      </w:r>
      <w:r w:rsidRPr="006F680E">
        <w:rPr>
          <w:rFonts w:ascii="Arial Narrow" w:eastAsia="宋体" w:hAnsi="Arial Narrow" w:hint="eastAsia"/>
          <w:szCs w:val="21"/>
        </w:rPr>
        <w:t>2012</w:t>
      </w:r>
      <w:r w:rsidRPr="006F680E">
        <w:rPr>
          <w:rFonts w:ascii="Arial Narrow" w:eastAsia="宋体" w:hAnsi="Arial Narrow" w:hint="eastAsia"/>
          <w:szCs w:val="21"/>
        </w:rPr>
        <w:t>年</w:t>
      </w:r>
      <w:r w:rsidRPr="006F680E">
        <w:rPr>
          <w:rFonts w:ascii="Arial Narrow" w:eastAsia="宋体" w:hAnsi="Arial Narrow" w:hint="eastAsia"/>
          <w:szCs w:val="21"/>
        </w:rPr>
        <w:t>7</w:t>
      </w:r>
      <w:r w:rsidRPr="006F680E">
        <w:rPr>
          <w:rFonts w:ascii="Arial Narrow" w:eastAsia="宋体" w:hAnsi="Arial Narrow" w:hint="eastAsia"/>
          <w:szCs w:val="21"/>
        </w:rPr>
        <w:t>月起分</w:t>
      </w:r>
      <w:r w:rsidRPr="006F680E">
        <w:rPr>
          <w:rFonts w:ascii="Arial Narrow" w:eastAsia="宋体" w:hAnsi="Arial Narrow" w:hint="eastAsia"/>
          <w:szCs w:val="21"/>
        </w:rPr>
        <w:t>25</w:t>
      </w:r>
      <w:r w:rsidRPr="006F680E">
        <w:rPr>
          <w:rFonts w:ascii="Arial Narrow" w:eastAsia="宋体" w:hAnsi="Arial Narrow" w:hint="eastAsia"/>
          <w:szCs w:val="21"/>
        </w:rPr>
        <w:t>年结转。</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6</w:t>
      </w:r>
      <w:r w:rsidRPr="006F680E">
        <w:rPr>
          <w:rFonts w:ascii="Arial Narrow" w:eastAsia="宋体" w:hAnsi="Arial Narrow" w:hint="eastAsia"/>
          <w:szCs w:val="21"/>
        </w:rPr>
        <w:t>：</w:t>
      </w:r>
      <w:r w:rsidRPr="006F680E">
        <w:rPr>
          <w:rFonts w:ascii="Arial Narrow" w:eastAsia="宋体" w:hAnsi="Arial Narrow" w:hint="eastAsia"/>
          <w:szCs w:val="21"/>
        </w:rPr>
        <w:t>2013</w:t>
      </w:r>
      <w:r w:rsidRPr="006F680E">
        <w:rPr>
          <w:rFonts w:ascii="Arial Narrow" w:eastAsia="宋体" w:hAnsi="Arial Narrow" w:hint="eastAsia"/>
          <w:szCs w:val="21"/>
        </w:rPr>
        <w:t>年</w:t>
      </w:r>
      <w:r w:rsidRPr="006F680E">
        <w:rPr>
          <w:rFonts w:ascii="Arial Narrow" w:eastAsia="宋体" w:hAnsi="Arial Narrow" w:hint="eastAsia"/>
          <w:szCs w:val="21"/>
        </w:rPr>
        <w:t>5</w:t>
      </w:r>
      <w:r w:rsidRPr="006F680E">
        <w:rPr>
          <w:rFonts w:ascii="Arial Narrow" w:eastAsia="宋体" w:hAnsi="Arial Narrow" w:hint="eastAsia"/>
          <w:szCs w:val="21"/>
        </w:rPr>
        <w:t>月</w:t>
      </w:r>
      <w:r w:rsidRPr="006F680E">
        <w:rPr>
          <w:rFonts w:ascii="Arial Narrow" w:eastAsia="宋体" w:hAnsi="Arial Narrow" w:hint="eastAsia"/>
          <w:szCs w:val="21"/>
        </w:rPr>
        <w:t>10</w:t>
      </w:r>
      <w:r w:rsidRPr="006F680E">
        <w:rPr>
          <w:rFonts w:ascii="Arial Narrow" w:eastAsia="宋体" w:hAnsi="Arial Narrow" w:hint="eastAsia"/>
          <w:szCs w:val="21"/>
        </w:rPr>
        <w:t>日，滨海新区汉沽财政局下达《关于</w:t>
      </w:r>
      <w:r w:rsidRPr="006F680E">
        <w:rPr>
          <w:rFonts w:ascii="Arial Narrow" w:eastAsia="宋体" w:hAnsi="Arial Narrow" w:hint="eastAsia"/>
          <w:szCs w:val="21"/>
        </w:rPr>
        <w:t>&lt;</w:t>
      </w:r>
      <w:r w:rsidRPr="006F680E">
        <w:rPr>
          <w:rFonts w:ascii="Arial Narrow" w:eastAsia="宋体" w:hAnsi="Arial Narrow" w:hint="eastAsia"/>
          <w:szCs w:val="21"/>
        </w:rPr>
        <w:t>五纬路（一经路至五经路）供水工程预算</w:t>
      </w:r>
      <w:r w:rsidRPr="006F680E">
        <w:rPr>
          <w:rFonts w:ascii="Arial Narrow" w:eastAsia="宋体" w:hAnsi="Arial Narrow" w:hint="eastAsia"/>
          <w:szCs w:val="21"/>
        </w:rPr>
        <w:t>&gt;</w:t>
      </w:r>
      <w:r w:rsidRPr="006F680E">
        <w:rPr>
          <w:rFonts w:ascii="Arial Narrow" w:eastAsia="宋体" w:hAnsi="Arial Narrow" w:hint="eastAsia"/>
          <w:szCs w:val="21"/>
        </w:rPr>
        <w:t>的审核意见》，给予本公司相关工程补贴，本公司共收到补贴</w:t>
      </w:r>
      <w:r w:rsidRPr="006F680E">
        <w:rPr>
          <w:rFonts w:ascii="Arial Narrow" w:eastAsia="宋体" w:hAnsi="Arial Narrow" w:hint="eastAsia"/>
          <w:szCs w:val="21"/>
        </w:rPr>
        <w:t>2,904,354.00</w:t>
      </w:r>
      <w:r w:rsidRPr="006F680E">
        <w:rPr>
          <w:rFonts w:ascii="Arial Narrow" w:eastAsia="宋体" w:hAnsi="Arial Narrow" w:hint="eastAsia"/>
          <w:szCs w:val="21"/>
        </w:rPr>
        <w:t>元，计入与资产相关的政府补助。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7</w:t>
      </w:r>
      <w:r w:rsidRPr="006F680E">
        <w:rPr>
          <w:rFonts w:ascii="Arial Narrow" w:eastAsia="宋体" w:hAnsi="Arial Narrow" w:hint="eastAsia"/>
          <w:szCs w:val="21"/>
        </w:rPr>
        <w:t>：</w:t>
      </w:r>
      <w:r w:rsidRPr="006F680E">
        <w:rPr>
          <w:rFonts w:ascii="Arial Narrow" w:eastAsia="宋体" w:hAnsi="Arial Narrow" w:hint="eastAsia"/>
          <w:szCs w:val="21"/>
        </w:rPr>
        <w:t>2013</w:t>
      </w:r>
      <w:r w:rsidRPr="006F680E">
        <w:rPr>
          <w:rFonts w:ascii="Arial Narrow" w:eastAsia="宋体" w:hAnsi="Arial Narrow" w:hint="eastAsia"/>
          <w:szCs w:val="21"/>
        </w:rPr>
        <w:t>年</w:t>
      </w:r>
      <w:r w:rsidRPr="006F680E">
        <w:rPr>
          <w:rFonts w:ascii="Arial Narrow" w:eastAsia="宋体" w:hAnsi="Arial Narrow" w:hint="eastAsia"/>
          <w:szCs w:val="21"/>
        </w:rPr>
        <w:t>5</w:t>
      </w:r>
      <w:r w:rsidRPr="006F680E">
        <w:rPr>
          <w:rFonts w:ascii="Arial Narrow" w:eastAsia="宋体" w:hAnsi="Arial Narrow" w:hint="eastAsia"/>
          <w:szCs w:val="21"/>
        </w:rPr>
        <w:t>月</w:t>
      </w:r>
      <w:r w:rsidRPr="006F680E">
        <w:rPr>
          <w:rFonts w:ascii="Arial Narrow" w:eastAsia="宋体" w:hAnsi="Arial Narrow" w:hint="eastAsia"/>
          <w:szCs w:val="21"/>
        </w:rPr>
        <w:t>27</w:t>
      </w:r>
      <w:r w:rsidRPr="006F680E">
        <w:rPr>
          <w:rFonts w:ascii="Arial Narrow" w:eastAsia="宋体" w:hAnsi="Arial Narrow" w:hint="eastAsia"/>
          <w:szCs w:val="21"/>
        </w:rPr>
        <w:t>日，管委会为确保汉沽城区基础设施配套供水管网项目的建设和居民及时用水委托本公司组织施工，汉沽财政局预拨本公司</w:t>
      </w:r>
      <w:r w:rsidRPr="006F680E">
        <w:rPr>
          <w:rFonts w:ascii="Arial Narrow" w:eastAsia="宋体" w:hAnsi="Arial Narrow" w:hint="eastAsia"/>
          <w:szCs w:val="21"/>
        </w:rPr>
        <w:t>3,000,000.00</w:t>
      </w:r>
      <w:r w:rsidRPr="006F680E">
        <w:rPr>
          <w:rFonts w:ascii="Arial Narrow" w:eastAsia="宋体" w:hAnsi="Arial Narrow" w:hint="eastAsia"/>
          <w:szCs w:val="21"/>
        </w:rPr>
        <w:t>元，作为周转资金专项用于供水管网建设。天津市滨海新区财政局于</w:t>
      </w:r>
      <w:r w:rsidRPr="006F680E">
        <w:rPr>
          <w:rFonts w:ascii="Arial Narrow" w:eastAsia="宋体" w:hAnsi="Arial Narrow" w:hint="eastAsia"/>
          <w:szCs w:val="21"/>
        </w:rPr>
        <w:t>2015</w:t>
      </w:r>
      <w:r w:rsidRPr="006F680E">
        <w:rPr>
          <w:rFonts w:ascii="Arial Narrow" w:eastAsia="宋体" w:hAnsi="Arial Narrow" w:hint="eastAsia"/>
          <w:szCs w:val="21"/>
        </w:rPr>
        <w:t>年</w:t>
      </w:r>
      <w:r w:rsidRPr="006F680E">
        <w:rPr>
          <w:rFonts w:ascii="Arial Narrow" w:eastAsia="宋体" w:hAnsi="Arial Narrow" w:hint="eastAsia"/>
          <w:szCs w:val="21"/>
        </w:rPr>
        <w:t>2</w:t>
      </w:r>
      <w:r w:rsidRPr="006F680E">
        <w:rPr>
          <w:rFonts w:ascii="Arial Narrow" w:eastAsia="宋体" w:hAnsi="Arial Narrow" w:hint="eastAsia"/>
          <w:szCs w:val="21"/>
        </w:rPr>
        <w:t>月向本公司再次拨付东风南路</w:t>
      </w:r>
      <w:r w:rsidRPr="006F680E">
        <w:rPr>
          <w:rFonts w:ascii="Arial Narrow" w:eastAsia="宋体" w:hAnsi="Arial Narrow" w:hint="eastAsia"/>
          <w:szCs w:val="21"/>
        </w:rPr>
        <w:lastRenderedPageBreak/>
        <w:t>延长线供水管网改造财政补贴</w:t>
      </w:r>
      <w:r w:rsidRPr="006F680E">
        <w:rPr>
          <w:rFonts w:ascii="Arial Narrow" w:eastAsia="宋体" w:hAnsi="Arial Narrow" w:hint="eastAsia"/>
          <w:szCs w:val="21"/>
        </w:rPr>
        <w:t>1,477,539.00</w:t>
      </w:r>
      <w:r w:rsidRPr="006F680E">
        <w:rPr>
          <w:rFonts w:ascii="Arial Narrow" w:eastAsia="宋体" w:hAnsi="Arial Narrow" w:hint="eastAsia"/>
          <w:szCs w:val="21"/>
        </w:rPr>
        <w:t>元，累计拨付资金</w:t>
      </w:r>
      <w:r w:rsidRPr="006F680E">
        <w:rPr>
          <w:rFonts w:ascii="Arial Narrow" w:eastAsia="宋体" w:hAnsi="Arial Narrow" w:hint="eastAsia"/>
          <w:szCs w:val="21"/>
        </w:rPr>
        <w:t>4,477,539.00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8</w:t>
      </w:r>
      <w:r w:rsidRPr="006F680E">
        <w:rPr>
          <w:rFonts w:ascii="Arial Narrow" w:eastAsia="宋体" w:hAnsi="Arial Narrow" w:hint="eastAsia"/>
          <w:szCs w:val="21"/>
        </w:rPr>
        <w:t>：</w:t>
      </w:r>
      <w:r w:rsidRPr="006F680E">
        <w:rPr>
          <w:rFonts w:ascii="Arial Narrow" w:eastAsia="宋体" w:hAnsi="Arial Narrow" w:hint="eastAsia"/>
          <w:szCs w:val="21"/>
        </w:rPr>
        <w:t>2015</w:t>
      </w:r>
      <w:r w:rsidRPr="006F680E">
        <w:rPr>
          <w:rFonts w:ascii="Arial Narrow" w:eastAsia="宋体" w:hAnsi="Arial Narrow" w:hint="eastAsia"/>
          <w:szCs w:val="21"/>
        </w:rPr>
        <w:t>年</w:t>
      </w:r>
      <w:r w:rsidRPr="006F680E">
        <w:rPr>
          <w:rFonts w:ascii="Arial Narrow" w:eastAsia="宋体" w:hAnsi="Arial Narrow" w:hint="eastAsia"/>
          <w:szCs w:val="21"/>
        </w:rPr>
        <w:t>2</w:t>
      </w:r>
      <w:r w:rsidRPr="006F680E">
        <w:rPr>
          <w:rFonts w:ascii="Arial Narrow" w:eastAsia="宋体" w:hAnsi="Arial Narrow" w:hint="eastAsia"/>
          <w:szCs w:val="21"/>
        </w:rPr>
        <w:t>月</w:t>
      </w:r>
      <w:r w:rsidRPr="006F680E">
        <w:rPr>
          <w:rFonts w:ascii="Arial Narrow" w:eastAsia="宋体" w:hAnsi="Arial Narrow" w:hint="eastAsia"/>
          <w:szCs w:val="21"/>
        </w:rPr>
        <w:t>12</w:t>
      </w:r>
      <w:r w:rsidRPr="006F680E">
        <w:rPr>
          <w:rFonts w:ascii="Arial Narrow" w:eastAsia="宋体" w:hAnsi="Arial Narrow" w:hint="eastAsia"/>
          <w:szCs w:val="21"/>
        </w:rPr>
        <w:t>日天津市滨海新区财政局给予本公司河西二连里项目工程补贴资金</w:t>
      </w:r>
      <w:r w:rsidRPr="006F680E">
        <w:rPr>
          <w:rFonts w:ascii="Arial Narrow" w:eastAsia="宋体" w:hAnsi="Arial Narrow" w:hint="eastAsia"/>
          <w:szCs w:val="21"/>
        </w:rPr>
        <w:t>1,302,556.00</w:t>
      </w:r>
      <w:r w:rsidRPr="006F680E">
        <w:rPr>
          <w:rFonts w:ascii="Arial Narrow" w:eastAsia="宋体" w:hAnsi="Arial Narrow" w:hint="eastAsia"/>
          <w:szCs w:val="21"/>
        </w:rPr>
        <w:t>元，本公司将其计入与资产相关的政府补助。河西二连里项目部分工程于</w:t>
      </w:r>
      <w:r w:rsidRPr="006F680E">
        <w:rPr>
          <w:rFonts w:ascii="Arial Narrow" w:eastAsia="宋体" w:hAnsi="Arial Narrow" w:hint="eastAsia"/>
          <w:szCs w:val="21"/>
        </w:rPr>
        <w:t>2015</w:t>
      </w:r>
      <w:r w:rsidRPr="006F680E">
        <w:rPr>
          <w:rFonts w:ascii="Arial Narrow" w:eastAsia="宋体" w:hAnsi="Arial Narrow" w:hint="eastAsia"/>
          <w:szCs w:val="21"/>
        </w:rPr>
        <w:t>年</w:t>
      </w:r>
      <w:r w:rsidRPr="006F680E">
        <w:rPr>
          <w:rFonts w:ascii="Arial Narrow" w:eastAsia="宋体" w:hAnsi="Arial Narrow" w:hint="eastAsia"/>
          <w:szCs w:val="21"/>
        </w:rPr>
        <w:t>9</w:t>
      </w:r>
      <w:r w:rsidRPr="006F680E">
        <w:rPr>
          <w:rFonts w:ascii="Arial Narrow" w:eastAsia="宋体" w:hAnsi="Arial Narrow" w:hint="eastAsia"/>
          <w:szCs w:val="21"/>
        </w:rPr>
        <w:t>月转固，自</w:t>
      </w:r>
      <w:r w:rsidRPr="006F680E">
        <w:rPr>
          <w:rFonts w:ascii="Arial Narrow" w:eastAsia="宋体" w:hAnsi="Arial Narrow" w:hint="eastAsia"/>
          <w:szCs w:val="21"/>
        </w:rPr>
        <w:t>2015</w:t>
      </w:r>
      <w:r w:rsidRPr="006F680E">
        <w:rPr>
          <w:rFonts w:ascii="Arial Narrow" w:eastAsia="宋体" w:hAnsi="Arial Narrow" w:hint="eastAsia"/>
          <w:szCs w:val="21"/>
        </w:rPr>
        <w:t>年</w:t>
      </w:r>
      <w:r w:rsidRPr="006F680E">
        <w:rPr>
          <w:rFonts w:ascii="Arial Narrow" w:eastAsia="宋体" w:hAnsi="Arial Narrow" w:hint="eastAsia"/>
          <w:szCs w:val="21"/>
        </w:rPr>
        <w:t>10</w:t>
      </w:r>
      <w:r w:rsidRPr="006F680E">
        <w:rPr>
          <w:rFonts w:ascii="Arial Narrow" w:eastAsia="宋体" w:hAnsi="Arial Narrow" w:hint="eastAsia"/>
          <w:szCs w:val="21"/>
        </w:rPr>
        <w:t>月起将与该</w:t>
      </w:r>
      <w:proofErr w:type="gramStart"/>
      <w:r w:rsidRPr="006F680E">
        <w:rPr>
          <w:rFonts w:ascii="Arial Narrow" w:eastAsia="宋体" w:hAnsi="Arial Narrow" w:hint="eastAsia"/>
          <w:szCs w:val="21"/>
        </w:rPr>
        <w:t>部分转固资产</w:t>
      </w:r>
      <w:proofErr w:type="gramEnd"/>
      <w:r w:rsidRPr="006F680E">
        <w:rPr>
          <w:rFonts w:ascii="Arial Narrow" w:eastAsia="宋体" w:hAnsi="Arial Narrow" w:hint="eastAsia"/>
          <w:szCs w:val="21"/>
        </w:rPr>
        <w:t>对应的工程补贴资金</w:t>
      </w:r>
      <w:r w:rsidRPr="006F680E">
        <w:rPr>
          <w:rFonts w:ascii="Arial Narrow" w:eastAsia="宋体" w:hAnsi="Arial Narrow" w:hint="eastAsia"/>
          <w:szCs w:val="21"/>
        </w:rPr>
        <w:t>309,027</w:t>
      </w:r>
      <w:r w:rsidRPr="006F680E">
        <w:rPr>
          <w:rFonts w:ascii="Arial Narrow" w:eastAsia="宋体" w:hAnsi="Arial Narrow" w:hint="eastAsia"/>
          <w:szCs w:val="21"/>
        </w:rPr>
        <w:t>元分</w:t>
      </w:r>
      <w:r w:rsidRPr="006F680E">
        <w:rPr>
          <w:rFonts w:ascii="Arial Narrow" w:eastAsia="宋体" w:hAnsi="Arial Narrow" w:hint="eastAsia"/>
          <w:szCs w:val="21"/>
        </w:rPr>
        <w:t>25</w:t>
      </w:r>
      <w:r w:rsidRPr="006F680E">
        <w:rPr>
          <w:rFonts w:ascii="Arial Narrow" w:eastAsia="宋体" w:hAnsi="Arial Narrow" w:hint="eastAsia"/>
          <w:szCs w:val="21"/>
        </w:rPr>
        <w:t>年结转。</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9</w:t>
      </w:r>
      <w:r w:rsidRPr="006F680E">
        <w:rPr>
          <w:rFonts w:ascii="Arial Narrow" w:eastAsia="宋体" w:hAnsi="Arial Narrow" w:hint="eastAsia"/>
          <w:szCs w:val="21"/>
        </w:rPr>
        <w:t>：根据《关于下达滨海新区汉沽五羊里等小区供水管网改造工程</w:t>
      </w:r>
      <w:r w:rsidRPr="006F680E">
        <w:rPr>
          <w:rFonts w:ascii="Arial Narrow" w:eastAsia="宋体" w:hAnsi="Arial Narrow" w:hint="eastAsia"/>
          <w:szCs w:val="21"/>
        </w:rPr>
        <w:t>2015</w:t>
      </w:r>
      <w:r w:rsidRPr="006F680E">
        <w:rPr>
          <w:rFonts w:ascii="Arial Narrow" w:eastAsia="宋体" w:hAnsi="Arial Narrow" w:hint="eastAsia"/>
          <w:szCs w:val="21"/>
        </w:rPr>
        <w:t>年度固定资产投资计划的通知》（津滨审批投准</w:t>
      </w:r>
      <w:r w:rsidRPr="006F680E">
        <w:rPr>
          <w:rFonts w:ascii="Arial Narrow" w:eastAsia="宋体" w:hAnsi="Arial Narrow" w:hint="eastAsia"/>
          <w:szCs w:val="21"/>
        </w:rPr>
        <w:t xml:space="preserve"> [2015]1324</w:t>
      </w:r>
      <w:r w:rsidRPr="006F680E">
        <w:rPr>
          <w:rFonts w:ascii="Arial Narrow" w:eastAsia="宋体" w:hAnsi="Arial Narrow" w:hint="eastAsia"/>
          <w:szCs w:val="21"/>
        </w:rPr>
        <w:t>号）汉沽财政局于</w:t>
      </w:r>
      <w:r w:rsidRPr="006F680E">
        <w:rPr>
          <w:rFonts w:ascii="Arial Narrow" w:eastAsia="宋体" w:hAnsi="Arial Narrow" w:hint="eastAsia"/>
          <w:szCs w:val="21"/>
        </w:rPr>
        <w:t>2016</w:t>
      </w:r>
      <w:r w:rsidRPr="006F680E">
        <w:rPr>
          <w:rFonts w:ascii="Arial Narrow" w:eastAsia="宋体" w:hAnsi="Arial Narrow" w:hint="eastAsia"/>
          <w:szCs w:val="21"/>
        </w:rPr>
        <w:t>年拨付五羊里等小区供水管网改造工程资金</w:t>
      </w:r>
      <w:r w:rsidRPr="006F680E">
        <w:rPr>
          <w:rFonts w:ascii="Arial Narrow" w:eastAsia="宋体" w:hAnsi="Arial Narrow" w:hint="eastAsia"/>
          <w:szCs w:val="21"/>
        </w:rPr>
        <w:t>5,150,000.00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0</w:t>
      </w:r>
      <w:r w:rsidRPr="006F680E">
        <w:rPr>
          <w:rFonts w:ascii="Arial Narrow" w:eastAsia="宋体" w:hAnsi="Arial Narrow" w:hint="eastAsia"/>
          <w:szCs w:val="21"/>
        </w:rPr>
        <w:t>：根据《天津市滨海新区人民政府关于印发滨海新区</w:t>
      </w:r>
      <w:r w:rsidRPr="006F680E">
        <w:rPr>
          <w:rFonts w:ascii="Arial Narrow" w:eastAsia="宋体" w:hAnsi="Arial Narrow" w:hint="eastAsia"/>
          <w:szCs w:val="21"/>
        </w:rPr>
        <w:t>2016</w:t>
      </w:r>
      <w:r w:rsidRPr="006F680E">
        <w:rPr>
          <w:rFonts w:ascii="Arial Narrow" w:eastAsia="宋体" w:hAnsi="Arial Narrow" w:hint="eastAsia"/>
          <w:szCs w:val="21"/>
        </w:rPr>
        <w:t>年政府投资计划的通知》（</w:t>
      </w:r>
      <w:proofErr w:type="gramStart"/>
      <w:r w:rsidRPr="006F680E">
        <w:rPr>
          <w:rFonts w:ascii="Arial Narrow" w:eastAsia="宋体" w:hAnsi="Arial Narrow" w:hint="eastAsia"/>
          <w:szCs w:val="21"/>
        </w:rPr>
        <w:t>津滨政发</w:t>
      </w:r>
      <w:proofErr w:type="gramEnd"/>
      <w:r w:rsidRPr="006F680E">
        <w:rPr>
          <w:rFonts w:ascii="Arial Narrow" w:eastAsia="宋体" w:hAnsi="Arial Narrow" w:hint="eastAsia"/>
          <w:szCs w:val="21"/>
        </w:rPr>
        <w:t>[2016]6</w:t>
      </w:r>
      <w:r w:rsidRPr="006F680E">
        <w:rPr>
          <w:rFonts w:ascii="Arial Narrow" w:eastAsia="宋体" w:hAnsi="Arial Narrow" w:hint="eastAsia"/>
          <w:szCs w:val="21"/>
        </w:rPr>
        <w:t>号）及《关于滨海新区村镇供水规划供水管网工程（茶淀镇）项目建议书的批复》（津滨审批投准</w:t>
      </w:r>
      <w:r w:rsidRPr="006F680E">
        <w:rPr>
          <w:rFonts w:ascii="Arial Narrow" w:eastAsia="宋体" w:hAnsi="Arial Narrow" w:hint="eastAsia"/>
          <w:szCs w:val="21"/>
        </w:rPr>
        <w:t>[2015]1266</w:t>
      </w:r>
      <w:r w:rsidRPr="006F680E">
        <w:rPr>
          <w:rFonts w:ascii="Arial Narrow" w:eastAsia="宋体" w:hAnsi="Arial Narrow" w:hint="eastAsia"/>
          <w:szCs w:val="21"/>
        </w:rPr>
        <w:t>号），汉沽财政局于</w:t>
      </w:r>
      <w:r w:rsidRPr="006F680E">
        <w:rPr>
          <w:rFonts w:ascii="Arial Narrow" w:eastAsia="宋体" w:hAnsi="Arial Narrow" w:hint="eastAsia"/>
          <w:szCs w:val="21"/>
        </w:rPr>
        <w:t>2016</w:t>
      </w:r>
      <w:r w:rsidRPr="006F680E">
        <w:rPr>
          <w:rFonts w:ascii="Arial Narrow" w:eastAsia="宋体" w:hAnsi="Arial Narrow" w:hint="eastAsia"/>
          <w:szCs w:val="21"/>
        </w:rPr>
        <w:t>年拨付茶</w:t>
      </w:r>
      <w:proofErr w:type="gramStart"/>
      <w:r w:rsidRPr="006F680E">
        <w:rPr>
          <w:rFonts w:ascii="Arial Narrow" w:eastAsia="宋体" w:hAnsi="Arial Narrow" w:hint="eastAsia"/>
          <w:szCs w:val="21"/>
        </w:rPr>
        <w:t>淀</w:t>
      </w:r>
      <w:proofErr w:type="gramEnd"/>
      <w:r w:rsidRPr="006F680E">
        <w:rPr>
          <w:rFonts w:ascii="Arial Narrow" w:eastAsia="宋体" w:hAnsi="Arial Narrow" w:hint="eastAsia"/>
          <w:szCs w:val="21"/>
        </w:rPr>
        <w:t>镇供水管网建设补贴</w:t>
      </w:r>
      <w:r w:rsidRPr="006F680E">
        <w:rPr>
          <w:rFonts w:ascii="Arial Narrow" w:eastAsia="宋体" w:hAnsi="Arial Narrow" w:hint="eastAsia"/>
          <w:szCs w:val="21"/>
        </w:rPr>
        <w:t>6,630,000.00</w:t>
      </w:r>
      <w:r w:rsidRPr="006F680E">
        <w:rPr>
          <w:rFonts w:ascii="Arial Narrow" w:eastAsia="宋体" w:hAnsi="Arial Narrow" w:hint="eastAsia"/>
          <w:szCs w:val="21"/>
        </w:rPr>
        <w:t>元。天津市滨海新区建设和交通局分别于</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1</w:t>
      </w:r>
      <w:r w:rsidRPr="006F680E">
        <w:rPr>
          <w:rFonts w:ascii="Arial Narrow" w:eastAsia="宋体" w:hAnsi="Arial Narrow" w:hint="eastAsia"/>
          <w:szCs w:val="21"/>
        </w:rPr>
        <w:t>月、</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11</w:t>
      </w:r>
      <w:r w:rsidRPr="006F680E">
        <w:rPr>
          <w:rFonts w:ascii="Arial Narrow" w:eastAsia="宋体" w:hAnsi="Arial Narrow" w:hint="eastAsia"/>
          <w:szCs w:val="21"/>
        </w:rPr>
        <w:t>月向本公司拨付滨海新区村镇供水规划供水管网工程（茶</w:t>
      </w:r>
      <w:proofErr w:type="gramStart"/>
      <w:r w:rsidRPr="006F680E">
        <w:rPr>
          <w:rFonts w:ascii="Arial Narrow" w:eastAsia="宋体" w:hAnsi="Arial Narrow" w:hint="eastAsia"/>
          <w:szCs w:val="21"/>
        </w:rPr>
        <w:t>淀</w:t>
      </w:r>
      <w:proofErr w:type="gramEnd"/>
      <w:r w:rsidRPr="006F680E">
        <w:rPr>
          <w:rFonts w:ascii="Arial Narrow" w:eastAsia="宋体" w:hAnsi="Arial Narrow" w:hint="eastAsia"/>
          <w:szCs w:val="21"/>
        </w:rPr>
        <w:t>镇）工程款</w:t>
      </w:r>
      <w:r w:rsidRPr="006F680E">
        <w:rPr>
          <w:rFonts w:ascii="Arial Narrow" w:eastAsia="宋体" w:hAnsi="Arial Narrow" w:hint="eastAsia"/>
          <w:szCs w:val="21"/>
        </w:rPr>
        <w:t>37,000,000.00</w:t>
      </w:r>
      <w:r w:rsidRPr="006F680E">
        <w:rPr>
          <w:rFonts w:ascii="Arial Narrow" w:eastAsia="宋体" w:hAnsi="Arial Narrow" w:hint="eastAsia"/>
          <w:szCs w:val="21"/>
        </w:rPr>
        <w:t>元、</w:t>
      </w:r>
      <w:r w:rsidRPr="006F680E">
        <w:rPr>
          <w:rFonts w:ascii="Arial Narrow" w:eastAsia="宋体" w:hAnsi="Arial Narrow" w:hint="eastAsia"/>
          <w:szCs w:val="21"/>
        </w:rPr>
        <w:t>6,000,000.00</w:t>
      </w:r>
      <w:r w:rsidRPr="006F680E">
        <w:rPr>
          <w:rFonts w:ascii="Arial Narrow" w:eastAsia="宋体" w:hAnsi="Arial Narrow" w:hint="eastAsia"/>
          <w:szCs w:val="21"/>
        </w:rPr>
        <w:t>元，累计拨付资金</w:t>
      </w:r>
      <w:r w:rsidRPr="006F680E">
        <w:rPr>
          <w:rFonts w:ascii="Arial Narrow" w:eastAsia="宋体" w:hAnsi="Arial Narrow" w:hint="eastAsia"/>
          <w:szCs w:val="21"/>
        </w:rPr>
        <w:t>49,630,000.00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1</w:t>
      </w:r>
      <w:r w:rsidRPr="006F680E">
        <w:rPr>
          <w:rFonts w:ascii="Arial Narrow" w:eastAsia="宋体" w:hAnsi="Arial Narrow" w:hint="eastAsia"/>
          <w:szCs w:val="21"/>
        </w:rPr>
        <w:t>：根据《关于印发</w:t>
      </w:r>
      <w:r w:rsidRPr="006F680E">
        <w:rPr>
          <w:rFonts w:ascii="Arial Narrow" w:eastAsia="宋体" w:hAnsi="Arial Narrow" w:hint="eastAsia"/>
          <w:szCs w:val="21"/>
        </w:rPr>
        <w:t>&lt;2016</w:t>
      </w:r>
      <w:r w:rsidRPr="006F680E">
        <w:rPr>
          <w:rFonts w:ascii="Arial Narrow" w:eastAsia="宋体" w:hAnsi="Arial Narrow" w:hint="eastAsia"/>
          <w:szCs w:val="21"/>
        </w:rPr>
        <w:t>年滨海新区改善民生</w:t>
      </w:r>
      <w:r w:rsidRPr="006F680E">
        <w:rPr>
          <w:rFonts w:ascii="Arial Narrow" w:eastAsia="宋体" w:hAnsi="Arial Narrow" w:hint="eastAsia"/>
          <w:szCs w:val="21"/>
        </w:rPr>
        <w:t>20</w:t>
      </w:r>
      <w:r w:rsidRPr="006F680E">
        <w:rPr>
          <w:rFonts w:ascii="Arial Narrow" w:eastAsia="宋体" w:hAnsi="Arial Narrow" w:hint="eastAsia"/>
          <w:szCs w:val="21"/>
        </w:rPr>
        <w:t>件实事</w:t>
      </w:r>
      <w:r w:rsidRPr="006F680E">
        <w:rPr>
          <w:rFonts w:ascii="Arial Narrow" w:eastAsia="宋体" w:hAnsi="Arial Narrow" w:hint="eastAsia"/>
          <w:szCs w:val="21"/>
        </w:rPr>
        <w:t>&gt;</w:t>
      </w:r>
      <w:r w:rsidRPr="006F680E">
        <w:rPr>
          <w:rFonts w:ascii="Arial Narrow" w:eastAsia="宋体" w:hAnsi="Arial Narrow" w:hint="eastAsia"/>
          <w:szCs w:val="21"/>
        </w:rPr>
        <w:t>的通知》（滨</w:t>
      </w:r>
      <w:proofErr w:type="gramStart"/>
      <w:r w:rsidRPr="006F680E">
        <w:rPr>
          <w:rFonts w:ascii="Arial Narrow" w:eastAsia="宋体" w:hAnsi="Arial Narrow" w:hint="eastAsia"/>
          <w:szCs w:val="21"/>
        </w:rPr>
        <w:t>党办发</w:t>
      </w:r>
      <w:proofErr w:type="gramEnd"/>
      <w:r w:rsidRPr="006F680E">
        <w:rPr>
          <w:rFonts w:ascii="Arial Narrow" w:eastAsia="宋体" w:hAnsi="Arial Narrow" w:hint="eastAsia"/>
          <w:szCs w:val="21"/>
        </w:rPr>
        <w:t>[2016]2</w:t>
      </w:r>
      <w:r w:rsidRPr="006F680E">
        <w:rPr>
          <w:rFonts w:ascii="Arial Narrow" w:eastAsia="宋体" w:hAnsi="Arial Narrow" w:hint="eastAsia"/>
          <w:szCs w:val="21"/>
        </w:rPr>
        <w:t>号），汉沽财政局于</w:t>
      </w:r>
      <w:r w:rsidRPr="006F680E">
        <w:rPr>
          <w:rFonts w:ascii="Arial Narrow" w:eastAsia="宋体" w:hAnsi="Arial Narrow" w:hint="eastAsia"/>
          <w:szCs w:val="21"/>
        </w:rPr>
        <w:t>2016</w:t>
      </w:r>
      <w:r w:rsidRPr="006F680E">
        <w:rPr>
          <w:rFonts w:ascii="Arial Narrow" w:eastAsia="宋体" w:hAnsi="Arial Narrow" w:hint="eastAsia"/>
          <w:szCs w:val="21"/>
        </w:rPr>
        <w:t>年拨付汉沽老旧住宅小区供水管网改造工程二期工程资金</w:t>
      </w:r>
      <w:r w:rsidRPr="006F680E">
        <w:rPr>
          <w:rFonts w:ascii="Arial Narrow" w:eastAsia="宋体" w:hAnsi="Arial Narrow" w:hint="eastAsia"/>
          <w:szCs w:val="21"/>
        </w:rPr>
        <w:t>9,140,000.00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2</w:t>
      </w:r>
      <w:r w:rsidRPr="006F680E">
        <w:rPr>
          <w:rFonts w:ascii="Arial Narrow" w:eastAsia="宋体" w:hAnsi="Arial Narrow" w:hint="eastAsia"/>
          <w:szCs w:val="21"/>
        </w:rPr>
        <w:t>：根据与天津市滨海新区水务局签订的《滨海新区汉沽老旧住宅小区供水管网改造工程二期项目实施协议》，天津市滨海新区财政局于</w:t>
      </w:r>
      <w:r w:rsidRPr="006F680E">
        <w:rPr>
          <w:rFonts w:ascii="Arial Narrow" w:eastAsia="宋体" w:hAnsi="Arial Narrow" w:hint="eastAsia"/>
          <w:szCs w:val="21"/>
        </w:rPr>
        <w:t>2017</w:t>
      </w:r>
      <w:r w:rsidRPr="006F680E">
        <w:rPr>
          <w:rFonts w:ascii="Arial Narrow" w:eastAsia="宋体" w:hAnsi="Arial Narrow" w:hint="eastAsia"/>
          <w:szCs w:val="21"/>
        </w:rPr>
        <w:t>年拨付滨海新区汉沽老旧住宅小区供水管网改造工程二</w:t>
      </w:r>
      <w:proofErr w:type="gramStart"/>
      <w:r w:rsidRPr="006F680E">
        <w:rPr>
          <w:rFonts w:ascii="Arial Narrow" w:eastAsia="宋体" w:hAnsi="Arial Narrow" w:hint="eastAsia"/>
          <w:szCs w:val="21"/>
        </w:rPr>
        <w:t>期户管改造</w:t>
      </w:r>
      <w:proofErr w:type="gramEnd"/>
      <w:r w:rsidRPr="006F680E">
        <w:rPr>
          <w:rFonts w:ascii="Arial Narrow" w:eastAsia="宋体" w:hAnsi="Arial Narrow" w:hint="eastAsia"/>
          <w:szCs w:val="21"/>
        </w:rPr>
        <w:t>资金</w:t>
      </w:r>
      <w:r w:rsidRPr="006F680E">
        <w:rPr>
          <w:rFonts w:ascii="Arial Narrow" w:eastAsia="宋体" w:hAnsi="Arial Narrow" w:hint="eastAsia"/>
          <w:szCs w:val="21"/>
        </w:rPr>
        <w:t>2,480,000.00</w:t>
      </w:r>
      <w:r w:rsidRPr="006F680E">
        <w:rPr>
          <w:rFonts w:ascii="Arial Narrow" w:eastAsia="宋体" w:hAnsi="Arial Narrow" w:hint="eastAsia"/>
          <w:szCs w:val="21"/>
        </w:rPr>
        <w:t>元。天津市滨海新区建设和交通局于</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11</w:t>
      </w:r>
      <w:r w:rsidRPr="006F680E">
        <w:rPr>
          <w:rFonts w:ascii="Arial Narrow" w:eastAsia="宋体" w:hAnsi="Arial Narrow" w:hint="eastAsia"/>
          <w:szCs w:val="21"/>
        </w:rPr>
        <w:t>月向本公司再次拨付滨海新区汉沽老旧住宅小区供水管网改造工程二</w:t>
      </w:r>
      <w:proofErr w:type="gramStart"/>
      <w:r w:rsidRPr="006F680E">
        <w:rPr>
          <w:rFonts w:ascii="Arial Narrow" w:eastAsia="宋体" w:hAnsi="Arial Narrow" w:hint="eastAsia"/>
          <w:szCs w:val="21"/>
        </w:rPr>
        <w:t>期户管改造</w:t>
      </w:r>
      <w:proofErr w:type="gramEnd"/>
      <w:r w:rsidRPr="006F680E">
        <w:rPr>
          <w:rFonts w:ascii="Arial Narrow" w:eastAsia="宋体" w:hAnsi="Arial Narrow" w:hint="eastAsia"/>
          <w:szCs w:val="21"/>
        </w:rPr>
        <w:t>工程款</w:t>
      </w:r>
      <w:r w:rsidRPr="006F680E">
        <w:rPr>
          <w:rFonts w:ascii="Arial Narrow" w:eastAsia="宋体" w:hAnsi="Arial Narrow" w:hint="eastAsia"/>
          <w:szCs w:val="21"/>
        </w:rPr>
        <w:t>1,000,000.00</w:t>
      </w:r>
      <w:r w:rsidRPr="006F680E">
        <w:rPr>
          <w:rFonts w:ascii="Arial Narrow" w:eastAsia="宋体" w:hAnsi="Arial Narrow" w:hint="eastAsia"/>
          <w:szCs w:val="21"/>
        </w:rPr>
        <w:t>元，累计拨付资金</w:t>
      </w:r>
      <w:r w:rsidRPr="006F680E">
        <w:rPr>
          <w:rFonts w:ascii="Arial Narrow" w:eastAsia="宋体" w:hAnsi="Arial Narrow" w:hint="eastAsia"/>
          <w:szCs w:val="21"/>
        </w:rPr>
        <w:t>3,480,000.00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3</w:t>
      </w:r>
      <w:r w:rsidRPr="006F680E">
        <w:rPr>
          <w:rFonts w:ascii="Arial Narrow" w:eastAsia="宋体" w:hAnsi="Arial Narrow" w:hint="eastAsia"/>
          <w:szCs w:val="21"/>
        </w:rPr>
        <w:t>：根据《关于实施</w:t>
      </w:r>
      <w:r w:rsidRPr="006F680E">
        <w:rPr>
          <w:rFonts w:ascii="Arial Narrow" w:eastAsia="宋体" w:hAnsi="Arial Narrow" w:hint="eastAsia"/>
          <w:szCs w:val="21"/>
        </w:rPr>
        <w:t>2016</w:t>
      </w:r>
      <w:r w:rsidRPr="006F680E">
        <w:rPr>
          <w:rFonts w:ascii="Arial Narrow" w:eastAsia="宋体" w:hAnsi="Arial Narrow" w:hint="eastAsia"/>
          <w:szCs w:val="21"/>
        </w:rPr>
        <w:t>年地下水压采工作的请示》（津滨水报</w:t>
      </w:r>
      <w:r w:rsidRPr="006F680E">
        <w:rPr>
          <w:rFonts w:ascii="Arial Narrow" w:eastAsia="宋体" w:hAnsi="Arial Narrow" w:hint="eastAsia"/>
          <w:szCs w:val="21"/>
        </w:rPr>
        <w:t>[2016]12</w:t>
      </w:r>
      <w:r w:rsidRPr="006F680E">
        <w:rPr>
          <w:rFonts w:ascii="Arial Narrow" w:eastAsia="宋体" w:hAnsi="Arial Narrow" w:hint="eastAsia"/>
          <w:szCs w:val="21"/>
        </w:rPr>
        <w:t>号），天津市滨海新区建设和交通局分别于</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9</w:t>
      </w:r>
      <w:r w:rsidRPr="006F680E">
        <w:rPr>
          <w:rFonts w:ascii="Arial Narrow" w:eastAsia="宋体" w:hAnsi="Arial Narrow" w:hint="eastAsia"/>
          <w:szCs w:val="21"/>
        </w:rPr>
        <w:t>月、</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11</w:t>
      </w:r>
      <w:r w:rsidRPr="006F680E">
        <w:rPr>
          <w:rFonts w:ascii="Arial Narrow" w:eastAsia="宋体" w:hAnsi="Arial Narrow" w:hint="eastAsia"/>
          <w:szCs w:val="21"/>
        </w:rPr>
        <w:t>月向本公司拨付汉沽</w:t>
      </w:r>
      <w:proofErr w:type="gramStart"/>
      <w:r w:rsidRPr="006F680E">
        <w:rPr>
          <w:rFonts w:ascii="Arial Narrow" w:eastAsia="宋体" w:hAnsi="Arial Narrow" w:hint="eastAsia"/>
          <w:szCs w:val="21"/>
        </w:rPr>
        <w:t>街田华里</w:t>
      </w:r>
      <w:proofErr w:type="gramEnd"/>
      <w:r w:rsidRPr="006F680E">
        <w:rPr>
          <w:rFonts w:ascii="Arial Narrow" w:eastAsia="宋体" w:hAnsi="Arial Narrow" w:hint="eastAsia"/>
          <w:szCs w:val="21"/>
        </w:rPr>
        <w:t>小区供水管网改造工程款</w:t>
      </w:r>
      <w:r w:rsidRPr="006F680E">
        <w:rPr>
          <w:rFonts w:ascii="Arial Narrow" w:eastAsia="宋体" w:hAnsi="Arial Narrow" w:hint="eastAsia"/>
          <w:szCs w:val="21"/>
        </w:rPr>
        <w:t>5,400,000.00</w:t>
      </w:r>
      <w:r w:rsidRPr="006F680E">
        <w:rPr>
          <w:rFonts w:ascii="Arial Narrow" w:eastAsia="宋体" w:hAnsi="Arial Narrow" w:hint="eastAsia"/>
          <w:szCs w:val="21"/>
        </w:rPr>
        <w:t>元、</w:t>
      </w:r>
      <w:r w:rsidRPr="006F680E">
        <w:rPr>
          <w:rFonts w:ascii="Arial Narrow" w:eastAsia="宋体" w:hAnsi="Arial Narrow" w:hint="eastAsia"/>
          <w:szCs w:val="21"/>
        </w:rPr>
        <w:t>2,700,000.00</w:t>
      </w:r>
      <w:r w:rsidRPr="006F680E">
        <w:rPr>
          <w:rFonts w:ascii="Arial Narrow" w:eastAsia="宋体" w:hAnsi="Arial Narrow" w:hint="eastAsia"/>
          <w:szCs w:val="21"/>
        </w:rPr>
        <w:t>元，累计拨付资金</w:t>
      </w:r>
      <w:r w:rsidRPr="006F680E">
        <w:rPr>
          <w:rFonts w:ascii="Arial Narrow" w:eastAsia="宋体" w:hAnsi="Arial Narrow" w:hint="eastAsia"/>
          <w:szCs w:val="21"/>
        </w:rPr>
        <w:t>8,100,000.00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4</w:t>
      </w:r>
      <w:r w:rsidRPr="006F680E">
        <w:rPr>
          <w:rFonts w:ascii="Arial Narrow" w:eastAsia="宋体" w:hAnsi="Arial Narrow" w:hint="eastAsia"/>
          <w:szCs w:val="21"/>
        </w:rPr>
        <w:t>：根据《关于汉沽盐场、农药厂等企业地下水源转换工程实施方案的批复》（津滨审批投准</w:t>
      </w:r>
      <w:r w:rsidRPr="006F680E">
        <w:rPr>
          <w:rFonts w:ascii="Arial Narrow" w:eastAsia="宋体" w:hAnsi="Arial Narrow" w:hint="eastAsia"/>
          <w:szCs w:val="21"/>
        </w:rPr>
        <w:t>[2018]1489</w:t>
      </w:r>
      <w:r w:rsidRPr="006F680E">
        <w:rPr>
          <w:rFonts w:ascii="Arial Narrow" w:eastAsia="宋体" w:hAnsi="Arial Narrow" w:hint="eastAsia"/>
          <w:szCs w:val="21"/>
        </w:rPr>
        <w:t>号），天津市滨海新区财政局与</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11</w:t>
      </w:r>
      <w:r w:rsidRPr="006F680E">
        <w:rPr>
          <w:rFonts w:ascii="Arial Narrow" w:eastAsia="宋体" w:hAnsi="Arial Narrow" w:hint="eastAsia"/>
          <w:szCs w:val="21"/>
        </w:rPr>
        <w:t>月</w:t>
      </w:r>
      <w:r w:rsidRPr="006F680E">
        <w:rPr>
          <w:rFonts w:ascii="Arial Narrow" w:eastAsia="宋体" w:hAnsi="Arial Narrow" w:hint="eastAsia"/>
          <w:szCs w:val="21"/>
        </w:rPr>
        <w:t>21</w:t>
      </w:r>
      <w:r w:rsidRPr="006F680E">
        <w:rPr>
          <w:rFonts w:ascii="Arial Narrow" w:eastAsia="宋体" w:hAnsi="Arial Narrow" w:hint="eastAsia"/>
          <w:szCs w:val="21"/>
        </w:rPr>
        <w:t>日向本公司拨付汉沽盐场、农药厂等企业地下水源转换工程款</w:t>
      </w:r>
      <w:r w:rsidRPr="006F680E">
        <w:rPr>
          <w:rFonts w:ascii="Arial Narrow" w:eastAsia="宋体" w:hAnsi="Arial Narrow" w:hint="eastAsia"/>
          <w:szCs w:val="21"/>
        </w:rPr>
        <w:t>2,650,000.00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5</w:t>
      </w:r>
      <w:r w:rsidRPr="006F680E">
        <w:rPr>
          <w:rFonts w:ascii="Arial Narrow" w:eastAsia="宋体" w:hAnsi="Arial Narrow" w:hint="eastAsia"/>
          <w:szCs w:val="21"/>
        </w:rPr>
        <w:t>：根据天津市北辰区水务局办公室《关于控制地面沉降实施西堤头镇水源置换工</w:t>
      </w:r>
      <w:r w:rsidRPr="006F680E">
        <w:rPr>
          <w:rFonts w:ascii="Arial Narrow" w:eastAsia="宋体" w:hAnsi="Arial Narrow" w:hint="eastAsia"/>
          <w:szCs w:val="21"/>
        </w:rPr>
        <w:lastRenderedPageBreak/>
        <w:t>程建设资金的请示》，为减缓西堤头镇地区沉降速度，实施西堤头镇工业园区地下水水源井封闭及水源置换建设工程，</w:t>
      </w:r>
      <w:r w:rsidRPr="006F680E">
        <w:rPr>
          <w:rFonts w:ascii="Arial Narrow" w:eastAsia="宋体" w:hAnsi="Arial Narrow" w:hint="eastAsia"/>
          <w:szCs w:val="21"/>
        </w:rPr>
        <w:t>2016</w:t>
      </w:r>
      <w:r w:rsidRPr="006F680E">
        <w:rPr>
          <w:rFonts w:ascii="Arial Narrow" w:eastAsia="宋体" w:hAnsi="Arial Narrow" w:hint="eastAsia"/>
          <w:szCs w:val="21"/>
        </w:rPr>
        <w:t>年</w:t>
      </w:r>
      <w:r w:rsidRPr="006F680E">
        <w:rPr>
          <w:rFonts w:ascii="Arial Narrow" w:eastAsia="宋体" w:hAnsi="Arial Narrow" w:hint="eastAsia"/>
          <w:szCs w:val="21"/>
        </w:rPr>
        <w:t>5</w:t>
      </w:r>
      <w:r w:rsidRPr="006F680E">
        <w:rPr>
          <w:rFonts w:ascii="Arial Narrow" w:eastAsia="宋体" w:hAnsi="Arial Narrow" w:hint="eastAsia"/>
          <w:szCs w:val="21"/>
        </w:rPr>
        <w:t>月</w:t>
      </w:r>
      <w:r w:rsidRPr="006F680E">
        <w:rPr>
          <w:rFonts w:ascii="Arial Narrow" w:eastAsia="宋体" w:hAnsi="Arial Narrow" w:hint="eastAsia"/>
          <w:szCs w:val="21"/>
        </w:rPr>
        <w:t>26</w:t>
      </w:r>
      <w:r w:rsidRPr="006F680E">
        <w:rPr>
          <w:rFonts w:ascii="Arial Narrow" w:eastAsia="宋体" w:hAnsi="Arial Narrow" w:hint="eastAsia"/>
          <w:szCs w:val="21"/>
        </w:rPr>
        <w:t>日收到天津市北辰西堤头镇人民政府给予该项目补贴款</w:t>
      </w:r>
      <w:r w:rsidRPr="006F680E">
        <w:rPr>
          <w:rFonts w:ascii="Arial Narrow" w:eastAsia="宋体" w:hAnsi="Arial Narrow" w:hint="eastAsia"/>
          <w:szCs w:val="21"/>
        </w:rPr>
        <w:t>120</w:t>
      </w:r>
      <w:r w:rsidRPr="006F680E">
        <w:rPr>
          <w:rFonts w:ascii="Arial Narrow" w:eastAsia="宋体" w:hAnsi="Arial Narrow" w:hint="eastAsia"/>
          <w:szCs w:val="21"/>
        </w:rPr>
        <w:t>万元。</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6</w:t>
      </w:r>
      <w:r w:rsidRPr="006F680E">
        <w:rPr>
          <w:rFonts w:ascii="Arial Narrow" w:eastAsia="宋体" w:hAnsi="Arial Narrow" w:hint="eastAsia"/>
          <w:szCs w:val="21"/>
        </w:rPr>
        <w:t>：根据津</w:t>
      </w:r>
      <w:proofErr w:type="gramStart"/>
      <w:r w:rsidRPr="006F680E">
        <w:rPr>
          <w:rFonts w:ascii="Arial Narrow" w:eastAsia="宋体" w:hAnsi="Arial Narrow" w:hint="eastAsia"/>
          <w:szCs w:val="21"/>
        </w:rPr>
        <w:t>辰审投</w:t>
      </w:r>
      <w:proofErr w:type="gramEnd"/>
      <w:r w:rsidRPr="006F680E">
        <w:rPr>
          <w:rFonts w:ascii="Arial Narrow" w:eastAsia="宋体" w:hAnsi="Arial Narrow" w:hint="eastAsia"/>
          <w:szCs w:val="21"/>
        </w:rPr>
        <w:t>[2016]222</w:t>
      </w:r>
      <w:r w:rsidRPr="006F680E">
        <w:rPr>
          <w:rFonts w:ascii="Arial Narrow" w:eastAsia="宋体" w:hAnsi="Arial Narrow" w:hint="eastAsia"/>
          <w:szCs w:val="21"/>
        </w:rPr>
        <w:t>号《关于北辰区地下水水资源转换工程（天津宜达水务有限公司服务范围）项目立项的批复》，</w:t>
      </w:r>
      <w:r w:rsidRPr="006F680E">
        <w:rPr>
          <w:rFonts w:ascii="Arial Narrow" w:eastAsia="宋体" w:hAnsi="Arial Narrow" w:hint="eastAsia"/>
          <w:szCs w:val="21"/>
        </w:rPr>
        <w:t>2018</w:t>
      </w:r>
      <w:r w:rsidRPr="006F680E">
        <w:rPr>
          <w:rFonts w:ascii="Arial Narrow" w:eastAsia="宋体" w:hAnsi="Arial Narrow" w:hint="eastAsia"/>
          <w:szCs w:val="21"/>
        </w:rPr>
        <w:t>年收到天津市北辰区水务局拨付工程补贴款</w:t>
      </w:r>
      <w:r w:rsidRPr="006F680E">
        <w:rPr>
          <w:rFonts w:ascii="Arial Narrow" w:eastAsia="宋体" w:hAnsi="Arial Narrow" w:hint="eastAsia"/>
          <w:szCs w:val="21"/>
        </w:rPr>
        <w:t>6,990,700.56</w:t>
      </w:r>
      <w:r w:rsidRPr="006F680E">
        <w:rPr>
          <w:rFonts w:ascii="Arial Narrow" w:eastAsia="宋体" w:hAnsi="Arial Narrow" w:hint="eastAsia"/>
          <w:szCs w:val="21"/>
        </w:rPr>
        <w:t>元，</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1</w:t>
      </w:r>
      <w:r w:rsidRPr="006F680E">
        <w:rPr>
          <w:rFonts w:ascii="Arial Narrow" w:eastAsia="宋体" w:hAnsi="Arial Narrow" w:hint="eastAsia"/>
          <w:szCs w:val="21"/>
        </w:rPr>
        <w:t>月收到天津市北辰区水务局拨付的工程补贴款</w:t>
      </w:r>
      <w:r w:rsidRPr="006F680E">
        <w:rPr>
          <w:rFonts w:ascii="Arial Narrow" w:eastAsia="宋体" w:hAnsi="Arial Narrow" w:hint="eastAsia"/>
          <w:szCs w:val="21"/>
        </w:rPr>
        <w:t>1,367,661.72</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根据津</w:t>
      </w:r>
      <w:proofErr w:type="gramStart"/>
      <w:r w:rsidRPr="006F680E">
        <w:rPr>
          <w:rFonts w:ascii="Arial Narrow" w:eastAsia="宋体" w:hAnsi="Arial Narrow" w:hint="eastAsia"/>
          <w:szCs w:val="21"/>
        </w:rPr>
        <w:t>辰审投</w:t>
      </w:r>
      <w:proofErr w:type="gramEnd"/>
      <w:r w:rsidRPr="006F680E">
        <w:rPr>
          <w:rFonts w:ascii="Arial Narrow" w:eastAsia="宋体" w:hAnsi="Arial Narrow" w:hint="eastAsia"/>
          <w:szCs w:val="21"/>
        </w:rPr>
        <w:t>[2017]309</w:t>
      </w:r>
      <w:r w:rsidRPr="006F680E">
        <w:rPr>
          <w:rFonts w:ascii="Arial Narrow" w:eastAsia="宋体" w:hAnsi="Arial Narrow" w:hint="eastAsia"/>
          <w:szCs w:val="21"/>
        </w:rPr>
        <w:t>号《关于北辰区地下水水资源转换工程（</w:t>
      </w:r>
      <w:r w:rsidRPr="006F680E">
        <w:rPr>
          <w:rFonts w:ascii="Arial Narrow" w:eastAsia="宋体" w:hAnsi="Arial Narrow" w:hint="eastAsia"/>
          <w:szCs w:val="21"/>
        </w:rPr>
        <w:t>2017</w:t>
      </w:r>
      <w:r w:rsidRPr="006F680E">
        <w:rPr>
          <w:rFonts w:ascii="Arial Narrow" w:eastAsia="宋体" w:hAnsi="Arial Narrow" w:hint="eastAsia"/>
          <w:szCs w:val="21"/>
        </w:rPr>
        <w:t>年天津宜达水务有限公司服务范围）项目建议书的批复》，</w:t>
      </w:r>
      <w:r w:rsidRPr="006F680E">
        <w:rPr>
          <w:rFonts w:ascii="Arial Narrow" w:eastAsia="宋体" w:hAnsi="Arial Narrow" w:hint="eastAsia"/>
          <w:szCs w:val="21"/>
        </w:rPr>
        <w:t>2018</w:t>
      </w:r>
      <w:r w:rsidRPr="006F680E">
        <w:rPr>
          <w:rFonts w:ascii="Arial Narrow" w:eastAsia="宋体" w:hAnsi="Arial Narrow" w:hint="eastAsia"/>
          <w:szCs w:val="21"/>
        </w:rPr>
        <w:t>年收到天津市北辰区水务局拨付的工程补贴款</w:t>
      </w:r>
      <w:r w:rsidRPr="006F680E">
        <w:rPr>
          <w:rFonts w:ascii="Arial Narrow" w:eastAsia="宋体" w:hAnsi="Arial Narrow" w:hint="eastAsia"/>
          <w:szCs w:val="21"/>
        </w:rPr>
        <w:t>2,536,942.64</w:t>
      </w:r>
      <w:r w:rsidRPr="006F680E">
        <w:rPr>
          <w:rFonts w:ascii="Arial Narrow" w:eastAsia="宋体" w:hAnsi="Arial Narrow" w:hint="eastAsia"/>
          <w:szCs w:val="21"/>
        </w:rPr>
        <w:t>元，</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1</w:t>
      </w:r>
      <w:r w:rsidRPr="006F680E">
        <w:rPr>
          <w:rFonts w:ascii="Arial Narrow" w:eastAsia="宋体" w:hAnsi="Arial Narrow" w:hint="eastAsia"/>
          <w:szCs w:val="21"/>
        </w:rPr>
        <w:t>月收到天津市北辰区水务局拨付的相关补贴款</w:t>
      </w:r>
      <w:r w:rsidRPr="006F680E">
        <w:rPr>
          <w:rFonts w:ascii="Arial Narrow" w:eastAsia="宋体" w:hAnsi="Arial Narrow" w:hint="eastAsia"/>
          <w:szCs w:val="21"/>
        </w:rPr>
        <w:t>927,509.33</w:t>
      </w:r>
      <w:r w:rsidRPr="006F680E">
        <w:rPr>
          <w:rFonts w:ascii="Arial Narrow" w:eastAsia="宋体" w:hAnsi="Arial Narrow" w:hint="eastAsia"/>
          <w:szCs w:val="21"/>
        </w:rPr>
        <w:t>元，宜达水务将其计入与资产相关的政府补助。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根据津</w:t>
      </w:r>
      <w:proofErr w:type="gramStart"/>
      <w:r w:rsidRPr="006F680E">
        <w:rPr>
          <w:rFonts w:ascii="Arial Narrow" w:eastAsia="宋体" w:hAnsi="Arial Narrow" w:hint="eastAsia"/>
          <w:szCs w:val="21"/>
        </w:rPr>
        <w:t>辰审投</w:t>
      </w:r>
      <w:proofErr w:type="gramEnd"/>
      <w:r w:rsidRPr="006F680E">
        <w:rPr>
          <w:rFonts w:ascii="Arial Narrow" w:eastAsia="宋体" w:hAnsi="Arial Narrow" w:hint="eastAsia"/>
          <w:szCs w:val="21"/>
        </w:rPr>
        <w:t>[2018]253</w:t>
      </w:r>
      <w:r w:rsidRPr="006F680E">
        <w:rPr>
          <w:rFonts w:ascii="Arial Narrow" w:eastAsia="宋体" w:hAnsi="Arial Narrow" w:hint="eastAsia"/>
          <w:szCs w:val="21"/>
        </w:rPr>
        <w:t>号《关于</w:t>
      </w:r>
      <w:r w:rsidRPr="006F680E">
        <w:rPr>
          <w:rFonts w:ascii="Arial Narrow" w:eastAsia="宋体" w:hAnsi="Arial Narrow" w:hint="eastAsia"/>
          <w:szCs w:val="21"/>
        </w:rPr>
        <w:t>2018</w:t>
      </w:r>
      <w:r w:rsidRPr="006F680E">
        <w:rPr>
          <w:rFonts w:ascii="Arial Narrow" w:eastAsia="宋体" w:hAnsi="Arial Narrow" w:hint="eastAsia"/>
          <w:szCs w:val="21"/>
        </w:rPr>
        <w:t>年天津市北辰区地下水水资源转换工程（天津宜达水务有限公司服务范围）项目建议书的批复》，</w:t>
      </w:r>
      <w:r w:rsidRPr="006F680E">
        <w:rPr>
          <w:rFonts w:ascii="Arial Narrow" w:eastAsia="宋体" w:hAnsi="Arial Narrow" w:hint="eastAsia"/>
          <w:szCs w:val="21"/>
        </w:rPr>
        <w:t>2019</w:t>
      </w:r>
      <w:r w:rsidRPr="006F680E">
        <w:rPr>
          <w:rFonts w:ascii="Arial Narrow" w:eastAsia="宋体" w:hAnsi="Arial Narrow" w:hint="eastAsia"/>
          <w:szCs w:val="21"/>
        </w:rPr>
        <w:t>年</w:t>
      </w:r>
      <w:r w:rsidRPr="006F680E">
        <w:rPr>
          <w:rFonts w:ascii="Arial Narrow" w:eastAsia="宋体" w:hAnsi="Arial Narrow" w:hint="eastAsia"/>
          <w:szCs w:val="21"/>
        </w:rPr>
        <w:t>5</w:t>
      </w:r>
      <w:r w:rsidRPr="006F680E">
        <w:rPr>
          <w:rFonts w:ascii="Arial Narrow" w:eastAsia="宋体" w:hAnsi="Arial Narrow" w:hint="eastAsia"/>
          <w:szCs w:val="21"/>
        </w:rPr>
        <w:t>月收到天津市北辰区水务局拨付的工程补贴款</w:t>
      </w:r>
      <w:r w:rsidRPr="006F680E">
        <w:rPr>
          <w:rFonts w:ascii="Arial Narrow" w:eastAsia="宋体" w:hAnsi="Arial Narrow" w:hint="eastAsia"/>
          <w:szCs w:val="21"/>
        </w:rPr>
        <w:t>3,900,000.00</w:t>
      </w:r>
      <w:r w:rsidRPr="006F680E">
        <w:rPr>
          <w:rFonts w:ascii="Arial Narrow" w:eastAsia="宋体" w:hAnsi="Arial Narrow" w:hint="eastAsia"/>
          <w:szCs w:val="21"/>
        </w:rPr>
        <w:t>元，本公司将其计入与资产相关的政府补助。</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7</w:t>
      </w:r>
      <w:r w:rsidRPr="006F680E">
        <w:rPr>
          <w:rFonts w:ascii="Arial Narrow" w:eastAsia="宋体" w:hAnsi="Arial Narrow" w:hint="eastAsia"/>
          <w:szCs w:val="21"/>
        </w:rPr>
        <w:t>：根据天津市滨海新区行政</w:t>
      </w:r>
      <w:proofErr w:type="gramStart"/>
      <w:r w:rsidRPr="006F680E">
        <w:rPr>
          <w:rFonts w:ascii="Arial Narrow" w:eastAsia="宋体" w:hAnsi="Arial Narrow" w:hint="eastAsia"/>
          <w:szCs w:val="21"/>
        </w:rPr>
        <w:t>审批局</w:t>
      </w:r>
      <w:proofErr w:type="gramEnd"/>
      <w:r w:rsidRPr="006F680E">
        <w:rPr>
          <w:rFonts w:ascii="Arial Narrow" w:eastAsia="宋体" w:hAnsi="Arial Narrow" w:hint="eastAsia"/>
          <w:szCs w:val="21"/>
        </w:rPr>
        <w:t>文件《关于滨海新区村镇供水规划供水管网工程项目建议书》的批复，本公司将收到的“滨海新区村镇供水规划供水管网工程项目专项补贴”</w:t>
      </w:r>
      <w:r w:rsidRPr="006F680E">
        <w:rPr>
          <w:rFonts w:ascii="Arial Narrow" w:eastAsia="宋体" w:hAnsi="Arial Narrow" w:hint="eastAsia"/>
          <w:szCs w:val="21"/>
        </w:rPr>
        <w:t>748</w:t>
      </w:r>
      <w:r w:rsidRPr="006F680E">
        <w:rPr>
          <w:rFonts w:ascii="Arial Narrow" w:eastAsia="宋体" w:hAnsi="Arial Narrow" w:hint="eastAsia"/>
          <w:szCs w:val="21"/>
        </w:rPr>
        <w:t>万元计入递延收益，按照固定资产计提折旧的年限</w:t>
      </w:r>
      <w:r w:rsidRPr="006F680E">
        <w:rPr>
          <w:rFonts w:ascii="Arial Narrow" w:eastAsia="宋体" w:hAnsi="Arial Narrow" w:hint="eastAsia"/>
          <w:szCs w:val="21"/>
        </w:rPr>
        <w:t>25</w:t>
      </w:r>
      <w:r w:rsidRPr="006F680E">
        <w:rPr>
          <w:rFonts w:ascii="Arial Narrow" w:eastAsia="宋体" w:hAnsi="Arial Narrow" w:hint="eastAsia"/>
          <w:szCs w:val="21"/>
        </w:rPr>
        <w:t>年分期确认政府补助，本年计入其他收益</w:t>
      </w:r>
      <w:r w:rsidRPr="006F680E">
        <w:rPr>
          <w:rFonts w:ascii="Arial Narrow" w:eastAsia="宋体" w:hAnsi="Arial Narrow" w:hint="eastAsia"/>
          <w:szCs w:val="21"/>
        </w:rPr>
        <w:t>299,199.96</w:t>
      </w:r>
      <w:r w:rsidRPr="006F680E">
        <w:rPr>
          <w:rFonts w:ascii="Arial Narrow" w:eastAsia="宋体" w:hAnsi="Arial Narrow" w:hint="eastAsia"/>
          <w:szCs w:val="21"/>
        </w:rPr>
        <w:t>元。根据本公司向天津市滨海新区水务局提交的《关于天津市滨海新区村镇供水规划供水管网工程项目财政拨款事项的申请》，</w:t>
      </w:r>
      <w:r w:rsidRPr="006F680E">
        <w:rPr>
          <w:rFonts w:ascii="Arial Narrow" w:eastAsia="宋体" w:hAnsi="Arial Narrow" w:hint="eastAsia"/>
          <w:szCs w:val="21"/>
        </w:rPr>
        <w:t>2017</w:t>
      </w:r>
      <w:r w:rsidRPr="006F680E">
        <w:rPr>
          <w:rFonts w:ascii="Arial Narrow" w:eastAsia="宋体" w:hAnsi="Arial Narrow" w:hint="eastAsia"/>
          <w:szCs w:val="21"/>
        </w:rPr>
        <w:t>年新增供水管网工程补助金额</w:t>
      </w:r>
      <w:r w:rsidRPr="006F680E">
        <w:rPr>
          <w:rFonts w:ascii="Arial Narrow" w:eastAsia="宋体" w:hAnsi="Arial Narrow" w:hint="eastAsia"/>
          <w:szCs w:val="21"/>
        </w:rPr>
        <w:t>900</w:t>
      </w:r>
      <w:r w:rsidRPr="006F680E">
        <w:rPr>
          <w:rFonts w:ascii="Arial Narrow" w:eastAsia="宋体" w:hAnsi="Arial Narrow" w:hint="eastAsia"/>
          <w:szCs w:val="21"/>
        </w:rPr>
        <w:t>万元，</w:t>
      </w:r>
      <w:r w:rsidRPr="006F680E">
        <w:rPr>
          <w:rFonts w:ascii="Arial Narrow" w:eastAsia="宋体" w:hAnsi="Arial Narrow" w:hint="eastAsia"/>
          <w:szCs w:val="21"/>
        </w:rPr>
        <w:t>2018</w:t>
      </w:r>
      <w:r w:rsidRPr="006F680E">
        <w:rPr>
          <w:rFonts w:ascii="Arial Narrow" w:eastAsia="宋体" w:hAnsi="Arial Narrow" w:hint="eastAsia"/>
          <w:szCs w:val="21"/>
        </w:rPr>
        <w:t>年新增供水管网工程补助金额</w:t>
      </w:r>
      <w:r w:rsidRPr="006F680E">
        <w:rPr>
          <w:rFonts w:ascii="Arial Narrow" w:eastAsia="宋体" w:hAnsi="Arial Narrow" w:hint="eastAsia"/>
          <w:szCs w:val="21"/>
        </w:rPr>
        <w:t>4300</w:t>
      </w:r>
      <w:r w:rsidRPr="006F680E">
        <w:rPr>
          <w:rFonts w:ascii="Arial Narrow" w:eastAsia="宋体" w:hAnsi="Arial Narrow" w:hint="eastAsia"/>
          <w:szCs w:val="21"/>
        </w:rPr>
        <w:t>万元。</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8</w:t>
      </w:r>
      <w:r w:rsidRPr="006F680E">
        <w:rPr>
          <w:rFonts w:ascii="Arial Narrow" w:eastAsia="宋体" w:hAnsi="Arial Narrow" w:hint="eastAsia"/>
          <w:szCs w:val="21"/>
        </w:rPr>
        <w:t>：根据津滨政纪</w:t>
      </w:r>
      <w:r w:rsidRPr="006F680E">
        <w:rPr>
          <w:rFonts w:ascii="Arial Narrow" w:eastAsia="宋体" w:hAnsi="Arial Narrow" w:hint="eastAsia"/>
          <w:szCs w:val="21"/>
        </w:rPr>
        <w:t>[2011]78</w:t>
      </w:r>
      <w:r w:rsidRPr="006F680E">
        <w:rPr>
          <w:rFonts w:ascii="Arial Narrow" w:eastAsia="宋体" w:hAnsi="Arial Narrow" w:hint="eastAsia"/>
          <w:szCs w:val="21"/>
        </w:rPr>
        <w:t>号关于研究老旧住宅小区供水管网改造工作的会议纪要，本公司将收到的聚酯水厂至大港供水站</w:t>
      </w:r>
      <w:proofErr w:type="gramStart"/>
      <w:r w:rsidRPr="006F680E">
        <w:rPr>
          <w:rFonts w:ascii="Arial Narrow" w:eastAsia="宋体" w:hAnsi="Arial Narrow" w:hint="eastAsia"/>
          <w:szCs w:val="21"/>
        </w:rPr>
        <w:t>联通管改造</w:t>
      </w:r>
      <w:proofErr w:type="gramEnd"/>
      <w:r w:rsidRPr="006F680E">
        <w:rPr>
          <w:rFonts w:ascii="Arial Narrow" w:eastAsia="宋体" w:hAnsi="Arial Narrow" w:hint="eastAsia"/>
          <w:szCs w:val="21"/>
        </w:rPr>
        <w:t>工程的</w:t>
      </w:r>
      <w:r w:rsidRPr="006F680E">
        <w:rPr>
          <w:rFonts w:ascii="Arial Narrow" w:eastAsia="宋体" w:hAnsi="Arial Narrow" w:hint="eastAsia"/>
          <w:szCs w:val="21"/>
        </w:rPr>
        <w:t>20%</w:t>
      </w:r>
      <w:r w:rsidRPr="006F680E">
        <w:rPr>
          <w:rFonts w:ascii="Arial Narrow" w:eastAsia="宋体" w:hAnsi="Arial Narrow" w:hint="eastAsia"/>
          <w:szCs w:val="21"/>
        </w:rPr>
        <w:t>的补助款</w:t>
      </w:r>
      <w:r w:rsidRPr="006F680E">
        <w:rPr>
          <w:rFonts w:ascii="Arial Narrow" w:eastAsia="宋体" w:hAnsi="Arial Narrow" w:hint="eastAsia"/>
          <w:szCs w:val="21"/>
        </w:rPr>
        <w:t>5,664,073.00</w:t>
      </w:r>
      <w:r w:rsidRPr="006F680E">
        <w:rPr>
          <w:rFonts w:ascii="Arial Narrow" w:eastAsia="宋体" w:hAnsi="Arial Narrow" w:hint="eastAsia"/>
          <w:szCs w:val="21"/>
        </w:rPr>
        <w:t>元计入递延收益，按照固定资产计提折旧的年限</w:t>
      </w:r>
      <w:r w:rsidRPr="006F680E">
        <w:rPr>
          <w:rFonts w:ascii="Arial Narrow" w:eastAsia="宋体" w:hAnsi="Arial Narrow" w:hint="eastAsia"/>
          <w:szCs w:val="21"/>
        </w:rPr>
        <w:t>25</w:t>
      </w:r>
      <w:r w:rsidRPr="006F680E">
        <w:rPr>
          <w:rFonts w:ascii="Arial Narrow" w:eastAsia="宋体" w:hAnsi="Arial Narrow" w:hint="eastAsia"/>
          <w:szCs w:val="21"/>
        </w:rPr>
        <w:t>年分期确认政府补助，本年计入其他收益</w:t>
      </w:r>
      <w:r w:rsidRPr="006F680E">
        <w:rPr>
          <w:rFonts w:ascii="Arial Narrow" w:eastAsia="宋体" w:hAnsi="Arial Narrow" w:hint="eastAsia"/>
          <w:szCs w:val="21"/>
        </w:rPr>
        <w:t>226,562.88</w:t>
      </w:r>
      <w:r w:rsidRPr="006F680E">
        <w:rPr>
          <w:rFonts w:ascii="Arial Narrow" w:eastAsia="宋体" w:hAnsi="Arial Narrow" w:hint="eastAsia"/>
          <w:szCs w:val="21"/>
        </w:rPr>
        <w:t>元。</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1</w:t>
      </w:r>
      <w:r w:rsidRPr="006F680E">
        <w:rPr>
          <w:rFonts w:ascii="Arial Narrow" w:eastAsia="宋体" w:hAnsi="Arial Narrow"/>
          <w:szCs w:val="21"/>
        </w:rPr>
        <w:t>9</w:t>
      </w:r>
      <w:r w:rsidRPr="006F680E">
        <w:rPr>
          <w:rFonts w:ascii="Arial Narrow" w:eastAsia="宋体" w:hAnsi="Arial Narrow" w:hint="eastAsia"/>
          <w:szCs w:val="21"/>
        </w:rPr>
        <w:t>：依据天津市农业综合开发办公室《关于宁河县丰台镇前棘坨村</w:t>
      </w:r>
      <w:r w:rsidRPr="006F680E">
        <w:rPr>
          <w:rFonts w:ascii="Arial Narrow" w:eastAsia="宋体" w:hAnsi="Arial Narrow" w:hint="eastAsia"/>
          <w:szCs w:val="21"/>
        </w:rPr>
        <w:t>500</w:t>
      </w:r>
      <w:r w:rsidRPr="006F680E">
        <w:rPr>
          <w:rFonts w:ascii="Arial Narrow" w:eastAsia="宋体" w:hAnsi="Arial Narrow" w:hint="eastAsia"/>
          <w:szCs w:val="21"/>
        </w:rPr>
        <w:t>亩设施蔬菜项目实施计划的批复》</w:t>
      </w:r>
      <w:r w:rsidRPr="006F680E">
        <w:rPr>
          <w:rFonts w:ascii="Arial Narrow" w:eastAsia="宋体" w:hAnsi="Arial Narrow" w:hint="eastAsia"/>
          <w:szCs w:val="21"/>
        </w:rPr>
        <w:t>(</w:t>
      </w:r>
      <w:proofErr w:type="gramStart"/>
      <w:r w:rsidRPr="006F680E">
        <w:rPr>
          <w:rFonts w:ascii="Arial Narrow" w:eastAsia="宋体" w:hAnsi="Arial Narrow" w:hint="eastAsia"/>
          <w:szCs w:val="21"/>
        </w:rPr>
        <w:t>津农综</w:t>
      </w:r>
      <w:r w:rsidRPr="006F680E">
        <w:rPr>
          <w:rFonts w:ascii="Arial Narrow" w:eastAsia="宋体" w:hAnsi="Arial Narrow" w:hint="eastAsia"/>
          <w:szCs w:val="21"/>
        </w:rPr>
        <w:t>[</w:t>
      </w:r>
      <w:proofErr w:type="gramEnd"/>
      <w:r w:rsidRPr="006F680E">
        <w:rPr>
          <w:rFonts w:ascii="Arial Narrow" w:eastAsia="宋体" w:hAnsi="Arial Narrow" w:hint="eastAsia"/>
          <w:szCs w:val="21"/>
        </w:rPr>
        <w:t>2011]85</w:t>
      </w:r>
      <w:r w:rsidRPr="006F680E">
        <w:rPr>
          <w:rFonts w:ascii="Arial Narrow" w:eastAsia="宋体" w:hAnsi="Arial Narrow" w:hint="eastAsia"/>
          <w:szCs w:val="21"/>
        </w:rPr>
        <w:t>号</w:t>
      </w:r>
      <w:r w:rsidRPr="006F680E">
        <w:rPr>
          <w:rFonts w:ascii="Arial Narrow" w:eastAsia="宋体" w:hAnsi="Arial Narrow" w:hint="eastAsia"/>
          <w:szCs w:val="21"/>
        </w:rPr>
        <w:t>)</w:t>
      </w:r>
      <w:r w:rsidRPr="006F680E">
        <w:rPr>
          <w:rFonts w:ascii="Arial Narrow" w:eastAsia="宋体" w:hAnsi="Arial Narrow" w:hint="eastAsia"/>
          <w:szCs w:val="21"/>
        </w:rPr>
        <w:t>和宁河县农业综合开发办公室《关于下达宁河县丰台镇前棘坨村</w:t>
      </w:r>
      <w:r w:rsidRPr="006F680E">
        <w:rPr>
          <w:rFonts w:ascii="Arial Narrow" w:eastAsia="宋体" w:hAnsi="Arial Narrow" w:hint="eastAsia"/>
          <w:szCs w:val="21"/>
        </w:rPr>
        <w:t>500</w:t>
      </w:r>
      <w:r w:rsidRPr="006F680E">
        <w:rPr>
          <w:rFonts w:ascii="Arial Narrow" w:eastAsia="宋体" w:hAnsi="Arial Narrow" w:hint="eastAsia"/>
          <w:szCs w:val="21"/>
        </w:rPr>
        <w:t>亩设施蔬菜项目及资金的通知》</w:t>
      </w:r>
      <w:r w:rsidRPr="006F680E">
        <w:rPr>
          <w:rFonts w:ascii="Arial Narrow" w:eastAsia="宋体" w:hAnsi="Arial Narrow" w:hint="eastAsia"/>
          <w:szCs w:val="21"/>
        </w:rPr>
        <w:t>(</w:t>
      </w:r>
      <w:proofErr w:type="gramStart"/>
      <w:r w:rsidRPr="006F680E">
        <w:rPr>
          <w:rFonts w:ascii="Arial Narrow" w:eastAsia="宋体" w:hAnsi="Arial Narrow" w:hint="eastAsia"/>
          <w:szCs w:val="21"/>
        </w:rPr>
        <w:t>宁农综</w:t>
      </w:r>
      <w:r w:rsidRPr="006F680E">
        <w:rPr>
          <w:rFonts w:ascii="Arial Narrow" w:eastAsia="宋体" w:hAnsi="Arial Narrow" w:hint="eastAsia"/>
          <w:szCs w:val="21"/>
        </w:rPr>
        <w:t>[</w:t>
      </w:r>
      <w:proofErr w:type="gramEnd"/>
      <w:r w:rsidRPr="006F680E">
        <w:rPr>
          <w:rFonts w:ascii="Arial Narrow" w:eastAsia="宋体" w:hAnsi="Arial Narrow" w:hint="eastAsia"/>
          <w:szCs w:val="21"/>
        </w:rPr>
        <w:t>2011]30</w:t>
      </w:r>
      <w:r w:rsidRPr="006F680E">
        <w:rPr>
          <w:rFonts w:ascii="Arial Narrow" w:eastAsia="宋体" w:hAnsi="Arial Narrow" w:hint="eastAsia"/>
          <w:szCs w:val="21"/>
        </w:rPr>
        <w:t>号</w:t>
      </w:r>
      <w:r w:rsidRPr="006F680E">
        <w:rPr>
          <w:rFonts w:ascii="Arial Narrow" w:eastAsia="宋体" w:hAnsi="Arial Narrow" w:hint="eastAsia"/>
          <w:szCs w:val="21"/>
        </w:rPr>
        <w:t>)</w:t>
      </w:r>
      <w:r w:rsidRPr="006F680E">
        <w:rPr>
          <w:rFonts w:ascii="Arial Narrow" w:eastAsia="宋体" w:hAnsi="Arial Narrow" w:hint="eastAsia"/>
          <w:szCs w:val="21"/>
        </w:rPr>
        <w:t>，本公司于</w:t>
      </w:r>
      <w:r w:rsidRPr="006F680E">
        <w:rPr>
          <w:rFonts w:ascii="Arial Narrow" w:eastAsia="宋体" w:hAnsi="Arial Narrow" w:hint="eastAsia"/>
          <w:szCs w:val="21"/>
        </w:rPr>
        <w:t>2011</w:t>
      </w:r>
      <w:r w:rsidRPr="006F680E">
        <w:rPr>
          <w:rFonts w:ascii="Arial Narrow" w:eastAsia="宋体" w:hAnsi="Arial Narrow" w:hint="eastAsia"/>
          <w:szCs w:val="21"/>
        </w:rPr>
        <w:t>年和</w:t>
      </w:r>
      <w:r w:rsidRPr="006F680E">
        <w:rPr>
          <w:rFonts w:ascii="Arial Narrow" w:eastAsia="宋体" w:hAnsi="Arial Narrow" w:hint="eastAsia"/>
          <w:szCs w:val="21"/>
        </w:rPr>
        <w:t>2012</w:t>
      </w:r>
      <w:r w:rsidRPr="006F680E">
        <w:rPr>
          <w:rFonts w:ascii="Arial Narrow" w:eastAsia="宋体" w:hAnsi="Arial Narrow" w:hint="eastAsia"/>
          <w:szCs w:val="21"/>
        </w:rPr>
        <w:t>年分别收到宁河财政局拨付的菜篮子工程款项</w:t>
      </w:r>
      <w:r w:rsidRPr="006F680E">
        <w:rPr>
          <w:rFonts w:ascii="Arial Narrow" w:eastAsia="宋体" w:hAnsi="Arial Narrow" w:hint="eastAsia"/>
          <w:szCs w:val="21"/>
        </w:rPr>
        <w:t>800</w:t>
      </w:r>
      <w:r w:rsidRPr="006F680E">
        <w:rPr>
          <w:rFonts w:ascii="Arial Narrow" w:eastAsia="宋体" w:hAnsi="Arial Narrow" w:hint="eastAsia"/>
          <w:szCs w:val="21"/>
        </w:rPr>
        <w:t>万元和</w:t>
      </w:r>
      <w:r w:rsidRPr="006F680E">
        <w:rPr>
          <w:rFonts w:ascii="Arial Narrow" w:eastAsia="宋体" w:hAnsi="Arial Narrow" w:hint="eastAsia"/>
          <w:szCs w:val="21"/>
        </w:rPr>
        <w:t>700</w:t>
      </w:r>
      <w:r w:rsidRPr="006F680E">
        <w:rPr>
          <w:rFonts w:ascii="Arial Narrow" w:eastAsia="宋体" w:hAnsi="Arial Narrow" w:hint="eastAsia"/>
          <w:szCs w:val="21"/>
        </w:rPr>
        <w:t>万元，</w:t>
      </w:r>
      <w:proofErr w:type="gramStart"/>
      <w:r w:rsidRPr="006F680E">
        <w:rPr>
          <w:rFonts w:ascii="Arial Narrow" w:eastAsia="宋体" w:hAnsi="Arial Narrow" w:hint="eastAsia"/>
          <w:szCs w:val="21"/>
        </w:rPr>
        <w:t>本期转其他</w:t>
      </w:r>
      <w:proofErr w:type="gramEnd"/>
      <w:r w:rsidRPr="006F680E">
        <w:rPr>
          <w:rFonts w:ascii="Arial Narrow" w:eastAsia="宋体" w:hAnsi="Arial Narrow" w:hint="eastAsia"/>
          <w:szCs w:val="21"/>
        </w:rPr>
        <w:t>收益</w:t>
      </w:r>
      <w:r w:rsidRPr="006F680E">
        <w:rPr>
          <w:rFonts w:ascii="Arial Narrow" w:eastAsia="宋体" w:hAnsi="Arial Narrow" w:hint="eastAsia"/>
          <w:szCs w:val="21"/>
        </w:rPr>
        <w:t>937,500.00</w:t>
      </w:r>
      <w:r w:rsidRPr="006F680E">
        <w:rPr>
          <w:rFonts w:ascii="Arial Narrow" w:eastAsia="宋体" w:hAnsi="Arial Narrow" w:hint="eastAsia"/>
          <w:szCs w:val="21"/>
        </w:rPr>
        <w:t>元。</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2</w:t>
      </w:r>
      <w:r w:rsidRPr="006F680E">
        <w:rPr>
          <w:rFonts w:ascii="Arial Narrow" w:eastAsia="宋体" w:hAnsi="Arial Narrow"/>
          <w:szCs w:val="21"/>
        </w:rPr>
        <w:t>0</w:t>
      </w:r>
      <w:r w:rsidRPr="006F680E">
        <w:rPr>
          <w:rFonts w:ascii="Arial Narrow" w:eastAsia="宋体" w:hAnsi="Arial Narrow" w:hint="eastAsia"/>
          <w:szCs w:val="21"/>
        </w:rPr>
        <w:t>：河北行唐经济区管委会与嘉诚环保工程有限公司于</w:t>
      </w:r>
      <w:r w:rsidRPr="006F680E">
        <w:rPr>
          <w:rFonts w:ascii="Arial Narrow" w:eastAsia="宋体" w:hAnsi="Arial Narrow" w:hint="eastAsia"/>
          <w:szCs w:val="21"/>
        </w:rPr>
        <w:t>2018</w:t>
      </w:r>
      <w:r w:rsidRPr="006F680E">
        <w:rPr>
          <w:rFonts w:ascii="Arial Narrow" w:eastAsia="宋体" w:hAnsi="Arial Narrow" w:hint="eastAsia"/>
          <w:szCs w:val="21"/>
        </w:rPr>
        <w:t>年</w:t>
      </w:r>
      <w:r w:rsidRPr="006F680E">
        <w:rPr>
          <w:rFonts w:ascii="Arial Narrow" w:eastAsia="宋体" w:hAnsi="Arial Narrow" w:hint="eastAsia"/>
          <w:szCs w:val="21"/>
        </w:rPr>
        <w:t>11</w:t>
      </w:r>
      <w:r w:rsidRPr="006F680E">
        <w:rPr>
          <w:rFonts w:ascii="Arial Narrow" w:eastAsia="宋体" w:hAnsi="Arial Narrow" w:hint="eastAsia"/>
          <w:szCs w:val="21"/>
        </w:rPr>
        <w:t>月</w:t>
      </w:r>
      <w:r w:rsidRPr="006F680E">
        <w:rPr>
          <w:rFonts w:ascii="Arial Narrow" w:eastAsia="宋体" w:hAnsi="Arial Narrow" w:hint="eastAsia"/>
          <w:szCs w:val="21"/>
        </w:rPr>
        <w:t>15</w:t>
      </w:r>
      <w:r w:rsidRPr="006F680E">
        <w:rPr>
          <w:rFonts w:ascii="Arial Narrow" w:eastAsia="宋体" w:hAnsi="Arial Narrow" w:hint="eastAsia"/>
          <w:szCs w:val="21"/>
        </w:rPr>
        <w:t>日签订《行唐经济开发区供水工程特许经营补充协议》，在嘉诚环保工程有限公司完成土地</w:t>
      </w:r>
      <w:proofErr w:type="gramStart"/>
      <w:r w:rsidRPr="006F680E">
        <w:rPr>
          <w:rFonts w:ascii="Arial Narrow" w:eastAsia="宋体" w:hAnsi="Arial Narrow" w:hint="eastAsia"/>
          <w:szCs w:val="21"/>
        </w:rPr>
        <w:t>招拍挂</w:t>
      </w:r>
      <w:proofErr w:type="gramEnd"/>
      <w:r w:rsidRPr="006F680E">
        <w:rPr>
          <w:rFonts w:ascii="Arial Narrow" w:eastAsia="宋体" w:hAnsi="Arial Narrow" w:hint="eastAsia"/>
          <w:szCs w:val="21"/>
        </w:rPr>
        <w:t>手续</w:t>
      </w:r>
      <w:r w:rsidRPr="006F680E">
        <w:rPr>
          <w:rFonts w:ascii="Arial Narrow" w:eastAsia="宋体" w:hAnsi="Arial Narrow" w:hint="eastAsia"/>
          <w:szCs w:val="21"/>
        </w:rPr>
        <w:lastRenderedPageBreak/>
        <w:t>并取得国有建设土地使用证后，河北行唐经济管委会</w:t>
      </w:r>
      <w:proofErr w:type="gramStart"/>
      <w:r w:rsidRPr="006F680E">
        <w:rPr>
          <w:rFonts w:ascii="Arial Narrow" w:eastAsia="宋体" w:hAnsi="Arial Narrow" w:hint="eastAsia"/>
          <w:szCs w:val="21"/>
        </w:rPr>
        <w:t>给于</w:t>
      </w:r>
      <w:proofErr w:type="gramEnd"/>
      <w:r w:rsidRPr="006F680E">
        <w:rPr>
          <w:rFonts w:ascii="Arial Narrow" w:eastAsia="宋体" w:hAnsi="Arial Narrow" w:hint="eastAsia"/>
          <w:szCs w:val="21"/>
        </w:rPr>
        <w:t>扶持企业发展资金支持。</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注</w:t>
      </w:r>
      <w:r w:rsidRPr="006F680E">
        <w:rPr>
          <w:rFonts w:ascii="Arial Narrow" w:eastAsia="宋体" w:hAnsi="Arial Narrow" w:hint="eastAsia"/>
          <w:szCs w:val="21"/>
        </w:rPr>
        <w:t>2</w:t>
      </w:r>
      <w:r w:rsidRPr="006F680E">
        <w:rPr>
          <w:rFonts w:ascii="Arial Narrow" w:eastAsia="宋体" w:hAnsi="Arial Narrow"/>
          <w:szCs w:val="21"/>
        </w:rPr>
        <w:t>1</w:t>
      </w:r>
      <w:r w:rsidRPr="006F680E">
        <w:rPr>
          <w:rFonts w:ascii="Arial Narrow" w:eastAsia="宋体" w:hAnsi="Arial Narrow" w:hint="eastAsia"/>
          <w:szCs w:val="21"/>
        </w:rPr>
        <w:t>：焦作市财政局焦财预（</w:t>
      </w:r>
      <w:r w:rsidRPr="006F680E">
        <w:rPr>
          <w:rFonts w:ascii="Arial Narrow" w:eastAsia="宋体" w:hAnsi="Arial Narrow" w:hint="eastAsia"/>
          <w:szCs w:val="21"/>
        </w:rPr>
        <w:t>2018</w:t>
      </w:r>
      <w:r w:rsidRPr="006F680E">
        <w:rPr>
          <w:rFonts w:ascii="Arial Narrow" w:eastAsia="宋体" w:hAnsi="Arial Narrow" w:hint="eastAsia"/>
          <w:szCs w:val="21"/>
        </w:rPr>
        <w:t>）</w:t>
      </w:r>
      <w:r w:rsidRPr="006F680E">
        <w:rPr>
          <w:rFonts w:ascii="Arial Narrow" w:eastAsia="宋体" w:hAnsi="Arial Narrow" w:hint="eastAsia"/>
          <w:szCs w:val="21"/>
        </w:rPr>
        <w:t>281</w:t>
      </w:r>
      <w:r w:rsidRPr="006F680E">
        <w:rPr>
          <w:rFonts w:ascii="Arial Narrow" w:eastAsia="宋体" w:hAnsi="Arial Narrow" w:hint="eastAsia"/>
          <w:szCs w:val="21"/>
        </w:rPr>
        <w:t>号《焦作市财政局关于下达</w:t>
      </w:r>
      <w:r w:rsidRPr="006F680E">
        <w:rPr>
          <w:rFonts w:ascii="Arial Narrow" w:eastAsia="宋体" w:hAnsi="Arial Narrow" w:hint="eastAsia"/>
          <w:szCs w:val="21"/>
        </w:rPr>
        <w:t>2018</w:t>
      </w:r>
      <w:r w:rsidRPr="006F680E">
        <w:rPr>
          <w:rFonts w:ascii="Arial Narrow" w:eastAsia="宋体" w:hAnsi="Arial Narrow" w:hint="eastAsia"/>
          <w:szCs w:val="21"/>
        </w:rPr>
        <w:t>年水污染防治专项资金预算的通知》，为支持市水污染防治和水生态环境治理，下达</w:t>
      </w:r>
      <w:r w:rsidRPr="006F680E">
        <w:rPr>
          <w:rFonts w:ascii="Arial Narrow" w:eastAsia="宋体" w:hAnsi="Arial Narrow" w:hint="eastAsia"/>
          <w:szCs w:val="21"/>
        </w:rPr>
        <w:t>2018</w:t>
      </w:r>
      <w:r w:rsidRPr="006F680E">
        <w:rPr>
          <w:rFonts w:ascii="Arial Narrow" w:eastAsia="宋体" w:hAnsi="Arial Narrow" w:hint="eastAsia"/>
          <w:szCs w:val="21"/>
        </w:rPr>
        <w:t>年水污染防治专项资金，项目内容为中站区污水处理厂一期二阶段工程项目</w:t>
      </w:r>
      <w:r w:rsidRPr="006F680E">
        <w:rPr>
          <w:rFonts w:ascii="Arial Narrow" w:eastAsia="宋体" w:hAnsi="Arial Narrow" w:hint="eastAsia"/>
          <w:szCs w:val="21"/>
        </w:rPr>
        <w:t>306</w:t>
      </w:r>
      <w:r w:rsidRPr="006F680E">
        <w:rPr>
          <w:rFonts w:ascii="Arial Narrow" w:eastAsia="宋体" w:hAnsi="Arial Narrow" w:hint="eastAsia"/>
          <w:szCs w:val="21"/>
        </w:rPr>
        <w:t>万元。</w:t>
      </w:r>
      <w:r w:rsidRPr="006F680E">
        <w:rPr>
          <w:rFonts w:ascii="Arial Narrow" w:eastAsia="宋体" w:hAnsi="Arial Narrow" w:hint="eastAsia"/>
          <w:szCs w:val="21"/>
        </w:rPr>
        <w:t>2019</w:t>
      </w:r>
      <w:r w:rsidRPr="006F680E">
        <w:rPr>
          <w:rFonts w:ascii="Arial Narrow" w:eastAsia="宋体" w:hAnsi="Arial Narrow" w:hint="eastAsia"/>
          <w:szCs w:val="21"/>
        </w:rPr>
        <w:t>年度实际收到</w:t>
      </w:r>
      <w:r w:rsidRPr="006F680E">
        <w:rPr>
          <w:rFonts w:ascii="Arial Narrow" w:eastAsia="宋体" w:hAnsi="Arial Narrow" w:hint="eastAsia"/>
          <w:szCs w:val="21"/>
        </w:rPr>
        <w:t>150</w:t>
      </w:r>
      <w:r w:rsidRPr="006F680E">
        <w:rPr>
          <w:rFonts w:ascii="Arial Narrow" w:eastAsia="宋体" w:hAnsi="Arial Narrow" w:hint="eastAsia"/>
          <w:szCs w:val="21"/>
        </w:rPr>
        <w:t>万元相关款项。</w:t>
      </w:r>
    </w:p>
    <w:p w:rsidR="007D4A4B" w:rsidRPr="006F680E" w:rsidRDefault="007D4A4B" w:rsidP="007D4A4B">
      <w:pPr>
        <w:pStyle w:val="3"/>
        <w:spacing w:before="156"/>
      </w:pPr>
      <w:r w:rsidRPr="006F680E">
        <w:rPr>
          <w:rFonts w:hint="eastAsia"/>
        </w:rPr>
        <w:t>3</w:t>
      </w:r>
      <w:r w:rsidRPr="006F680E">
        <w:rPr>
          <w:rFonts w:hint="eastAsia"/>
        </w:rPr>
        <w:t>、</w:t>
      </w:r>
      <w:r w:rsidRPr="006F680E">
        <w:t>与收益相关的政府补助：</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784"/>
        <w:gridCol w:w="1140"/>
        <w:gridCol w:w="1369"/>
        <w:gridCol w:w="1369"/>
        <w:gridCol w:w="1200"/>
        <w:gridCol w:w="830"/>
        <w:gridCol w:w="830"/>
      </w:tblGrid>
      <w:tr w:rsidR="007D4A4B" w:rsidRPr="006F680E" w:rsidTr="00BC492A">
        <w:trPr>
          <w:trHeight w:val="397"/>
          <w:tblHeader/>
        </w:trPr>
        <w:tc>
          <w:tcPr>
            <w:tcW w:w="104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补助项目</w:t>
            </w:r>
          </w:p>
        </w:tc>
        <w:tc>
          <w:tcPr>
            <w:tcW w:w="669"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递延收益</w:t>
            </w:r>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余额</w:t>
            </w:r>
          </w:p>
        </w:tc>
        <w:tc>
          <w:tcPr>
            <w:tcW w:w="803"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本期新增补助金额</w:t>
            </w:r>
          </w:p>
        </w:tc>
        <w:tc>
          <w:tcPr>
            <w:tcW w:w="803"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计入其他收益金额</w:t>
            </w:r>
          </w:p>
        </w:tc>
        <w:tc>
          <w:tcPr>
            <w:tcW w:w="70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计入营业外收入金额</w:t>
            </w:r>
          </w:p>
        </w:tc>
        <w:tc>
          <w:tcPr>
            <w:tcW w:w="48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其他变动</w:t>
            </w:r>
          </w:p>
        </w:tc>
        <w:tc>
          <w:tcPr>
            <w:tcW w:w="48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递延收益期末余额</w:t>
            </w:r>
          </w:p>
        </w:tc>
      </w:tr>
      <w:tr w:rsidR="007D4A4B" w:rsidRPr="006F680E" w:rsidTr="00BC492A">
        <w:trPr>
          <w:trHeight w:val="397"/>
        </w:trPr>
        <w:tc>
          <w:tcPr>
            <w:tcW w:w="1047"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新兴污水处理厂运营补贴</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2,874,400.00</w:t>
            </w:r>
          </w:p>
        </w:tc>
        <w:tc>
          <w:tcPr>
            <w:tcW w:w="803"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2,874,400.00</w:t>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尔王庄政府</w:t>
            </w:r>
            <w:r w:rsidRPr="006F680E">
              <w:rPr>
                <w:rFonts w:ascii="Arial Narrow" w:eastAsia="宋体" w:hAnsi="Arial Narrow"/>
                <w:szCs w:val="21"/>
              </w:rPr>
              <w:t>2018</w:t>
            </w:r>
            <w:r w:rsidRPr="006F680E">
              <w:rPr>
                <w:rFonts w:ascii="Arial Narrow" w:eastAsia="宋体" w:hAnsi="Arial Narrow"/>
                <w:szCs w:val="21"/>
              </w:rPr>
              <w:t>年退税款</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1,763,289.29</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1,763,289.29</w:t>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宝坻区人力资源和社会保障</w:t>
            </w:r>
            <w:proofErr w:type="gramStart"/>
            <w:r w:rsidRPr="006F680E">
              <w:rPr>
                <w:rFonts w:ascii="Arial Narrow" w:eastAsia="宋体" w:hAnsi="Arial Narrow"/>
                <w:szCs w:val="21"/>
              </w:rPr>
              <w:t>局稳岗</w:t>
            </w:r>
            <w:proofErr w:type="gramEnd"/>
            <w:r w:rsidRPr="006F680E">
              <w:rPr>
                <w:rFonts w:ascii="Arial Narrow" w:eastAsia="宋体" w:hAnsi="Arial Narrow"/>
                <w:szCs w:val="21"/>
              </w:rPr>
              <w:t>返还款</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59,673.16</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59,673.16</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廊坊市工业和信息化局促进实体企业发展专项资金奖励</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增值税税收返还</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213,912.27</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213,912.27</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增值税即征即退</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2,332,680.59</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2,332,680.59</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石家庄市裕华区发展和</w:t>
            </w:r>
            <w:proofErr w:type="gramStart"/>
            <w:r w:rsidRPr="006F680E">
              <w:rPr>
                <w:rFonts w:ascii="Arial Narrow" w:eastAsia="宋体" w:hAnsi="Arial Narrow"/>
                <w:szCs w:val="21"/>
              </w:rPr>
              <w:t>改革局</w:t>
            </w:r>
            <w:proofErr w:type="gramEnd"/>
            <w:r w:rsidRPr="006F680E">
              <w:rPr>
                <w:rFonts w:ascii="Arial Narrow" w:eastAsia="宋体" w:hAnsi="Arial Narrow"/>
                <w:szCs w:val="21"/>
              </w:rPr>
              <w:t>2019</w:t>
            </w:r>
            <w:r w:rsidRPr="006F680E">
              <w:rPr>
                <w:rFonts w:ascii="Arial Narrow" w:eastAsia="宋体" w:hAnsi="Arial Narrow"/>
                <w:szCs w:val="21"/>
              </w:rPr>
              <w:t>年省级战略性新兴产业发展专项资金</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1,000,000.00</w:t>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石家庄市裕华区科学技术局</w:t>
            </w:r>
            <w:proofErr w:type="gramStart"/>
            <w:r w:rsidRPr="006F680E">
              <w:rPr>
                <w:rFonts w:ascii="Arial Narrow" w:eastAsia="宋体" w:hAnsi="Arial Narrow"/>
                <w:szCs w:val="21"/>
              </w:rPr>
              <w:t>研发专项</w:t>
            </w:r>
            <w:proofErr w:type="gramEnd"/>
            <w:r w:rsidRPr="006F680E">
              <w:rPr>
                <w:rFonts w:ascii="Arial Narrow" w:eastAsia="宋体" w:hAnsi="Arial Narrow"/>
                <w:szCs w:val="21"/>
              </w:rPr>
              <w:t>资金</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250,000.00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250,000.00</w:t>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石家庄市裕华区科学技术局研发课题经费</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100,000.00</w:t>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047"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石家庄市裕华区市场监督管理局知识产权专项资金</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1,000.00</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增值税减免</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7,292.05</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7,292.05</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国家知识产权局</w:t>
            </w:r>
            <w:r w:rsidRPr="006F680E">
              <w:rPr>
                <w:rFonts w:ascii="Arial Narrow" w:eastAsia="宋体" w:hAnsi="Arial Narrow"/>
                <w:szCs w:val="21"/>
              </w:rPr>
              <w:lastRenderedPageBreak/>
              <w:t>专利局北京代办处</w:t>
            </w:r>
            <w:r w:rsidRPr="006F680E">
              <w:rPr>
                <w:rFonts w:ascii="Arial Narrow" w:eastAsia="宋体" w:hAnsi="Arial Narrow"/>
                <w:szCs w:val="21"/>
              </w:rPr>
              <w:t>-</w:t>
            </w:r>
            <w:r w:rsidRPr="006F680E">
              <w:rPr>
                <w:rFonts w:ascii="Arial Narrow" w:eastAsia="宋体" w:hAnsi="Arial Narrow"/>
                <w:szCs w:val="21"/>
              </w:rPr>
              <w:t>北京市专利资助金</w:t>
            </w:r>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500.00</w:t>
            </w:r>
          </w:p>
        </w:tc>
        <w:tc>
          <w:tcPr>
            <w:tcW w:w="80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500.00</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tcPr>
          <w:p w:rsidR="007D4A4B" w:rsidRPr="006F680E" w:rsidRDefault="007D4A4B" w:rsidP="00BC492A">
            <w:pPr>
              <w:rPr>
                <w:rFonts w:ascii="Arial Narrow" w:eastAsia="宋体" w:hAnsi="Arial Narrow"/>
                <w:szCs w:val="21"/>
              </w:rPr>
            </w:pPr>
            <w:proofErr w:type="gramStart"/>
            <w:r w:rsidRPr="006F680E">
              <w:rPr>
                <w:rFonts w:ascii="Arial Narrow" w:eastAsia="宋体" w:hAnsi="Arial Narrow"/>
                <w:szCs w:val="21"/>
              </w:rPr>
              <w:lastRenderedPageBreak/>
              <w:t>稳岗补贴</w:t>
            </w:r>
            <w:proofErr w:type="gramEnd"/>
          </w:p>
        </w:tc>
        <w:tc>
          <w:tcPr>
            <w:tcW w:w="669"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803"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30,120.46</w:t>
            </w:r>
          </w:p>
        </w:tc>
        <w:tc>
          <w:tcPr>
            <w:tcW w:w="803"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30,120.46</w:t>
            </w:r>
          </w:p>
        </w:tc>
        <w:tc>
          <w:tcPr>
            <w:tcW w:w="704"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48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04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669"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 xml:space="preserve">　</w:t>
            </w:r>
          </w:p>
        </w:tc>
        <w:tc>
          <w:tcPr>
            <w:tcW w:w="803"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fldChar w:fldCharType="begin"/>
            </w:r>
            <w:r w:rsidRPr="006F680E">
              <w:rPr>
                <w:rFonts w:ascii="Arial Narrow" w:eastAsia="宋体" w:hAnsi="Arial Narrow" w:cs="宋体"/>
                <w:b/>
                <w:bCs/>
                <w:kern w:val="0"/>
                <w:szCs w:val="21"/>
              </w:rPr>
              <w:instrText xml:space="preserve"> =SUM(ABOVE) </w:instrText>
            </w:r>
            <w:r w:rsidRPr="006F680E">
              <w:rPr>
                <w:rFonts w:ascii="Arial Narrow" w:eastAsia="宋体" w:hAnsi="Arial Narrow" w:cs="宋体"/>
                <w:b/>
                <w:bCs/>
                <w:kern w:val="0"/>
                <w:szCs w:val="21"/>
              </w:rPr>
              <w:fldChar w:fldCharType="separate"/>
            </w:r>
            <w:r w:rsidRPr="006F680E">
              <w:rPr>
                <w:rFonts w:ascii="Arial Narrow" w:eastAsia="宋体" w:hAnsi="Arial Narrow" w:cs="宋体"/>
                <w:b/>
                <w:bCs/>
                <w:noProof/>
                <w:kern w:val="0"/>
                <w:szCs w:val="21"/>
              </w:rPr>
              <w:t>8,732,867.82</w:t>
            </w:r>
            <w:r w:rsidRPr="006F680E">
              <w:rPr>
                <w:rFonts w:ascii="Arial Narrow" w:eastAsia="宋体" w:hAnsi="Arial Narrow" w:cs="宋体"/>
                <w:b/>
                <w:bCs/>
                <w:kern w:val="0"/>
                <w:szCs w:val="21"/>
              </w:rPr>
              <w:fldChar w:fldCharType="end"/>
            </w:r>
          </w:p>
        </w:tc>
        <w:tc>
          <w:tcPr>
            <w:tcW w:w="803"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fldChar w:fldCharType="begin"/>
            </w:r>
            <w:r w:rsidRPr="006F680E">
              <w:rPr>
                <w:rFonts w:ascii="Arial Narrow" w:eastAsia="宋体" w:hAnsi="Arial Narrow" w:cs="宋体"/>
                <w:b/>
                <w:bCs/>
                <w:kern w:val="0"/>
                <w:szCs w:val="21"/>
              </w:rPr>
              <w:instrText xml:space="preserve"> =SUM(ABOVE) </w:instrText>
            </w:r>
            <w:r w:rsidRPr="006F680E">
              <w:rPr>
                <w:rFonts w:ascii="Arial Narrow" w:eastAsia="宋体" w:hAnsi="Arial Narrow" w:cs="宋体"/>
                <w:b/>
                <w:bCs/>
                <w:kern w:val="0"/>
                <w:szCs w:val="21"/>
              </w:rPr>
              <w:fldChar w:fldCharType="separate"/>
            </w:r>
            <w:r w:rsidRPr="006F680E">
              <w:rPr>
                <w:rFonts w:ascii="Arial Narrow" w:eastAsia="宋体" w:hAnsi="Arial Narrow" w:cs="宋体"/>
                <w:b/>
                <w:bCs/>
                <w:noProof/>
                <w:kern w:val="0"/>
                <w:szCs w:val="21"/>
              </w:rPr>
              <w:t>8,732,867.82</w:t>
            </w:r>
            <w:r w:rsidRPr="006F680E">
              <w:rPr>
                <w:rFonts w:ascii="Arial Narrow" w:eastAsia="宋体" w:hAnsi="Arial Narrow" w:cs="宋体"/>
                <w:b/>
                <w:bCs/>
                <w:kern w:val="0"/>
                <w:szCs w:val="21"/>
              </w:rPr>
              <w:fldChar w:fldCharType="end"/>
            </w:r>
          </w:p>
        </w:tc>
        <w:tc>
          <w:tcPr>
            <w:tcW w:w="704"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 xml:space="preserve">　</w:t>
            </w:r>
          </w:p>
        </w:tc>
        <w:tc>
          <w:tcPr>
            <w:tcW w:w="487" w:type="pct"/>
            <w:shd w:val="clear" w:color="auto" w:fill="auto"/>
            <w:vAlign w:val="center"/>
            <w:hideMark/>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 xml:space="preserve">　</w:t>
            </w:r>
          </w:p>
        </w:tc>
      </w:tr>
    </w:tbl>
    <w:p w:rsidR="007D4A4B" w:rsidRPr="006F680E" w:rsidRDefault="007D4A4B" w:rsidP="007D4A4B">
      <w:pPr>
        <w:pStyle w:val="2"/>
        <w:spacing w:before="156"/>
      </w:pPr>
      <w:r w:rsidRPr="006F680E">
        <w:rPr>
          <w:rFonts w:hint="eastAsia"/>
        </w:rPr>
        <w:t>（四十四）其他收益</w:t>
      </w:r>
    </w:p>
    <w:tbl>
      <w:tblPr>
        <w:tblW w:w="5131"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4065"/>
        <w:gridCol w:w="2352"/>
        <w:gridCol w:w="2328"/>
      </w:tblGrid>
      <w:tr w:rsidR="007D4A4B" w:rsidRPr="006F680E" w:rsidTr="00BC492A">
        <w:trPr>
          <w:trHeight w:val="363"/>
          <w:tblHeader/>
        </w:trPr>
        <w:tc>
          <w:tcPr>
            <w:tcW w:w="2324"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134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本期发生额</w:t>
            </w:r>
          </w:p>
        </w:tc>
        <w:tc>
          <w:tcPr>
            <w:tcW w:w="1331"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上期发生额</w:t>
            </w:r>
          </w:p>
        </w:tc>
      </w:tr>
      <w:tr w:rsidR="007D4A4B" w:rsidRPr="006F680E" w:rsidTr="00BC492A">
        <w:trPr>
          <w:trHeight w:val="363"/>
        </w:trPr>
        <w:tc>
          <w:tcPr>
            <w:tcW w:w="2324"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cs="Arial"/>
                <w:szCs w:val="21"/>
              </w:rPr>
              <w:t>代扣个人所得税手续费</w:t>
            </w:r>
          </w:p>
        </w:tc>
        <w:tc>
          <w:tcPr>
            <w:tcW w:w="1345"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58,570.50</w:t>
            </w:r>
          </w:p>
        </w:tc>
        <w:tc>
          <w:tcPr>
            <w:tcW w:w="1331"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272,032.88</w:t>
            </w:r>
          </w:p>
        </w:tc>
      </w:tr>
      <w:tr w:rsidR="007D4A4B" w:rsidRPr="006F680E" w:rsidTr="00BC492A">
        <w:trPr>
          <w:trHeight w:val="363"/>
        </w:trPr>
        <w:tc>
          <w:tcPr>
            <w:tcW w:w="2324" w:type="pct"/>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szCs w:val="21"/>
              </w:rPr>
              <w:t>加计扣除增值税</w:t>
            </w:r>
          </w:p>
        </w:tc>
        <w:tc>
          <w:tcPr>
            <w:tcW w:w="134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1,703.06</w:t>
            </w:r>
          </w:p>
        </w:tc>
        <w:tc>
          <w:tcPr>
            <w:tcW w:w="133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63"/>
        </w:trPr>
        <w:tc>
          <w:tcPr>
            <w:tcW w:w="232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供热工程资产接收分摊收入</w:t>
            </w:r>
          </w:p>
        </w:tc>
        <w:tc>
          <w:tcPr>
            <w:tcW w:w="134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3,980,974.10</w:t>
            </w:r>
          </w:p>
        </w:tc>
        <w:tc>
          <w:tcPr>
            <w:tcW w:w="133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63"/>
        </w:trPr>
        <w:tc>
          <w:tcPr>
            <w:tcW w:w="2324"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接收资产及改造资金</w:t>
            </w:r>
          </w:p>
        </w:tc>
        <w:tc>
          <w:tcPr>
            <w:tcW w:w="134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58,656.51</w:t>
            </w:r>
          </w:p>
        </w:tc>
        <w:tc>
          <w:tcPr>
            <w:tcW w:w="133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63"/>
        </w:trPr>
        <w:tc>
          <w:tcPr>
            <w:tcW w:w="2324"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t>政府补助</w:t>
            </w:r>
          </w:p>
        </w:tc>
        <w:tc>
          <w:tcPr>
            <w:tcW w:w="134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12,763,628.44</w:t>
            </w:r>
          </w:p>
        </w:tc>
        <w:tc>
          <w:tcPr>
            <w:tcW w:w="133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31,994,174.26</w:t>
            </w:r>
          </w:p>
        </w:tc>
      </w:tr>
      <w:tr w:rsidR="007D4A4B" w:rsidRPr="006F680E" w:rsidTr="00BC492A">
        <w:trPr>
          <w:trHeight w:val="363"/>
        </w:trPr>
        <w:tc>
          <w:tcPr>
            <w:tcW w:w="2324"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合计</w:t>
            </w:r>
          </w:p>
        </w:tc>
        <w:tc>
          <w:tcPr>
            <w:tcW w:w="1345" w:type="pct"/>
            <w:shd w:val="clear" w:color="auto" w:fill="auto"/>
            <w:noWrap/>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16,863,532.61</w:t>
            </w:r>
          </w:p>
        </w:tc>
        <w:tc>
          <w:tcPr>
            <w:tcW w:w="1331"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b/>
                <w:bCs/>
                <w:kern w:val="0"/>
                <w:szCs w:val="21"/>
              </w:rPr>
            </w:pPr>
            <w:r w:rsidRPr="006F680E">
              <w:rPr>
                <w:rFonts w:ascii="Arial Narrow" w:eastAsia="宋体" w:hAnsi="Arial Narrow" w:cs="宋体"/>
                <w:b/>
                <w:bCs/>
                <w:kern w:val="0"/>
                <w:szCs w:val="21"/>
              </w:rPr>
              <w:t>32,266,207.14</w:t>
            </w:r>
          </w:p>
        </w:tc>
      </w:tr>
    </w:tbl>
    <w:p w:rsidR="007D4A4B" w:rsidRPr="006F680E" w:rsidRDefault="007D4A4B" w:rsidP="007D4A4B">
      <w:pPr>
        <w:pStyle w:val="2"/>
        <w:spacing w:before="156"/>
      </w:pPr>
      <w:r w:rsidRPr="006F680E">
        <w:t>（</w:t>
      </w:r>
      <w:r w:rsidRPr="006F680E">
        <w:rPr>
          <w:rFonts w:hint="eastAsia"/>
        </w:rPr>
        <w:t>四十五</w:t>
      </w:r>
      <w:r w:rsidRPr="006F680E">
        <w:t>）投资收益</w:t>
      </w:r>
    </w:p>
    <w:tbl>
      <w:tblPr>
        <w:tblW w:w="5131"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652"/>
        <w:gridCol w:w="2693"/>
        <w:gridCol w:w="2400"/>
      </w:tblGrid>
      <w:tr w:rsidR="007D4A4B" w:rsidRPr="006F680E" w:rsidTr="00BC492A">
        <w:trPr>
          <w:trHeight w:val="397"/>
          <w:tblHeader/>
        </w:trPr>
        <w:tc>
          <w:tcPr>
            <w:tcW w:w="2088"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1540"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本期数</w:t>
            </w:r>
          </w:p>
        </w:tc>
        <w:tc>
          <w:tcPr>
            <w:tcW w:w="137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上期数</w:t>
            </w:r>
          </w:p>
        </w:tc>
      </w:tr>
      <w:tr w:rsidR="007D4A4B" w:rsidRPr="006F680E" w:rsidTr="00BC492A">
        <w:trPr>
          <w:trHeight w:val="397"/>
        </w:trPr>
        <w:tc>
          <w:tcPr>
            <w:tcW w:w="2088"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权益法核算的长期股权投资收益</w:t>
            </w:r>
          </w:p>
        </w:tc>
        <w:tc>
          <w:tcPr>
            <w:tcW w:w="154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-3,361,074.70</w:t>
            </w:r>
          </w:p>
        </w:tc>
        <w:tc>
          <w:tcPr>
            <w:tcW w:w="1372"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bCs/>
                <w:szCs w:val="21"/>
              </w:rPr>
              <w:t>-2,706,377.17</w:t>
            </w:r>
          </w:p>
        </w:tc>
      </w:tr>
      <w:tr w:rsidR="007D4A4B" w:rsidRPr="006F680E" w:rsidTr="00BC492A">
        <w:trPr>
          <w:trHeight w:val="397"/>
        </w:trPr>
        <w:tc>
          <w:tcPr>
            <w:tcW w:w="2088"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hint="eastAsia"/>
                <w:szCs w:val="21"/>
              </w:rPr>
              <w:t>处置长期股权投资产生的投资收益</w:t>
            </w:r>
          </w:p>
        </w:tc>
        <w:tc>
          <w:tcPr>
            <w:tcW w:w="1540"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-1,060.35</w:t>
            </w:r>
          </w:p>
        </w:tc>
        <w:tc>
          <w:tcPr>
            <w:tcW w:w="1372"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2088"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合计</w:t>
            </w:r>
          </w:p>
        </w:tc>
        <w:tc>
          <w:tcPr>
            <w:tcW w:w="1540"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eastAsia="宋体" w:hAnsi="Arial Narrow" w:cs="宋体"/>
                <w:b/>
                <w:szCs w:val="21"/>
              </w:rPr>
              <w:t>-3,362,135.05</w:t>
            </w:r>
          </w:p>
        </w:tc>
        <w:tc>
          <w:tcPr>
            <w:tcW w:w="1372" w:type="pct"/>
            <w:shd w:val="clear" w:color="auto" w:fill="auto"/>
            <w:noWrap/>
            <w:vAlign w:val="center"/>
          </w:tcPr>
          <w:p w:rsidR="007D4A4B" w:rsidRPr="006F680E" w:rsidRDefault="007D4A4B" w:rsidP="00BC492A">
            <w:pPr>
              <w:jc w:val="right"/>
              <w:rPr>
                <w:rFonts w:ascii="Arial Narrow" w:eastAsia="宋体" w:hAnsi="Arial Narrow" w:cs="宋体"/>
                <w:b/>
                <w:bCs/>
                <w:szCs w:val="21"/>
              </w:rPr>
            </w:pPr>
            <w:r w:rsidRPr="006F680E">
              <w:rPr>
                <w:rFonts w:ascii="Arial Narrow" w:hAnsi="Arial Narrow"/>
                <w:b/>
                <w:bCs/>
                <w:szCs w:val="21"/>
              </w:rPr>
              <w:t>-2,706,377.17</w:t>
            </w:r>
          </w:p>
        </w:tc>
      </w:tr>
    </w:tbl>
    <w:p w:rsidR="007D4A4B" w:rsidRPr="006F680E" w:rsidRDefault="007D4A4B" w:rsidP="007D4A4B">
      <w:pPr>
        <w:pStyle w:val="2"/>
        <w:spacing w:before="156"/>
      </w:pPr>
      <w:r w:rsidRPr="006F680E">
        <w:t>（</w:t>
      </w:r>
      <w:r w:rsidRPr="006F680E">
        <w:rPr>
          <w:rFonts w:hint="eastAsia"/>
        </w:rPr>
        <w:t>四十六</w:t>
      </w:r>
      <w:r w:rsidRPr="006F680E">
        <w:t>）</w:t>
      </w:r>
      <w:r w:rsidRPr="006F680E">
        <w:rPr>
          <w:rFonts w:hint="eastAsia"/>
        </w:rPr>
        <w:t>信用</w:t>
      </w:r>
      <w:r w:rsidRPr="006F680E">
        <w:t>减值损失</w:t>
      </w:r>
    </w:p>
    <w:tbl>
      <w:tblPr>
        <w:tblW w:w="5000" w:type="pct"/>
        <w:tblBorders>
          <w:top w:val="double" w:sz="6" w:space="0" w:color="auto"/>
          <w:bottom w:val="double" w:sz="6" w:space="0" w:color="auto"/>
          <w:insideH w:val="dotted" w:sz="4" w:space="0" w:color="auto"/>
          <w:insideV w:val="dotted" w:sz="4" w:space="0" w:color="auto"/>
        </w:tblBorders>
        <w:tblCellMar>
          <w:bottom w:w="6" w:type="dxa"/>
        </w:tblCellMar>
        <w:tblLook w:val="04A0" w:firstRow="1" w:lastRow="0" w:firstColumn="1" w:lastColumn="0" w:noHBand="0" w:noVBand="1"/>
      </w:tblPr>
      <w:tblGrid>
        <w:gridCol w:w="2946"/>
        <w:gridCol w:w="3117"/>
        <w:gridCol w:w="2459"/>
      </w:tblGrid>
      <w:tr w:rsidR="007D4A4B" w:rsidRPr="006F680E" w:rsidTr="00BC492A">
        <w:trPr>
          <w:trHeight w:val="397"/>
          <w:tblHeader/>
        </w:trPr>
        <w:tc>
          <w:tcPr>
            <w:tcW w:w="1728"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829"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43"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397"/>
        </w:trPr>
        <w:tc>
          <w:tcPr>
            <w:tcW w:w="1728" w:type="pct"/>
            <w:shd w:val="clear" w:color="auto" w:fill="auto"/>
            <w:vAlign w:val="center"/>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kern w:val="0"/>
                <w:szCs w:val="21"/>
              </w:rPr>
              <w:t>应收账款坏账损失</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-20,318,500.45</w:t>
            </w:r>
          </w:p>
        </w:tc>
        <w:tc>
          <w:tcPr>
            <w:tcW w:w="1443"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728" w:type="pct"/>
            <w:shd w:val="clear" w:color="auto" w:fill="auto"/>
            <w:vAlign w:val="center"/>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kern w:val="0"/>
                <w:szCs w:val="21"/>
              </w:rPr>
              <w:t>其他应收款坏账损失</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-2,209,812.71</w:t>
            </w:r>
          </w:p>
        </w:tc>
        <w:tc>
          <w:tcPr>
            <w:tcW w:w="1443" w:type="pct"/>
            <w:shd w:val="clear" w:color="auto" w:fill="auto"/>
            <w:noWrap/>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728"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fldChar w:fldCharType="begin"/>
            </w:r>
            <w:r w:rsidRPr="006F680E">
              <w:rPr>
                <w:rFonts w:ascii="Arial Narrow" w:eastAsia="宋体" w:hAnsi="Arial Narrow" w:cs="宋体"/>
                <w:b/>
                <w:szCs w:val="21"/>
              </w:rPr>
              <w:instrText xml:space="preserve"> =SUM(ABOVE) </w:instrText>
            </w:r>
            <w:r w:rsidRPr="006F680E">
              <w:rPr>
                <w:rFonts w:ascii="Arial Narrow" w:eastAsia="宋体" w:hAnsi="Arial Narrow" w:cs="宋体"/>
                <w:b/>
                <w:szCs w:val="21"/>
              </w:rPr>
              <w:fldChar w:fldCharType="separate"/>
            </w:r>
            <w:r w:rsidRPr="006F680E">
              <w:rPr>
                <w:rFonts w:ascii="Arial Narrow" w:eastAsia="宋体" w:hAnsi="Arial Narrow" w:cs="宋体"/>
                <w:b/>
                <w:noProof/>
                <w:szCs w:val="21"/>
              </w:rPr>
              <w:t>-22,528,313.16</w:t>
            </w:r>
            <w:r w:rsidRPr="006F680E">
              <w:rPr>
                <w:rFonts w:ascii="Arial Narrow" w:eastAsia="宋体" w:hAnsi="Arial Narrow" w:cs="宋体"/>
                <w:b/>
                <w:szCs w:val="21"/>
              </w:rPr>
              <w:fldChar w:fldCharType="end"/>
            </w:r>
          </w:p>
        </w:tc>
        <w:tc>
          <w:tcPr>
            <w:tcW w:w="1443" w:type="pct"/>
            <w:shd w:val="clear" w:color="auto" w:fill="auto"/>
            <w:noWrap/>
            <w:vAlign w:val="center"/>
          </w:tcPr>
          <w:p w:rsidR="007D4A4B" w:rsidRPr="006F680E" w:rsidRDefault="007D4A4B" w:rsidP="00BC492A">
            <w:pPr>
              <w:jc w:val="right"/>
              <w:rPr>
                <w:rFonts w:ascii="Arial Narrow" w:eastAsia="宋体" w:hAnsi="Arial Narrow" w:cs="宋体"/>
                <w:b/>
                <w:szCs w:val="21"/>
              </w:rPr>
            </w:pPr>
          </w:p>
        </w:tc>
      </w:tr>
    </w:tbl>
    <w:p w:rsidR="007D4A4B" w:rsidRPr="006F680E" w:rsidRDefault="007D4A4B" w:rsidP="007D4A4B">
      <w:pPr>
        <w:pStyle w:val="2"/>
        <w:spacing w:before="156"/>
      </w:pPr>
      <w:r w:rsidRPr="006F680E">
        <w:t>（</w:t>
      </w:r>
      <w:r w:rsidRPr="006F680E">
        <w:rPr>
          <w:rFonts w:hint="eastAsia"/>
        </w:rPr>
        <w:t>四十七</w:t>
      </w:r>
      <w:r w:rsidRPr="006F680E">
        <w:t>）资产减值损失</w:t>
      </w:r>
    </w:p>
    <w:tbl>
      <w:tblPr>
        <w:tblW w:w="5000" w:type="pct"/>
        <w:tblBorders>
          <w:top w:val="double" w:sz="6" w:space="0" w:color="auto"/>
          <w:bottom w:val="double" w:sz="6" w:space="0" w:color="auto"/>
          <w:insideH w:val="dotted" w:sz="4" w:space="0" w:color="auto"/>
          <w:insideV w:val="dotted" w:sz="4" w:space="0" w:color="auto"/>
        </w:tblBorders>
        <w:tblCellMar>
          <w:bottom w:w="6" w:type="dxa"/>
        </w:tblCellMar>
        <w:tblLook w:val="04A0" w:firstRow="1" w:lastRow="0" w:firstColumn="1" w:lastColumn="0" w:noHBand="0" w:noVBand="1"/>
      </w:tblPr>
      <w:tblGrid>
        <w:gridCol w:w="2946"/>
        <w:gridCol w:w="3117"/>
        <w:gridCol w:w="2459"/>
      </w:tblGrid>
      <w:tr w:rsidR="007D4A4B" w:rsidRPr="006F680E" w:rsidTr="00BC492A">
        <w:trPr>
          <w:trHeight w:val="397"/>
          <w:tblHeader/>
        </w:trPr>
        <w:tc>
          <w:tcPr>
            <w:tcW w:w="1728"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1829"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43"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397"/>
        </w:trPr>
        <w:tc>
          <w:tcPr>
            <w:tcW w:w="1728"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坏账损失</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443" w:type="pct"/>
            <w:shd w:val="clear" w:color="auto" w:fill="auto"/>
            <w:noWrap/>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w:t>
            </w:r>
            <w:r w:rsidRPr="006F680E">
              <w:rPr>
                <w:rFonts w:ascii="Arial Narrow" w:eastAsia="宋体" w:hAnsi="Arial Narrow" w:cs="宋体"/>
                <w:szCs w:val="21"/>
              </w:rPr>
              <w:t>23,512,271.89</w:t>
            </w:r>
          </w:p>
        </w:tc>
      </w:tr>
      <w:tr w:rsidR="007D4A4B" w:rsidRPr="006F680E" w:rsidTr="00BC492A">
        <w:trPr>
          <w:trHeight w:val="397"/>
        </w:trPr>
        <w:tc>
          <w:tcPr>
            <w:tcW w:w="1728" w:type="pct"/>
            <w:shd w:val="clear" w:color="auto" w:fill="auto"/>
            <w:vAlign w:val="center"/>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商誉减值损失</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-770,327.52</w:t>
            </w:r>
          </w:p>
        </w:tc>
        <w:tc>
          <w:tcPr>
            <w:tcW w:w="1443"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w:t>
            </w:r>
            <w:r w:rsidRPr="006F680E">
              <w:rPr>
                <w:rFonts w:ascii="Arial Narrow" w:eastAsia="宋体" w:hAnsi="Arial Narrow" w:cs="宋体"/>
                <w:szCs w:val="21"/>
              </w:rPr>
              <w:t>320,969.80</w:t>
            </w:r>
          </w:p>
        </w:tc>
      </w:tr>
      <w:tr w:rsidR="007D4A4B" w:rsidRPr="006F680E" w:rsidTr="00BC492A">
        <w:trPr>
          <w:trHeight w:val="397"/>
        </w:trPr>
        <w:tc>
          <w:tcPr>
            <w:tcW w:w="1728"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829" w:type="pct"/>
            <w:shd w:val="clear" w:color="auto" w:fill="auto"/>
            <w:noWrap/>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-770,327.52</w:t>
            </w:r>
          </w:p>
        </w:tc>
        <w:tc>
          <w:tcPr>
            <w:tcW w:w="1443" w:type="pct"/>
            <w:shd w:val="clear" w:color="auto" w:fill="auto"/>
            <w:noWrap/>
            <w:vAlign w:val="center"/>
            <w:hideMark/>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w:t>
            </w:r>
            <w:r w:rsidRPr="006F680E">
              <w:rPr>
                <w:rFonts w:ascii="Arial Narrow" w:eastAsia="宋体" w:hAnsi="Arial Narrow" w:cs="宋体"/>
                <w:b/>
                <w:szCs w:val="21"/>
              </w:rPr>
              <w:t>23,833,241.69</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hint="eastAsia"/>
          <w:b/>
          <w:szCs w:val="21"/>
        </w:rPr>
        <w:t>（四十八）资产处置收益</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277"/>
        <w:gridCol w:w="1749"/>
        <w:gridCol w:w="1749"/>
        <w:gridCol w:w="1747"/>
      </w:tblGrid>
      <w:tr w:rsidR="007D4A4B" w:rsidRPr="006F680E" w:rsidTr="00BC492A">
        <w:trPr>
          <w:trHeight w:val="397"/>
          <w:tblHeader/>
        </w:trPr>
        <w:tc>
          <w:tcPr>
            <w:tcW w:w="1923" w:type="pct"/>
            <w:tcBorders>
              <w:top w:val="double" w:sz="4" w:space="0" w:color="auto"/>
              <w:left w:val="nil"/>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hint="eastAsia"/>
                <w:b/>
                <w:szCs w:val="21"/>
              </w:rPr>
              <w:lastRenderedPageBreak/>
              <w:t>项目</w:t>
            </w:r>
          </w:p>
        </w:tc>
        <w:tc>
          <w:tcPr>
            <w:tcW w:w="1026" w:type="pct"/>
            <w:tcBorders>
              <w:top w:val="double" w:sz="4" w:space="0" w:color="auto"/>
              <w:left w:val="dotted" w:sz="4" w:space="0" w:color="auto"/>
              <w:bottom w:val="dotted"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hint="eastAsia"/>
                <w:b/>
                <w:szCs w:val="21"/>
              </w:rPr>
              <w:t>本期数</w:t>
            </w:r>
          </w:p>
        </w:tc>
        <w:tc>
          <w:tcPr>
            <w:tcW w:w="1026" w:type="pct"/>
            <w:tcBorders>
              <w:top w:val="double" w:sz="4" w:space="0" w:color="auto"/>
              <w:left w:val="dotted" w:sz="4" w:space="0" w:color="auto"/>
              <w:bottom w:val="dotted" w:sz="4" w:space="0" w:color="auto"/>
              <w:right w:val="nil"/>
            </w:tcBorders>
            <w:vAlign w:val="center"/>
            <w:hideMark/>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hint="eastAsia"/>
                <w:b/>
                <w:szCs w:val="21"/>
              </w:rPr>
              <w:t>上期数</w:t>
            </w:r>
          </w:p>
        </w:tc>
        <w:tc>
          <w:tcPr>
            <w:tcW w:w="1025" w:type="pct"/>
            <w:tcBorders>
              <w:top w:val="double"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hint="eastAsia"/>
                <w:b/>
                <w:szCs w:val="21"/>
              </w:rPr>
              <w:t>计入当期非经常性损益的金额</w:t>
            </w:r>
            <w:r w:rsidRPr="006F680E">
              <w:rPr>
                <w:rFonts w:ascii="Arial Narrow" w:eastAsia="宋体" w:hAnsi="Arial Narrow"/>
                <w:b/>
                <w:szCs w:val="21"/>
              </w:rPr>
              <w:t xml:space="preserve"> </w:t>
            </w: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非流动资产处置利得：</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出售划分为持有待售的非流动资产或</w:t>
            </w:r>
            <w:proofErr w:type="gramStart"/>
            <w:r w:rsidRPr="006F680E">
              <w:rPr>
                <w:rFonts w:ascii="Arial Narrow" w:eastAsia="宋体" w:hAnsi="Arial Narrow" w:hint="eastAsia"/>
                <w:szCs w:val="21"/>
              </w:rPr>
              <w:t>处置组利</w:t>
            </w:r>
            <w:proofErr w:type="gramEnd"/>
            <w:r w:rsidRPr="006F680E">
              <w:rPr>
                <w:rFonts w:ascii="Arial Narrow" w:eastAsia="宋体" w:hAnsi="Arial Narrow" w:hint="eastAsia"/>
                <w:szCs w:val="21"/>
              </w:rPr>
              <w:t>得</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57,600,640.73</w:t>
            </w: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处置固定资产利得</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27,340.95</w:t>
            </w: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8,056.42</w:t>
            </w: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27,340.95</w:t>
            </w: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处置在建工程利得</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处置无形资产利得</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jc w:val="center"/>
              <w:rPr>
                <w:rFonts w:ascii="Arial Narrow" w:eastAsia="宋体" w:hAnsi="Arial Narrow" w:cs="华文中宋"/>
                <w:sz w:val="24"/>
                <w:szCs w:val="21"/>
              </w:rPr>
            </w:pPr>
            <w:r w:rsidRPr="006F680E">
              <w:rPr>
                <w:rFonts w:ascii="Arial Narrow" w:eastAsia="宋体" w:hAnsi="Arial Narrow" w:hint="eastAsia"/>
                <w:szCs w:val="21"/>
              </w:rPr>
              <w:t>小计</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27,340.95</w:t>
            </w: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57,608,697.15</w:t>
            </w: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27,340.95</w:t>
            </w: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非流动资产处置损失：</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出售划分为持有待售的非流动资产或</w:t>
            </w:r>
            <w:proofErr w:type="gramStart"/>
            <w:r w:rsidRPr="006F680E">
              <w:rPr>
                <w:rFonts w:ascii="Arial Narrow" w:eastAsia="宋体" w:hAnsi="Arial Narrow" w:hint="eastAsia"/>
                <w:szCs w:val="21"/>
              </w:rPr>
              <w:t>处置组损失</w:t>
            </w:r>
            <w:proofErr w:type="gramEnd"/>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处置固定资产损失</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53,121.03</w:t>
            </w:r>
          </w:p>
        </w:tc>
        <w:tc>
          <w:tcPr>
            <w:tcW w:w="1026"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55,600.85</w:t>
            </w: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53,121.03</w:t>
            </w: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处置在建工程损失</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173,246.00</w:t>
            </w: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173,246.00</w:t>
            </w: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rPr>
                <w:rFonts w:ascii="Arial Narrow" w:eastAsia="宋体" w:hAnsi="Arial Narrow"/>
                <w:szCs w:val="21"/>
              </w:rPr>
            </w:pPr>
            <w:r w:rsidRPr="006F680E">
              <w:rPr>
                <w:rFonts w:ascii="Arial Narrow" w:eastAsia="宋体" w:hAnsi="Arial Narrow" w:hint="eastAsia"/>
                <w:szCs w:val="21"/>
              </w:rPr>
              <w:t>处置无形资产损失</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026" w:type="pct"/>
            <w:tcBorders>
              <w:top w:val="dotted" w:sz="4" w:space="0" w:color="auto"/>
              <w:left w:val="dotted" w:sz="4" w:space="0" w:color="auto"/>
              <w:bottom w:val="dotted" w:sz="4" w:space="0" w:color="auto"/>
              <w:right w:val="nil"/>
            </w:tcBorders>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1923" w:type="pct"/>
            <w:tcBorders>
              <w:top w:val="dotted" w:sz="4" w:space="0" w:color="auto"/>
              <w:left w:val="nil"/>
              <w:bottom w:val="dotted" w:sz="4" w:space="0" w:color="auto"/>
              <w:right w:val="dotted" w:sz="4" w:space="0" w:color="auto"/>
            </w:tcBorders>
            <w:vAlign w:val="center"/>
            <w:hideMark/>
          </w:tcPr>
          <w:p w:rsidR="007D4A4B" w:rsidRPr="006F680E" w:rsidRDefault="007D4A4B" w:rsidP="00BC492A">
            <w:pPr>
              <w:autoSpaceDE w:val="0"/>
              <w:autoSpaceDN w:val="0"/>
              <w:adjustRightInd w:val="0"/>
              <w:snapToGrid w:val="0"/>
              <w:jc w:val="center"/>
              <w:rPr>
                <w:rFonts w:ascii="Arial Narrow" w:eastAsia="宋体" w:hAnsi="Arial Narrow" w:cs="华文中宋"/>
                <w:sz w:val="24"/>
                <w:szCs w:val="21"/>
              </w:rPr>
            </w:pPr>
            <w:r w:rsidRPr="006F680E">
              <w:rPr>
                <w:rFonts w:ascii="Arial Narrow" w:eastAsia="宋体" w:hAnsi="Arial Narrow" w:hint="eastAsia"/>
                <w:szCs w:val="21"/>
              </w:rPr>
              <w:t>小计</w:t>
            </w:r>
          </w:p>
        </w:tc>
        <w:tc>
          <w:tcPr>
            <w:tcW w:w="1026" w:type="pct"/>
            <w:tcBorders>
              <w:top w:val="dotted" w:sz="4" w:space="0" w:color="auto"/>
              <w:left w:val="dotted" w:sz="4" w:space="0" w:color="auto"/>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226,367.03</w:t>
            </w:r>
          </w:p>
        </w:tc>
        <w:tc>
          <w:tcPr>
            <w:tcW w:w="1026" w:type="pct"/>
            <w:tcBorders>
              <w:top w:val="dotted" w:sz="4" w:space="0" w:color="auto"/>
              <w:left w:val="dotted" w:sz="4" w:space="0" w:color="auto"/>
              <w:bottom w:val="dotted" w:sz="4"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55,600.85</w:t>
            </w:r>
          </w:p>
        </w:tc>
        <w:tc>
          <w:tcPr>
            <w:tcW w:w="1025" w:type="pct"/>
            <w:tcBorders>
              <w:top w:val="dotted" w:sz="4" w:space="0" w:color="auto"/>
              <w:left w:val="dotted" w:sz="4" w:space="0" w:color="auto"/>
              <w:bottom w:val="dotted" w:sz="4" w:space="0" w:color="auto"/>
              <w:right w:val="nil"/>
            </w:tcBorders>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226,367.03</w:t>
            </w:r>
          </w:p>
        </w:tc>
      </w:tr>
      <w:tr w:rsidR="007D4A4B" w:rsidRPr="006F680E" w:rsidTr="00BC492A">
        <w:trPr>
          <w:trHeight w:val="397"/>
        </w:trPr>
        <w:tc>
          <w:tcPr>
            <w:tcW w:w="1923" w:type="pct"/>
            <w:tcBorders>
              <w:top w:val="dotted" w:sz="4" w:space="0" w:color="auto"/>
              <w:left w:val="nil"/>
              <w:bottom w:val="double" w:sz="4" w:space="0" w:color="auto"/>
              <w:right w:val="dotted" w:sz="4" w:space="0" w:color="auto"/>
            </w:tcBorders>
            <w:vAlign w:val="center"/>
            <w:hideMark/>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hint="eastAsia"/>
                <w:b/>
                <w:szCs w:val="21"/>
              </w:rPr>
              <w:t>合计</w:t>
            </w:r>
          </w:p>
        </w:tc>
        <w:tc>
          <w:tcPr>
            <w:tcW w:w="1026" w:type="pct"/>
            <w:tcBorders>
              <w:top w:val="dotted" w:sz="4" w:space="0" w:color="auto"/>
              <w:left w:val="dotted" w:sz="4" w:space="0" w:color="auto"/>
              <w:bottom w:val="double" w:sz="4" w:space="0" w:color="auto"/>
              <w:right w:val="dotted" w:sz="4" w:space="0" w:color="auto"/>
            </w:tcBorders>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-199,026.08</w:t>
            </w:r>
          </w:p>
        </w:tc>
        <w:tc>
          <w:tcPr>
            <w:tcW w:w="1026" w:type="pct"/>
            <w:tcBorders>
              <w:top w:val="dotted" w:sz="4" w:space="0" w:color="auto"/>
              <w:left w:val="dotted" w:sz="4" w:space="0" w:color="auto"/>
              <w:bottom w:val="double" w:sz="4" w:space="0" w:color="auto"/>
              <w:right w:val="nil"/>
            </w:tcBorders>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57,553,096.30</w:t>
            </w:r>
          </w:p>
        </w:tc>
        <w:tc>
          <w:tcPr>
            <w:tcW w:w="1025" w:type="pct"/>
            <w:tcBorders>
              <w:top w:val="dotted" w:sz="4" w:space="0" w:color="auto"/>
              <w:left w:val="dotted" w:sz="4" w:space="0" w:color="auto"/>
              <w:bottom w:val="double" w:sz="4" w:space="0" w:color="auto"/>
              <w:right w:val="nil"/>
            </w:tcBorders>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-199,026.08</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b/>
          <w:szCs w:val="21"/>
        </w:rPr>
        <w:t>（</w:t>
      </w:r>
      <w:r w:rsidRPr="006F680E">
        <w:rPr>
          <w:rFonts w:ascii="Arial Narrow" w:eastAsia="宋体" w:hAnsi="Arial Narrow" w:hint="eastAsia"/>
          <w:b/>
          <w:szCs w:val="21"/>
        </w:rPr>
        <w:t>四十九</w:t>
      </w:r>
      <w:r w:rsidRPr="006F680E">
        <w:rPr>
          <w:rFonts w:ascii="Arial Narrow" w:eastAsia="宋体" w:hAnsi="Arial Narrow"/>
          <w:b/>
          <w:szCs w:val="21"/>
        </w:rPr>
        <w:t>）营业外收入</w:t>
      </w:r>
    </w:p>
    <w:p w:rsidR="007D4A4B" w:rsidRPr="006F680E" w:rsidRDefault="007D4A4B" w:rsidP="007D4A4B">
      <w:pPr>
        <w:snapToGrid w:val="0"/>
        <w:spacing w:line="440" w:lineRule="atLeast"/>
        <w:ind w:firstLineChars="100" w:firstLine="210"/>
        <w:rPr>
          <w:rFonts w:ascii="Arial Narrow" w:eastAsia="宋体" w:hAnsi="Arial Narrow"/>
          <w:szCs w:val="21"/>
        </w:rPr>
      </w:pPr>
      <w:r w:rsidRPr="006F680E">
        <w:rPr>
          <w:rFonts w:ascii="Arial Narrow" w:eastAsia="宋体" w:hAnsi="宋体" w:hint="eastAsia"/>
          <w:szCs w:val="21"/>
        </w:rPr>
        <w:t>1</w:t>
      </w:r>
      <w:r w:rsidRPr="006F680E">
        <w:rPr>
          <w:rFonts w:ascii="Arial Narrow" w:eastAsia="宋体" w:hAnsi="宋体" w:hint="eastAsia"/>
          <w:szCs w:val="21"/>
        </w:rPr>
        <w:t>、</w:t>
      </w:r>
      <w:r w:rsidRPr="006F680E">
        <w:rPr>
          <w:rFonts w:ascii="Arial Narrow" w:eastAsia="宋体" w:hAnsi="宋体"/>
          <w:szCs w:val="21"/>
        </w:rPr>
        <w:t>营业外收入分项目列示：</w:t>
      </w:r>
      <w:r w:rsidRPr="006F680E">
        <w:rPr>
          <w:rFonts w:ascii="Arial Narrow" w:eastAsia="宋体" w:hAnsi="Arial Narrow"/>
          <w:vanish/>
          <w:szCs w:val="21"/>
        </w:rPr>
        <w:t>`</w:t>
      </w:r>
      <w:r w:rsidRPr="006F680E">
        <w:rPr>
          <w:rFonts w:ascii="Arial Narrow" w:eastAsia="宋体" w:hAnsi="宋体"/>
          <w:vanish/>
          <w:szCs w:val="21"/>
        </w:rPr>
        <w:t>营业外收入</w:t>
      </w:r>
      <w:r w:rsidRPr="006F680E">
        <w:rPr>
          <w:rFonts w:ascii="Arial Narrow" w:eastAsia="宋体" w:hAnsi="Arial Narrow"/>
          <w:vanish/>
          <w:szCs w:val="21"/>
        </w:rPr>
        <w:t>`</w:t>
      </w:r>
    </w:p>
    <w:tbl>
      <w:tblPr>
        <w:tblW w:w="5407" w:type="pct"/>
        <w:tblInd w:w="-176" w:type="dxa"/>
        <w:tblLook w:val="04A0" w:firstRow="1" w:lastRow="0" w:firstColumn="1" w:lastColumn="0" w:noHBand="0" w:noVBand="1"/>
      </w:tblPr>
      <w:tblGrid>
        <w:gridCol w:w="2952"/>
        <w:gridCol w:w="1320"/>
        <w:gridCol w:w="1825"/>
        <w:gridCol w:w="1329"/>
        <w:gridCol w:w="1790"/>
      </w:tblGrid>
      <w:tr w:rsidR="007D4A4B" w:rsidRPr="006F680E" w:rsidTr="00BC492A">
        <w:trPr>
          <w:trHeight w:val="397"/>
          <w:tblHeader/>
        </w:trPr>
        <w:tc>
          <w:tcPr>
            <w:tcW w:w="1602" w:type="pct"/>
            <w:tcBorders>
              <w:top w:val="double" w:sz="6" w:space="0" w:color="auto"/>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项目</w:t>
            </w:r>
          </w:p>
        </w:tc>
        <w:tc>
          <w:tcPr>
            <w:tcW w:w="716" w:type="pct"/>
            <w:tcBorders>
              <w:top w:val="double" w:sz="6" w:space="0" w:color="auto"/>
              <w:left w:val="nil"/>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本期</w:t>
            </w:r>
            <w:r w:rsidRPr="006F680E">
              <w:rPr>
                <w:rFonts w:ascii="Arial Narrow" w:eastAsia="宋体" w:hAnsi="宋体" w:hint="eastAsia"/>
                <w:b/>
                <w:szCs w:val="21"/>
              </w:rPr>
              <w:t>数</w:t>
            </w:r>
          </w:p>
        </w:tc>
        <w:tc>
          <w:tcPr>
            <w:tcW w:w="990" w:type="pct"/>
            <w:tcBorders>
              <w:top w:val="double" w:sz="6" w:space="0" w:color="auto"/>
              <w:left w:val="nil"/>
              <w:bottom w:val="dotted" w:sz="4" w:space="0" w:color="auto"/>
              <w:right w:val="dotted" w:sz="4" w:space="0" w:color="auto"/>
            </w:tcBorders>
          </w:tcPr>
          <w:p w:rsidR="007D4A4B" w:rsidRPr="006F680E" w:rsidRDefault="007D4A4B" w:rsidP="00BC492A">
            <w:pPr>
              <w:adjustRightInd w:val="0"/>
              <w:snapToGrid w:val="0"/>
              <w:jc w:val="center"/>
              <w:rPr>
                <w:rFonts w:ascii="Arial Narrow" w:eastAsia="宋体" w:hAnsi="宋体"/>
                <w:b/>
                <w:szCs w:val="21"/>
              </w:rPr>
            </w:pPr>
            <w:r w:rsidRPr="006F680E">
              <w:rPr>
                <w:rFonts w:ascii="Arial Narrow" w:eastAsia="宋体" w:hAnsi="宋体"/>
                <w:b/>
                <w:szCs w:val="21"/>
              </w:rPr>
              <w:t>计入当期非经常性损益的金额</w:t>
            </w:r>
          </w:p>
        </w:tc>
        <w:tc>
          <w:tcPr>
            <w:tcW w:w="721" w:type="pct"/>
            <w:tcBorders>
              <w:top w:val="double" w:sz="6" w:space="0" w:color="auto"/>
              <w:left w:val="dotted" w:sz="4" w:space="0" w:color="auto"/>
              <w:bottom w:val="dotted" w:sz="4" w:space="0" w:color="auto"/>
              <w:right w:val="dotted" w:sz="4" w:space="0" w:color="auto"/>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上期</w:t>
            </w:r>
            <w:r w:rsidRPr="006F680E">
              <w:rPr>
                <w:rFonts w:ascii="Arial Narrow" w:eastAsia="宋体" w:hAnsi="宋体" w:hint="eastAsia"/>
                <w:b/>
                <w:szCs w:val="21"/>
              </w:rPr>
              <w:t>数</w:t>
            </w:r>
          </w:p>
        </w:tc>
        <w:tc>
          <w:tcPr>
            <w:tcW w:w="971" w:type="pct"/>
            <w:tcBorders>
              <w:top w:val="double" w:sz="6" w:space="0" w:color="auto"/>
              <w:left w:val="nil"/>
              <w:bottom w:val="dotted" w:sz="4" w:space="0" w:color="auto"/>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计入当期非经常性损益的金额</w:t>
            </w: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非流动资产处置利得合计</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其中：固定资产</w:t>
            </w:r>
            <w:r w:rsidRPr="006F680E">
              <w:rPr>
                <w:rFonts w:ascii="Arial Narrow" w:eastAsia="宋体" w:hAnsi="宋体" w:hint="eastAsia"/>
                <w:szCs w:val="21"/>
              </w:rPr>
              <w:t>报废毁损</w:t>
            </w:r>
            <w:r w:rsidRPr="006F680E">
              <w:rPr>
                <w:rFonts w:ascii="Arial Narrow" w:eastAsia="宋体" w:hAnsi="宋体"/>
                <w:szCs w:val="21"/>
              </w:rPr>
              <w:t>利得</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债务重组利得</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接受捐赠</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政府补助</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违约金及罚款收入</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299,762.97</w:t>
            </w: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299,762.97</w:t>
            </w: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515,000.00</w:t>
            </w: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515,000.00</w:t>
            </w: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无法支付的款项</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866,566.38</w:t>
            </w: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866,566.38</w:t>
            </w: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1,005,270.67</w:t>
            </w: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1,005,270.67</w:t>
            </w:r>
          </w:p>
        </w:tc>
      </w:tr>
      <w:tr w:rsidR="007D4A4B" w:rsidRPr="006F680E" w:rsidTr="00BC492A">
        <w:trPr>
          <w:trHeight w:val="397"/>
        </w:trPr>
        <w:tc>
          <w:tcPr>
            <w:tcW w:w="1602" w:type="pct"/>
            <w:tcBorders>
              <w:top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宋体"/>
                <w:szCs w:val="21"/>
              </w:rPr>
            </w:pPr>
            <w:r w:rsidRPr="006F680E">
              <w:rPr>
                <w:rFonts w:ascii="Arial Narrow" w:eastAsia="宋体" w:hAnsi="宋体"/>
                <w:szCs w:val="21"/>
              </w:rPr>
              <w:t>征地补偿</w:t>
            </w:r>
          </w:p>
        </w:tc>
        <w:tc>
          <w:tcPr>
            <w:tcW w:w="716" w:type="pct"/>
            <w:tcBorders>
              <w:top w:val="nil"/>
              <w:left w:val="nil"/>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p>
        </w:tc>
        <w:tc>
          <w:tcPr>
            <w:tcW w:w="990" w:type="pct"/>
            <w:tcBorders>
              <w:top w:val="nil"/>
              <w:left w:val="nil"/>
              <w:bottom w:val="dotted" w:sz="4"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rPr>
            </w:pP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hint="eastAsia"/>
              </w:rPr>
              <w:t>2</w:t>
            </w:r>
            <w:r w:rsidRPr="006F680E">
              <w:rPr>
                <w:rFonts w:ascii="Arial Narrow" w:hAnsi="Arial Narrow"/>
              </w:rPr>
              <w:t>00,000.00</w:t>
            </w:r>
          </w:p>
        </w:tc>
        <w:tc>
          <w:tcPr>
            <w:tcW w:w="971" w:type="pct"/>
            <w:tcBorders>
              <w:top w:val="nil"/>
              <w:left w:val="nil"/>
              <w:bottom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hint="eastAsia"/>
              </w:rPr>
              <w:t>2</w:t>
            </w:r>
            <w:r w:rsidRPr="006F680E">
              <w:rPr>
                <w:rFonts w:ascii="Arial Narrow" w:hAnsi="Arial Narrow"/>
              </w:rPr>
              <w:t>00,000.00</w:t>
            </w:r>
          </w:p>
        </w:tc>
      </w:tr>
      <w:tr w:rsidR="007D4A4B" w:rsidRPr="006F680E" w:rsidTr="00BC492A">
        <w:trPr>
          <w:trHeight w:val="397"/>
        </w:trPr>
        <w:tc>
          <w:tcPr>
            <w:tcW w:w="1602" w:type="pct"/>
            <w:tcBorders>
              <w:top w:val="nil"/>
              <w:bottom w:val="nil"/>
              <w:right w:val="dotted" w:sz="4" w:space="0" w:color="auto"/>
            </w:tcBorders>
            <w:shd w:val="clear" w:color="auto" w:fill="auto"/>
            <w:noWrap/>
            <w:vAlign w:val="center"/>
          </w:tcPr>
          <w:p w:rsidR="007D4A4B" w:rsidRPr="006F680E" w:rsidRDefault="007D4A4B" w:rsidP="00BC492A">
            <w:pPr>
              <w:adjustRightInd w:val="0"/>
              <w:snapToGrid w:val="0"/>
              <w:jc w:val="left"/>
              <w:rPr>
                <w:rFonts w:ascii="Arial Narrow" w:eastAsia="宋体" w:hAnsi="Arial Narrow"/>
                <w:szCs w:val="21"/>
              </w:rPr>
            </w:pPr>
            <w:r w:rsidRPr="006F680E">
              <w:rPr>
                <w:rFonts w:ascii="Arial Narrow" w:eastAsia="宋体" w:hAnsi="宋体"/>
                <w:szCs w:val="21"/>
              </w:rPr>
              <w:t>其他</w:t>
            </w:r>
          </w:p>
        </w:tc>
        <w:tc>
          <w:tcPr>
            <w:tcW w:w="716" w:type="pct"/>
            <w:tcBorders>
              <w:top w:val="nil"/>
              <w:left w:val="nil"/>
              <w:bottom w:val="nil"/>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995,876.82</w:t>
            </w:r>
          </w:p>
        </w:tc>
        <w:tc>
          <w:tcPr>
            <w:tcW w:w="990" w:type="pct"/>
            <w:tcBorders>
              <w:top w:val="nil"/>
              <w:left w:val="nil"/>
              <w:bottom w:val="nil"/>
              <w:right w:val="dotted" w:sz="4" w:space="0" w:color="auto"/>
            </w:tcBorders>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995,876.82</w:t>
            </w:r>
          </w:p>
        </w:tc>
        <w:tc>
          <w:tcPr>
            <w:tcW w:w="721" w:type="pct"/>
            <w:tcBorders>
              <w:top w:val="dotted" w:sz="4" w:space="0" w:color="auto"/>
              <w:left w:val="dotted" w:sz="4" w:space="0" w:color="auto"/>
              <w:bottom w:val="dotted" w:sz="4"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199,227.99</w:t>
            </w:r>
          </w:p>
        </w:tc>
        <w:tc>
          <w:tcPr>
            <w:tcW w:w="971" w:type="pct"/>
            <w:tcBorders>
              <w:top w:val="nil"/>
              <w:left w:val="nil"/>
              <w:bottom w:val="nil"/>
            </w:tcBorders>
            <w:shd w:val="clear" w:color="auto" w:fill="auto"/>
            <w:noWrap/>
            <w:vAlign w:val="center"/>
          </w:tcPr>
          <w:p w:rsidR="007D4A4B" w:rsidRPr="006F680E" w:rsidRDefault="007D4A4B" w:rsidP="00BC492A">
            <w:pPr>
              <w:adjustRightInd w:val="0"/>
              <w:snapToGrid w:val="0"/>
              <w:jc w:val="right"/>
              <w:rPr>
                <w:rFonts w:ascii="Arial Narrow" w:hAnsi="Arial Narrow"/>
              </w:rPr>
            </w:pPr>
            <w:r w:rsidRPr="006F680E">
              <w:rPr>
                <w:rFonts w:ascii="Arial Narrow" w:hAnsi="Arial Narrow"/>
              </w:rPr>
              <w:t>199,227.99</w:t>
            </w:r>
          </w:p>
        </w:tc>
      </w:tr>
      <w:tr w:rsidR="007D4A4B" w:rsidRPr="006F680E" w:rsidTr="00BC492A">
        <w:trPr>
          <w:trHeight w:val="397"/>
        </w:trPr>
        <w:tc>
          <w:tcPr>
            <w:tcW w:w="1602" w:type="pct"/>
            <w:tcBorders>
              <w:top w:val="dotted" w:sz="4" w:space="0" w:color="auto"/>
              <w:bottom w:val="double" w:sz="6" w:space="0" w:color="auto"/>
              <w:right w:val="dotted" w:sz="4" w:space="0" w:color="auto"/>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合计</w:t>
            </w:r>
          </w:p>
        </w:tc>
        <w:tc>
          <w:tcPr>
            <w:tcW w:w="716" w:type="pct"/>
            <w:tcBorders>
              <w:top w:val="dotted" w:sz="4" w:space="0" w:color="auto"/>
              <w:left w:val="nil"/>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b/>
              </w:rPr>
            </w:pPr>
            <w:r w:rsidRPr="006F680E">
              <w:rPr>
                <w:rFonts w:ascii="Arial Narrow" w:hAnsi="Arial Narrow"/>
                <w:b/>
              </w:rPr>
              <w:t>2,162,206.17</w:t>
            </w:r>
          </w:p>
        </w:tc>
        <w:tc>
          <w:tcPr>
            <w:tcW w:w="990" w:type="pct"/>
            <w:tcBorders>
              <w:top w:val="dotted" w:sz="4" w:space="0" w:color="auto"/>
              <w:left w:val="nil"/>
              <w:bottom w:val="double" w:sz="6" w:space="0" w:color="auto"/>
              <w:right w:val="dotted" w:sz="4" w:space="0" w:color="auto"/>
            </w:tcBorders>
            <w:vAlign w:val="center"/>
          </w:tcPr>
          <w:p w:rsidR="007D4A4B" w:rsidRPr="006F680E" w:rsidRDefault="007D4A4B" w:rsidP="00BC492A">
            <w:pPr>
              <w:adjustRightInd w:val="0"/>
              <w:snapToGrid w:val="0"/>
              <w:jc w:val="right"/>
              <w:rPr>
                <w:rFonts w:ascii="Arial Narrow" w:hAnsi="Arial Narrow"/>
                <w:b/>
              </w:rPr>
            </w:pPr>
            <w:r w:rsidRPr="006F680E">
              <w:rPr>
                <w:rFonts w:ascii="Arial Narrow" w:hAnsi="Arial Narrow"/>
                <w:b/>
              </w:rPr>
              <w:t>2,162,206.17</w:t>
            </w:r>
          </w:p>
        </w:tc>
        <w:tc>
          <w:tcPr>
            <w:tcW w:w="721" w:type="pct"/>
            <w:tcBorders>
              <w:top w:val="dotted" w:sz="4" w:space="0" w:color="auto"/>
              <w:left w:val="dotted" w:sz="4" w:space="0" w:color="auto"/>
              <w:bottom w:val="double" w:sz="6" w:space="0" w:color="auto"/>
              <w:right w:val="dotted" w:sz="4"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b/>
              </w:rPr>
            </w:pPr>
            <w:r w:rsidRPr="006F680E">
              <w:rPr>
                <w:rFonts w:ascii="Arial Narrow" w:hAnsi="Arial Narrow"/>
                <w:b/>
              </w:rPr>
              <w:t>1,919,498.66</w:t>
            </w:r>
          </w:p>
        </w:tc>
        <w:tc>
          <w:tcPr>
            <w:tcW w:w="971" w:type="pct"/>
            <w:tcBorders>
              <w:top w:val="dotted" w:sz="4" w:space="0" w:color="auto"/>
              <w:left w:val="nil"/>
              <w:bottom w:val="double" w:sz="6" w:space="0" w:color="auto"/>
            </w:tcBorders>
            <w:shd w:val="clear" w:color="auto" w:fill="auto"/>
            <w:noWrap/>
            <w:vAlign w:val="center"/>
          </w:tcPr>
          <w:p w:rsidR="007D4A4B" w:rsidRPr="006F680E" w:rsidRDefault="007D4A4B" w:rsidP="00BC492A">
            <w:pPr>
              <w:adjustRightInd w:val="0"/>
              <w:snapToGrid w:val="0"/>
              <w:jc w:val="right"/>
              <w:rPr>
                <w:rFonts w:ascii="Arial Narrow" w:hAnsi="Arial Narrow"/>
                <w:b/>
              </w:rPr>
            </w:pPr>
            <w:r w:rsidRPr="006F680E">
              <w:rPr>
                <w:rFonts w:ascii="Arial Narrow" w:hAnsi="Arial Narrow"/>
                <w:b/>
              </w:rPr>
              <w:t>1,919,498.66</w:t>
            </w:r>
          </w:p>
        </w:tc>
      </w:tr>
    </w:tbl>
    <w:p w:rsidR="007D4A4B" w:rsidRPr="006F680E" w:rsidRDefault="007D4A4B" w:rsidP="007D4A4B">
      <w:pPr>
        <w:autoSpaceDE w:val="0"/>
        <w:autoSpaceDN w:val="0"/>
        <w:adjustRightInd w:val="0"/>
        <w:snapToGrid w:val="0"/>
        <w:spacing w:beforeLines="50" w:before="156" w:line="440" w:lineRule="exact"/>
        <w:ind w:firstLineChars="200" w:firstLine="422"/>
        <w:outlineLvl w:val="1"/>
        <w:rPr>
          <w:rFonts w:ascii="Arial Narrow" w:eastAsia="宋体" w:hAnsi="Arial Narrow"/>
          <w:b/>
          <w:szCs w:val="21"/>
        </w:rPr>
      </w:pPr>
      <w:r w:rsidRPr="006F680E">
        <w:rPr>
          <w:rFonts w:ascii="Arial Narrow" w:eastAsia="宋体" w:hAnsi="Arial Narrow"/>
          <w:b/>
          <w:szCs w:val="21"/>
        </w:rPr>
        <w:t>（</w:t>
      </w:r>
      <w:r w:rsidRPr="006F680E">
        <w:rPr>
          <w:rFonts w:ascii="Arial Narrow" w:eastAsia="宋体" w:hAnsi="Arial Narrow" w:hint="eastAsia"/>
          <w:b/>
          <w:szCs w:val="21"/>
        </w:rPr>
        <w:t>五十</w:t>
      </w:r>
      <w:r w:rsidRPr="006F680E">
        <w:rPr>
          <w:rFonts w:ascii="Arial Narrow" w:eastAsia="宋体" w:hAnsi="Arial Narrow"/>
          <w:b/>
          <w:szCs w:val="21"/>
        </w:rPr>
        <w:t>）营业外支出</w:t>
      </w:r>
    </w:p>
    <w:tbl>
      <w:tblPr>
        <w:tblW w:w="5163" w:type="pct"/>
        <w:jc w:val="center"/>
        <w:tblBorders>
          <w:top w:val="double" w:sz="6" w:space="0" w:color="auto"/>
          <w:left w:val="dotted" w:sz="4" w:space="0" w:color="auto"/>
          <w:bottom w:val="double" w:sz="6"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9"/>
        <w:gridCol w:w="1275"/>
        <w:gridCol w:w="1702"/>
        <w:gridCol w:w="1324"/>
        <w:gridCol w:w="1700"/>
      </w:tblGrid>
      <w:tr w:rsidR="007D4A4B" w:rsidRPr="006F680E" w:rsidTr="00BC492A">
        <w:trPr>
          <w:trHeight w:val="386"/>
          <w:tblHeader/>
          <w:jc w:val="center"/>
        </w:trPr>
        <w:tc>
          <w:tcPr>
            <w:tcW w:w="1590" w:type="pct"/>
            <w:tcBorders>
              <w:left w:val="nil"/>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项目</w:t>
            </w:r>
          </w:p>
        </w:tc>
        <w:tc>
          <w:tcPr>
            <w:tcW w:w="724"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本期</w:t>
            </w:r>
            <w:r w:rsidRPr="006F680E">
              <w:rPr>
                <w:rFonts w:ascii="Arial Narrow" w:eastAsia="宋体" w:hAnsi="宋体" w:hint="eastAsia"/>
                <w:b/>
                <w:szCs w:val="21"/>
              </w:rPr>
              <w:t>数</w:t>
            </w:r>
          </w:p>
        </w:tc>
        <w:tc>
          <w:tcPr>
            <w:tcW w:w="967" w:type="pc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计入当期非经常性损益的金额</w:t>
            </w:r>
          </w:p>
        </w:tc>
        <w:tc>
          <w:tcPr>
            <w:tcW w:w="752"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上期</w:t>
            </w:r>
            <w:r w:rsidRPr="006F680E">
              <w:rPr>
                <w:rFonts w:ascii="Arial Narrow" w:eastAsia="宋体" w:hAnsi="宋体" w:hint="eastAsia"/>
                <w:b/>
                <w:szCs w:val="21"/>
              </w:rPr>
              <w:t>数</w:t>
            </w:r>
          </w:p>
        </w:tc>
        <w:tc>
          <w:tcPr>
            <w:tcW w:w="966" w:type="pct"/>
            <w:tcBorders>
              <w:right w:val="nil"/>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计入当期非经常性损益的金额</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宋体"/>
                <w:szCs w:val="21"/>
              </w:rPr>
            </w:pPr>
            <w:r w:rsidRPr="006F680E">
              <w:rPr>
                <w:rFonts w:ascii="Arial Narrow" w:eastAsia="宋体" w:hAnsi="宋体"/>
                <w:szCs w:val="21"/>
              </w:rPr>
              <w:t>非流动资产处置损失合计</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17,097.97</w:t>
            </w: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17,097.97</w:t>
            </w: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1,182,416.21</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1,182,416.21</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宋体"/>
                <w:szCs w:val="21"/>
              </w:rPr>
            </w:pPr>
            <w:r w:rsidRPr="006F680E">
              <w:rPr>
                <w:rFonts w:ascii="Arial Narrow" w:eastAsia="宋体" w:hAnsi="宋体"/>
                <w:szCs w:val="21"/>
              </w:rPr>
              <w:t>其中：</w:t>
            </w:r>
            <w:r w:rsidRPr="006F680E">
              <w:rPr>
                <w:rFonts w:ascii="Arial Narrow" w:eastAsia="宋体" w:hAnsi="宋体" w:hint="eastAsia"/>
                <w:szCs w:val="21"/>
              </w:rPr>
              <w:t>固定资产报废毁损损</w:t>
            </w:r>
            <w:r w:rsidRPr="006F680E">
              <w:rPr>
                <w:rFonts w:ascii="Arial Narrow" w:eastAsia="宋体" w:hAnsi="宋体" w:hint="eastAsia"/>
                <w:szCs w:val="21"/>
              </w:rPr>
              <w:lastRenderedPageBreak/>
              <w:t>失</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lastRenderedPageBreak/>
              <w:t>17,097.97</w:t>
            </w: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17,097.97</w:t>
            </w: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1,182,416.21</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1,182,416.21</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宋体"/>
                <w:szCs w:val="21"/>
              </w:rPr>
            </w:pPr>
            <w:r w:rsidRPr="006F680E">
              <w:rPr>
                <w:rFonts w:ascii="Arial Narrow" w:eastAsia="宋体" w:hAnsi="宋体"/>
                <w:szCs w:val="21"/>
              </w:rPr>
              <w:lastRenderedPageBreak/>
              <w:t>债务重组损失</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宋体"/>
                <w:szCs w:val="21"/>
              </w:rPr>
            </w:pPr>
            <w:r w:rsidRPr="006F680E">
              <w:rPr>
                <w:rFonts w:ascii="Arial Narrow" w:eastAsia="宋体" w:hAnsi="宋体"/>
                <w:szCs w:val="21"/>
              </w:rPr>
              <w:t>非货币性资产交换损失</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宋体"/>
                <w:szCs w:val="21"/>
              </w:rPr>
              <w:t>对外捐赠</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220,161.70</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220,161.70</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宋体"/>
                <w:szCs w:val="21"/>
              </w:rPr>
              <w:t>其中：公益性捐赠</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220,000.00</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220,000.00</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ind w:firstLineChars="300" w:firstLine="630"/>
              <w:rPr>
                <w:rFonts w:ascii="Arial Narrow" w:eastAsia="宋体" w:hAnsi="Arial Narrow"/>
                <w:szCs w:val="21"/>
              </w:rPr>
            </w:pPr>
            <w:r w:rsidRPr="006F680E">
              <w:rPr>
                <w:rFonts w:ascii="Arial Narrow" w:eastAsia="宋体" w:hAnsi="宋体"/>
                <w:szCs w:val="21"/>
              </w:rPr>
              <w:t>非公益性捐赠</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161.70</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161.70</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宋体"/>
                <w:szCs w:val="21"/>
              </w:rPr>
              <w:t>违约金、赔偿金及罚款支出</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3,284,654.09</w:t>
            </w: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3,284,654.09</w:t>
            </w: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6,714,431.21</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6,714,431.21</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rPr>
                <w:rFonts w:ascii="Arial Narrow" w:eastAsia="宋体" w:hAnsi="宋体"/>
                <w:szCs w:val="21"/>
              </w:rPr>
            </w:pPr>
            <w:r w:rsidRPr="006F680E">
              <w:rPr>
                <w:rFonts w:ascii="Arial Narrow" w:eastAsia="宋体" w:hAnsi="宋体"/>
                <w:szCs w:val="21"/>
              </w:rPr>
              <w:t>其他</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730,656.53</w:t>
            </w:r>
          </w:p>
        </w:tc>
        <w:tc>
          <w:tcPr>
            <w:tcW w:w="967" w:type="pct"/>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730,656.53</w:t>
            </w: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2,127.70</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2,127.70</w:t>
            </w:r>
          </w:p>
        </w:tc>
      </w:tr>
      <w:tr w:rsidR="007D4A4B" w:rsidRPr="006F680E" w:rsidTr="00BC492A">
        <w:trPr>
          <w:trHeight w:val="386"/>
          <w:jc w:val="center"/>
        </w:trPr>
        <w:tc>
          <w:tcPr>
            <w:tcW w:w="1590" w:type="pct"/>
            <w:tcBorders>
              <w:left w:val="nil"/>
            </w:tcBorders>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宋体"/>
                <w:b/>
                <w:szCs w:val="21"/>
              </w:rPr>
              <w:t>合计</w:t>
            </w:r>
          </w:p>
        </w:tc>
        <w:tc>
          <w:tcPr>
            <w:tcW w:w="724"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4,032,408.59</w:t>
            </w:r>
          </w:p>
        </w:tc>
        <w:tc>
          <w:tcPr>
            <w:tcW w:w="967" w:type="pct"/>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4,032,408.59</w:t>
            </w:r>
          </w:p>
        </w:tc>
        <w:tc>
          <w:tcPr>
            <w:tcW w:w="752" w:type="pct"/>
            <w:shd w:val="clear" w:color="auto" w:fill="auto"/>
            <w:noWrap/>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8,119,136.82</w:t>
            </w:r>
          </w:p>
        </w:tc>
        <w:tc>
          <w:tcPr>
            <w:tcW w:w="966" w:type="pct"/>
            <w:tcBorders>
              <w:right w:val="nil"/>
            </w:tcBorders>
            <w:shd w:val="clear" w:color="auto" w:fill="auto"/>
            <w:noWrap/>
            <w:vAlign w:val="center"/>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cs="宋体"/>
                <w:b/>
                <w:bCs/>
                <w:szCs w:val="21"/>
              </w:rPr>
              <w:t>8,119,136.82</w:t>
            </w:r>
          </w:p>
        </w:tc>
      </w:tr>
    </w:tbl>
    <w:p w:rsidR="007D4A4B" w:rsidRPr="006F680E" w:rsidRDefault="007D4A4B" w:rsidP="007D4A4B">
      <w:pPr>
        <w:pStyle w:val="2"/>
        <w:spacing w:before="156"/>
      </w:pPr>
      <w:r w:rsidRPr="006F680E">
        <w:t>（</w:t>
      </w:r>
      <w:r w:rsidRPr="006F680E">
        <w:rPr>
          <w:rFonts w:hint="eastAsia"/>
        </w:rPr>
        <w:t>五十一</w:t>
      </w:r>
      <w:r w:rsidRPr="006F680E">
        <w:t>）所得税费用</w:t>
      </w:r>
    </w:p>
    <w:p w:rsidR="007D4A4B" w:rsidRPr="006F680E" w:rsidRDefault="007D4A4B" w:rsidP="007D4A4B">
      <w:pPr>
        <w:snapToGrid w:val="0"/>
        <w:spacing w:beforeLines="50" w:before="156" w:line="440" w:lineRule="atLeast"/>
        <w:ind w:left="420"/>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hint="eastAsia"/>
          <w:szCs w:val="21"/>
        </w:rPr>
        <w:t>、所得税费用表</w:t>
      </w:r>
    </w:p>
    <w:tbl>
      <w:tblPr>
        <w:tblW w:w="5000" w:type="pct"/>
        <w:tblBorders>
          <w:top w:val="double" w:sz="6" w:space="0" w:color="auto"/>
          <w:bottom w:val="double" w:sz="6" w:space="0" w:color="000000"/>
          <w:insideH w:val="dotted" w:sz="4" w:space="0" w:color="000000"/>
          <w:insideV w:val="dotted" w:sz="4" w:space="0" w:color="000000"/>
        </w:tblBorders>
        <w:tblLook w:val="04A0" w:firstRow="1" w:lastRow="0" w:firstColumn="1" w:lastColumn="0" w:noHBand="0" w:noVBand="1"/>
      </w:tblPr>
      <w:tblGrid>
        <w:gridCol w:w="4568"/>
        <w:gridCol w:w="2320"/>
        <w:gridCol w:w="1634"/>
      </w:tblGrid>
      <w:tr w:rsidR="007D4A4B" w:rsidRPr="006F680E" w:rsidTr="00BC492A">
        <w:trPr>
          <w:trHeight w:val="386"/>
          <w:tblHeader/>
        </w:trPr>
        <w:tc>
          <w:tcPr>
            <w:tcW w:w="287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1061"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本期数</w:t>
            </w:r>
          </w:p>
        </w:tc>
        <w:tc>
          <w:tcPr>
            <w:tcW w:w="1061"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上期数</w:t>
            </w:r>
          </w:p>
        </w:tc>
      </w:tr>
      <w:tr w:rsidR="007D4A4B" w:rsidRPr="006F680E" w:rsidTr="00BC492A">
        <w:trPr>
          <w:trHeight w:val="386"/>
        </w:trPr>
        <w:tc>
          <w:tcPr>
            <w:tcW w:w="2878"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按税法及相关规定计算的当期所得税</w:t>
            </w:r>
          </w:p>
        </w:tc>
        <w:tc>
          <w:tcPr>
            <w:tcW w:w="1061"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50,843,016.17</w:t>
            </w:r>
          </w:p>
        </w:tc>
        <w:tc>
          <w:tcPr>
            <w:tcW w:w="1061"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 xml:space="preserve">   63,734,921.48 </w:t>
            </w:r>
          </w:p>
        </w:tc>
      </w:tr>
      <w:tr w:rsidR="007D4A4B" w:rsidRPr="006F680E" w:rsidTr="00BC492A">
        <w:trPr>
          <w:trHeight w:val="386"/>
        </w:trPr>
        <w:tc>
          <w:tcPr>
            <w:tcW w:w="2878"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递延所得税调整</w:t>
            </w:r>
          </w:p>
        </w:tc>
        <w:tc>
          <w:tcPr>
            <w:tcW w:w="106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-20,235,898.50 </w:t>
            </w:r>
          </w:p>
        </w:tc>
        <w:tc>
          <w:tcPr>
            <w:tcW w:w="106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-10,436,671.50 </w:t>
            </w:r>
          </w:p>
        </w:tc>
      </w:tr>
      <w:tr w:rsidR="007D4A4B" w:rsidRPr="006F680E" w:rsidTr="00BC492A">
        <w:trPr>
          <w:trHeight w:val="386"/>
        </w:trPr>
        <w:tc>
          <w:tcPr>
            <w:tcW w:w="2878"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1061" w:type="pct"/>
            <w:shd w:val="clear" w:color="auto" w:fill="auto"/>
            <w:noWrap/>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30,607,117.67</w:t>
            </w:r>
          </w:p>
        </w:tc>
        <w:tc>
          <w:tcPr>
            <w:tcW w:w="106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 xml:space="preserve">   53,298,249.98 </w:t>
            </w:r>
          </w:p>
        </w:tc>
      </w:tr>
    </w:tbl>
    <w:p w:rsidR="007D4A4B" w:rsidRPr="006F680E" w:rsidRDefault="007D4A4B" w:rsidP="007D4A4B">
      <w:pPr>
        <w:snapToGrid w:val="0"/>
        <w:spacing w:beforeLines="50" w:before="156" w:line="440" w:lineRule="atLeast"/>
        <w:ind w:firstLineChars="200" w:firstLine="420"/>
        <w:rPr>
          <w:rFonts w:ascii="Arial Narrow" w:eastAsia="宋体" w:hAnsi="Arial Narrow" w:cs="Arial"/>
          <w:szCs w:val="21"/>
        </w:rPr>
      </w:pPr>
      <w:r w:rsidRPr="006F680E">
        <w:rPr>
          <w:rFonts w:ascii="Arial Narrow" w:eastAsia="宋体" w:hAnsi="Arial Narrow"/>
          <w:vanish/>
          <w:szCs w:val="21"/>
        </w:rPr>
        <w:t>`</w:t>
      </w:r>
      <w:r w:rsidRPr="006F680E">
        <w:rPr>
          <w:rFonts w:ascii="Arial Narrow" w:eastAsia="宋体" w:hAnsi="Arial Narrow"/>
          <w:vanish/>
          <w:szCs w:val="21"/>
        </w:rPr>
        <w:t>所得税费用</w:t>
      </w:r>
      <w:r w:rsidRPr="006F680E">
        <w:rPr>
          <w:rFonts w:ascii="Arial Narrow" w:eastAsia="宋体" w:hAnsi="Arial Narrow"/>
          <w:vanish/>
          <w:szCs w:val="21"/>
        </w:rPr>
        <w:t>`</w:t>
      </w:r>
      <w:r w:rsidRPr="006F680E">
        <w:rPr>
          <w:rFonts w:ascii="Arial Narrow" w:eastAsia="宋体" w:hAnsi="Arial Narrow" w:cs="Arial"/>
          <w:szCs w:val="21"/>
        </w:rPr>
        <w:t>2</w:t>
      </w:r>
      <w:r w:rsidRPr="006F680E">
        <w:rPr>
          <w:rFonts w:ascii="Arial Narrow" w:eastAsia="宋体" w:hAnsi="Arial Narrow" w:cs="Arial"/>
          <w:szCs w:val="21"/>
        </w:rPr>
        <w:t>、会计利润与所得税费用调整过程</w:t>
      </w:r>
    </w:p>
    <w:tbl>
      <w:tblPr>
        <w:tblW w:w="5000" w:type="pct"/>
        <w:tblBorders>
          <w:top w:val="double" w:sz="6" w:space="0" w:color="auto"/>
          <w:bottom w:val="double" w:sz="6" w:space="0" w:color="auto"/>
          <w:insideH w:val="dotted" w:sz="4" w:space="0" w:color="auto"/>
          <w:insideV w:val="dotted" w:sz="4" w:space="0" w:color="auto"/>
        </w:tblBorders>
        <w:tblCellMar>
          <w:bottom w:w="6" w:type="dxa"/>
        </w:tblCellMar>
        <w:tblLook w:val="04A0" w:firstRow="1" w:lastRow="0" w:firstColumn="1" w:lastColumn="0" w:noHBand="0" w:noVBand="1"/>
      </w:tblPr>
      <w:tblGrid>
        <w:gridCol w:w="6008"/>
        <w:gridCol w:w="2514"/>
      </w:tblGrid>
      <w:tr w:rsidR="007D4A4B" w:rsidRPr="006F680E" w:rsidTr="00BC492A">
        <w:trPr>
          <w:trHeight w:val="386"/>
          <w:tblHeader/>
        </w:trPr>
        <w:tc>
          <w:tcPr>
            <w:tcW w:w="352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项目</w:t>
            </w:r>
          </w:p>
        </w:tc>
        <w:tc>
          <w:tcPr>
            <w:tcW w:w="147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本期数</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利润总额</w:t>
            </w:r>
          </w:p>
        </w:tc>
        <w:tc>
          <w:tcPr>
            <w:tcW w:w="1475" w:type="pct"/>
            <w:shd w:val="clear" w:color="auto" w:fill="auto"/>
            <w:vAlign w:val="center"/>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80,985,900.97</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按法定</w:t>
            </w:r>
            <w:r w:rsidRPr="006F680E">
              <w:rPr>
                <w:rFonts w:ascii="Arial Narrow" w:eastAsia="宋体" w:hAnsi="Arial Narrow" w:cs="宋体"/>
                <w:kern w:val="0"/>
                <w:szCs w:val="21"/>
              </w:rPr>
              <w:t>/</w:t>
            </w:r>
            <w:r w:rsidRPr="006F680E">
              <w:rPr>
                <w:rFonts w:ascii="Arial Narrow" w:eastAsia="宋体" w:hAnsi="Arial Narrow" w:cs="宋体"/>
                <w:kern w:val="0"/>
                <w:szCs w:val="21"/>
              </w:rPr>
              <w:t>适用税率计算的所得税费用</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20,246,475.25</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子公司适用不同税率的影响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-3,511,227.22</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调整以前期间所得税的影响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424,850.87</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非应税收入的影响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-407,857.62</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不可抵扣的成本、费用和损失的影响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3,158,009.56</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使用前期未确认递延所得税资产的可抵扣亏损的影响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-2,302,054.34</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proofErr w:type="gramStart"/>
            <w:r w:rsidRPr="006F680E">
              <w:rPr>
                <w:rFonts w:ascii="Arial Narrow" w:eastAsia="宋体" w:hAnsi="Arial Narrow" w:cs="宋体"/>
                <w:kern w:val="0"/>
                <w:szCs w:val="21"/>
              </w:rPr>
              <w:t>本期未</w:t>
            </w:r>
            <w:proofErr w:type="gramEnd"/>
            <w:r w:rsidRPr="006F680E">
              <w:rPr>
                <w:rFonts w:ascii="Arial Narrow" w:eastAsia="宋体" w:hAnsi="Arial Narrow" w:cs="宋体"/>
                <w:kern w:val="0"/>
                <w:szCs w:val="21"/>
              </w:rPr>
              <w:t>确认递延所得税资产的可抵扣暂时性差异或可抵扣亏损的影响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16,335,049.11</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权益法核算的投资收益的影响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938,585.29</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处置子公司的影响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550,489.04</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税率调整导致</w:t>
            </w:r>
            <w:proofErr w:type="gramStart"/>
            <w:r w:rsidRPr="006F680E">
              <w:rPr>
                <w:rFonts w:ascii="Arial Narrow" w:eastAsia="宋体" w:hAnsi="Arial Narrow" w:cs="宋体"/>
                <w:kern w:val="0"/>
                <w:szCs w:val="21"/>
              </w:rPr>
              <w:t>期初递延</w:t>
            </w:r>
            <w:proofErr w:type="gramEnd"/>
            <w:r w:rsidRPr="006F680E">
              <w:rPr>
                <w:rFonts w:ascii="Arial Narrow" w:eastAsia="宋体" w:hAnsi="Arial Narrow" w:cs="宋体"/>
                <w:kern w:val="0"/>
                <w:szCs w:val="21"/>
              </w:rPr>
              <w:t>所得税资产</w:t>
            </w:r>
            <w:r w:rsidRPr="006F680E">
              <w:rPr>
                <w:rFonts w:ascii="Arial Narrow" w:eastAsia="宋体" w:hAnsi="Arial Narrow" w:cs="宋体"/>
                <w:kern w:val="0"/>
                <w:szCs w:val="21"/>
              </w:rPr>
              <w:t>/</w:t>
            </w:r>
            <w:r w:rsidRPr="006F680E">
              <w:rPr>
                <w:rFonts w:ascii="Arial Narrow" w:eastAsia="宋体" w:hAnsi="Arial Narrow" w:cs="宋体"/>
                <w:kern w:val="0"/>
                <w:szCs w:val="21"/>
              </w:rPr>
              <w:t>负债余额的变化</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86"/>
        </w:trPr>
        <w:tc>
          <w:tcPr>
            <w:tcW w:w="3525" w:type="pct"/>
            <w:shd w:val="clear" w:color="auto" w:fill="auto"/>
            <w:vAlign w:val="center"/>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t>研发费用加计扣除的影响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-536,914.91</w:t>
            </w:r>
          </w:p>
        </w:tc>
      </w:tr>
      <w:tr w:rsidR="007D4A4B" w:rsidRPr="006F680E" w:rsidTr="00BC492A">
        <w:trPr>
          <w:trHeight w:val="386"/>
        </w:trPr>
        <w:tc>
          <w:tcPr>
            <w:tcW w:w="3525"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税收优惠的影响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-4,403,836.49</w:t>
            </w:r>
          </w:p>
        </w:tc>
      </w:tr>
      <w:tr w:rsidR="007D4A4B" w:rsidRPr="006F680E" w:rsidTr="00BC492A">
        <w:trPr>
          <w:trHeight w:val="386"/>
        </w:trPr>
        <w:tc>
          <w:tcPr>
            <w:tcW w:w="3525"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非同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下企业合并形成的商誉减值损失的影响</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115,549.13</w:t>
            </w: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left"/>
              <w:rPr>
                <w:rFonts w:ascii="Arial Narrow" w:eastAsia="宋体" w:hAnsi="Arial Narrow" w:cs="宋体"/>
                <w:kern w:val="0"/>
                <w:szCs w:val="21"/>
              </w:rPr>
            </w:pPr>
            <w:r w:rsidRPr="006F680E">
              <w:rPr>
                <w:rFonts w:ascii="Arial Narrow" w:eastAsia="宋体" w:hAnsi="Arial Narrow" w:cs="宋体"/>
                <w:kern w:val="0"/>
                <w:szCs w:val="21"/>
              </w:rPr>
              <w:lastRenderedPageBreak/>
              <w:t>其他</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86"/>
        </w:trPr>
        <w:tc>
          <w:tcPr>
            <w:tcW w:w="352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所得税费用</w:t>
            </w:r>
          </w:p>
        </w:tc>
        <w:tc>
          <w:tcPr>
            <w:tcW w:w="1475" w:type="pct"/>
            <w:shd w:val="clear" w:color="auto" w:fill="auto"/>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t>30,607,117.67</w:t>
            </w:r>
          </w:p>
        </w:tc>
      </w:tr>
    </w:tbl>
    <w:p w:rsidR="007D4A4B" w:rsidRPr="006F680E" w:rsidRDefault="007D4A4B" w:rsidP="007D4A4B">
      <w:pPr>
        <w:pStyle w:val="2"/>
        <w:spacing w:before="156"/>
      </w:pPr>
      <w:r w:rsidRPr="006F680E">
        <w:rPr>
          <w:rFonts w:hint="eastAsia"/>
        </w:rPr>
        <w:t>（五十二）合并现金流量表项目注释</w:t>
      </w:r>
    </w:p>
    <w:p w:rsidR="007D4A4B" w:rsidRPr="006F680E" w:rsidRDefault="007D4A4B" w:rsidP="00913F36">
      <w:pPr>
        <w:pStyle w:val="ac"/>
        <w:numPr>
          <w:ilvl w:val="0"/>
          <w:numId w:val="10"/>
        </w:numPr>
        <w:tabs>
          <w:tab w:val="left" w:pos="630"/>
        </w:tabs>
        <w:snapToGrid w:val="0"/>
        <w:spacing w:line="440" w:lineRule="atLeast"/>
        <w:ind w:firstLineChars="0"/>
        <w:rPr>
          <w:rFonts w:ascii="Arial Narrow" w:eastAsia="宋体" w:hAnsi="宋体"/>
          <w:szCs w:val="21"/>
        </w:rPr>
      </w:pPr>
      <w:r w:rsidRPr="006F680E">
        <w:rPr>
          <w:rFonts w:ascii="Arial Narrow" w:eastAsia="宋体" w:hAnsi="宋体" w:hint="eastAsia"/>
          <w:szCs w:val="21"/>
        </w:rPr>
        <w:t>收到的其他与经营活动有关的现金</w:t>
      </w:r>
    </w:p>
    <w:tbl>
      <w:tblPr>
        <w:tblW w:w="8520"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20"/>
        <w:gridCol w:w="2300"/>
        <w:gridCol w:w="2300"/>
      </w:tblGrid>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利息收入</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10,831,942.48</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3,921,894.48</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往来款项</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186,296,166.11</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32,254,558.94</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收押金款及投标保证金</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33,592,092.42</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38,146,734.82</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政府补助</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24,232,070.01</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157,642,766.07</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业绩补偿款</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17,333,525.90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三供</w:t>
            </w:r>
            <w:proofErr w:type="gramStart"/>
            <w:r w:rsidRPr="006F680E">
              <w:rPr>
                <w:rFonts w:ascii="宋体" w:eastAsia="宋体" w:hAnsi="宋体" w:cs="宋体" w:hint="eastAsia"/>
                <w:kern w:val="0"/>
                <w:szCs w:val="21"/>
              </w:rPr>
              <w:t>一</w:t>
            </w:r>
            <w:proofErr w:type="gramEnd"/>
            <w:r w:rsidRPr="006F680E">
              <w:rPr>
                <w:rFonts w:ascii="宋体" w:eastAsia="宋体" w:hAnsi="宋体" w:cs="宋体" w:hint="eastAsia"/>
                <w:kern w:val="0"/>
                <w:szCs w:val="21"/>
              </w:rPr>
              <w:t>业改造资金</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25,470,000.00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71,150,528.90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其他</w:t>
            </w:r>
          </w:p>
        </w:tc>
        <w:tc>
          <w:tcPr>
            <w:tcW w:w="2300" w:type="dxa"/>
            <w:shd w:val="clear" w:color="auto" w:fill="auto"/>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5,057,019.94</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1,360,269.19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2300" w:type="dxa"/>
            <w:shd w:val="clear" w:color="auto" w:fill="auto"/>
            <w:hideMark/>
          </w:tcPr>
          <w:p w:rsidR="007D4A4B" w:rsidRPr="006F680E" w:rsidRDefault="007D4A4B" w:rsidP="00BC492A">
            <w:pPr>
              <w:widowControl/>
              <w:jc w:val="right"/>
              <w:rPr>
                <w:rFonts w:ascii="Arial Narrow" w:eastAsia="等线" w:hAnsi="Arial Narrow" w:cs="宋体"/>
                <w:b/>
                <w:kern w:val="0"/>
                <w:szCs w:val="21"/>
              </w:rPr>
            </w:pPr>
            <w:r w:rsidRPr="006F680E">
              <w:rPr>
                <w:rFonts w:ascii="Arial Narrow" w:eastAsia="等线" w:hAnsi="Arial Narrow" w:cs="宋体"/>
                <w:b/>
                <w:kern w:val="0"/>
                <w:szCs w:val="21"/>
              </w:rPr>
              <w:t>285,479,290.96</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321,810,278.30</w:t>
            </w:r>
          </w:p>
        </w:tc>
      </w:tr>
    </w:tbl>
    <w:p w:rsidR="007D4A4B" w:rsidRPr="006F680E" w:rsidRDefault="007D4A4B" w:rsidP="00913F36">
      <w:pPr>
        <w:pStyle w:val="ac"/>
        <w:numPr>
          <w:ilvl w:val="0"/>
          <w:numId w:val="10"/>
        </w:numPr>
        <w:tabs>
          <w:tab w:val="left" w:pos="630"/>
        </w:tabs>
        <w:snapToGrid w:val="0"/>
        <w:spacing w:line="440" w:lineRule="atLeast"/>
        <w:ind w:firstLineChars="0"/>
        <w:rPr>
          <w:rFonts w:ascii="Arial Narrow" w:eastAsia="宋体" w:hAnsi="宋体"/>
          <w:szCs w:val="21"/>
        </w:rPr>
      </w:pPr>
      <w:r w:rsidRPr="006F680E">
        <w:rPr>
          <w:rFonts w:ascii="Arial Narrow" w:eastAsia="宋体" w:hAnsi="宋体" w:hint="eastAsia"/>
          <w:szCs w:val="21"/>
        </w:rPr>
        <w:t>支付的其他与经营活动有关的现金</w:t>
      </w:r>
    </w:p>
    <w:tbl>
      <w:tblPr>
        <w:tblW w:w="8520" w:type="dxa"/>
        <w:tblInd w:w="10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28"/>
        <w:gridCol w:w="2308"/>
        <w:gridCol w:w="2284"/>
      </w:tblGrid>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8" w:type="dxa"/>
            <w:shd w:val="clear" w:color="auto" w:fill="auto"/>
            <w:noWrap/>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284"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房租及</w:t>
            </w:r>
            <w:proofErr w:type="gramStart"/>
            <w:r w:rsidRPr="006F680E">
              <w:rPr>
                <w:rFonts w:ascii="宋体" w:eastAsia="宋体" w:hAnsi="宋体" w:cs="宋体" w:hint="eastAsia"/>
                <w:kern w:val="0"/>
                <w:szCs w:val="21"/>
              </w:rPr>
              <w:t>物业费</w:t>
            </w:r>
            <w:proofErr w:type="gramEnd"/>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18,134,108.46</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16,868,786.59</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物料消耗</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517,995.71</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568,974.00</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办公费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6,256,400.91</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6,953,977.27</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差旅费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5,138,537.46</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6,507,039.40</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通讯费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1,180,398.48</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1,090,863.80</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业务招待费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1,840,692.58</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4,881,098.27</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咨询费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11,209,927.00</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7,025,495.41</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车务费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5,361,539.32</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6,411,385.02</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会务费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40,571.70</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183,940.00</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技术服务费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2,714,070.31</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6,737,692.03</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邮电费及煤水费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5,928,602.85</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3,187,502.41</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维修费</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4,296,470.76</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1,684,927.51</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付往来款</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41,346,878.72</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212,174,047.23</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保证金及押金</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21,721,297.60</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43,753,958.21</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其他</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27,902,995.71</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22,753,843.61</w:t>
            </w:r>
          </w:p>
        </w:tc>
      </w:tr>
      <w:tr w:rsidR="007D4A4B" w:rsidRPr="006F680E" w:rsidTr="00BC492A">
        <w:trPr>
          <w:trHeight w:val="397"/>
        </w:trPr>
        <w:tc>
          <w:tcPr>
            <w:tcW w:w="3928" w:type="dxa"/>
            <w:shd w:val="clear" w:color="auto" w:fill="auto"/>
            <w:noWrap/>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2308" w:type="dxa"/>
            <w:shd w:val="clear" w:color="auto" w:fill="auto"/>
            <w:noWrap/>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153,590,487.57</w:t>
            </w:r>
          </w:p>
        </w:tc>
        <w:tc>
          <w:tcPr>
            <w:tcW w:w="2284" w:type="dxa"/>
            <w:shd w:val="clear" w:color="auto" w:fill="auto"/>
            <w:noWrap/>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340,783,530.76</w:t>
            </w:r>
          </w:p>
        </w:tc>
      </w:tr>
    </w:tbl>
    <w:p w:rsidR="007D4A4B" w:rsidRPr="006F680E" w:rsidRDefault="007D4A4B" w:rsidP="00913F36">
      <w:pPr>
        <w:pStyle w:val="ac"/>
        <w:numPr>
          <w:ilvl w:val="0"/>
          <w:numId w:val="10"/>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收到的其他与投资活动有关的现金</w:t>
      </w:r>
    </w:p>
    <w:tbl>
      <w:tblPr>
        <w:tblW w:w="8520"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20"/>
        <w:gridCol w:w="2300"/>
        <w:gridCol w:w="2300"/>
      </w:tblGrid>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lastRenderedPageBreak/>
              <w:t>项目</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收大邱庄管网回购款</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32,924,368.76</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赎回理财</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6,120,000.00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0.00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6,120,000.00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32,924,368.76</w:t>
            </w:r>
          </w:p>
        </w:tc>
      </w:tr>
    </w:tbl>
    <w:p w:rsidR="007D4A4B" w:rsidRPr="006F680E" w:rsidRDefault="007D4A4B" w:rsidP="00913F36">
      <w:pPr>
        <w:pStyle w:val="ac"/>
        <w:numPr>
          <w:ilvl w:val="0"/>
          <w:numId w:val="10"/>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支付的其他与投资活动有关的现金</w:t>
      </w:r>
    </w:p>
    <w:tbl>
      <w:tblPr>
        <w:tblW w:w="8520" w:type="dxa"/>
        <w:tblLook w:val="04A0" w:firstRow="1" w:lastRow="0" w:firstColumn="1" w:lastColumn="0" w:noHBand="0" w:noVBand="1"/>
      </w:tblPr>
      <w:tblGrid>
        <w:gridCol w:w="3920"/>
        <w:gridCol w:w="2300"/>
        <w:gridCol w:w="2300"/>
      </w:tblGrid>
      <w:tr w:rsidR="007D4A4B" w:rsidRPr="006F680E" w:rsidTr="00BC492A">
        <w:trPr>
          <w:trHeight w:val="397"/>
        </w:trPr>
        <w:tc>
          <w:tcPr>
            <w:tcW w:w="392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Arial Narrow" w:eastAsia="等线" w:hAnsi="Arial Narrow" w:cs="宋体"/>
                <w:kern w:val="0"/>
                <w:szCs w:val="21"/>
              </w:rPr>
            </w:pPr>
            <w:r w:rsidRPr="006F680E">
              <w:rPr>
                <w:rFonts w:ascii="Arial Narrow" w:eastAsia="等线" w:hAnsi="Arial Narrow" w:cs="宋体"/>
                <w:kern w:val="0"/>
                <w:szCs w:val="21"/>
              </w:rPr>
              <w:t>购买理财</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8,120,000.00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支付大邱庄管网工程款</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8,000,000.00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230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16,120,000.00</w:t>
            </w:r>
          </w:p>
        </w:tc>
        <w:tc>
          <w:tcPr>
            <w:tcW w:w="2300" w:type="dxa"/>
            <w:tcBorders>
              <w:top w:val="nil"/>
              <w:left w:val="nil"/>
              <w:bottom w:val="double" w:sz="6"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 xml:space="preserve">　</w:t>
            </w:r>
          </w:p>
        </w:tc>
      </w:tr>
    </w:tbl>
    <w:p w:rsidR="007D4A4B" w:rsidRPr="006F680E" w:rsidRDefault="007D4A4B" w:rsidP="00913F36">
      <w:pPr>
        <w:pStyle w:val="ac"/>
        <w:numPr>
          <w:ilvl w:val="0"/>
          <w:numId w:val="10"/>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收到的其他与筹资活动有关的现金</w:t>
      </w:r>
    </w:p>
    <w:tbl>
      <w:tblPr>
        <w:tblW w:w="8520"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920"/>
        <w:gridCol w:w="2300"/>
        <w:gridCol w:w="2300"/>
      </w:tblGrid>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融资租赁款</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222,600,000.00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478,600,000.00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保证金</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60,543,626.51</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32,482,299.28</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委托贷款</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18,100,000.00</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定期存单质押</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42,139,476.44</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w:t>
            </w:r>
            <w:r w:rsidRPr="006F680E">
              <w:rPr>
                <w:rFonts w:ascii="Arial Narrow" w:eastAsia="宋体" w:hAnsi="Arial Narrow" w:cs="宋体"/>
                <w:b/>
                <w:bCs/>
                <w:kern w:val="0"/>
                <w:szCs w:val="21"/>
              </w:rPr>
              <w:t xml:space="preserve">  </w:t>
            </w:r>
            <w:r w:rsidRPr="006F680E">
              <w:rPr>
                <w:rFonts w:ascii="宋体" w:eastAsia="宋体" w:hAnsi="宋体" w:cs="宋体" w:hint="eastAsia"/>
                <w:b/>
                <w:bCs/>
                <w:kern w:val="0"/>
                <w:szCs w:val="21"/>
              </w:rPr>
              <w:t>计</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343,383,102.95</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511,082,299.28</w:t>
            </w:r>
          </w:p>
        </w:tc>
      </w:tr>
    </w:tbl>
    <w:p w:rsidR="007D4A4B" w:rsidRPr="006F680E" w:rsidRDefault="007D4A4B" w:rsidP="00913F36">
      <w:pPr>
        <w:pStyle w:val="ac"/>
        <w:numPr>
          <w:ilvl w:val="0"/>
          <w:numId w:val="10"/>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支付的其他与筹资活动有关的现金</w:t>
      </w:r>
    </w:p>
    <w:tbl>
      <w:tblPr>
        <w:tblW w:w="8520" w:type="dxa"/>
        <w:tblLook w:val="04A0" w:firstRow="1" w:lastRow="0" w:firstColumn="1" w:lastColumn="0" w:noHBand="0" w:noVBand="1"/>
      </w:tblPr>
      <w:tblGrid>
        <w:gridCol w:w="3920"/>
        <w:gridCol w:w="2300"/>
        <w:gridCol w:w="2300"/>
      </w:tblGrid>
      <w:tr w:rsidR="007D4A4B" w:rsidRPr="006F680E" w:rsidTr="00BC492A">
        <w:trPr>
          <w:trHeight w:val="397"/>
        </w:trPr>
        <w:tc>
          <w:tcPr>
            <w:tcW w:w="392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融资租赁款</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190,284,114.14</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113,758,380.70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融资租赁服务费</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2,100,000.00</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24,360,000.00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融资租赁法律费用保险</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855,000.00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融资租赁固定租息</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2,400,000.00</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0.00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保证金</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134,368,468.98</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67,243,645.00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定期存单质押</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150,639,476.44</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18,800,000.00</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其他</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1,369,200.00</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349,891.59</w:t>
            </w:r>
          </w:p>
        </w:tc>
      </w:tr>
      <w:tr w:rsidR="007D4A4B" w:rsidRPr="006F680E" w:rsidTr="00BC492A">
        <w:trPr>
          <w:trHeight w:val="397"/>
        </w:trPr>
        <w:tc>
          <w:tcPr>
            <w:tcW w:w="392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w:t>
            </w:r>
            <w:r w:rsidRPr="006F680E">
              <w:rPr>
                <w:rFonts w:ascii="Arial Narrow" w:eastAsia="宋体" w:hAnsi="Arial Narrow" w:cs="宋体"/>
                <w:b/>
                <w:bCs/>
                <w:kern w:val="0"/>
                <w:szCs w:val="21"/>
              </w:rPr>
              <w:t xml:space="preserve">  </w:t>
            </w:r>
            <w:r w:rsidRPr="006F680E">
              <w:rPr>
                <w:rFonts w:ascii="宋体" w:eastAsia="宋体" w:hAnsi="宋体" w:cs="宋体" w:hint="eastAsia"/>
                <w:b/>
                <w:bCs/>
                <w:kern w:val="0"/>
                <w:szCs w:val="21"/>
              </w:rPr>
              <w:t>计</w:t>
            </w:r>
          </w:p>
        </w:tc>
        <w:tc>
          <w:tcPr>
            <w:tcW w:w="230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481,161,259.56</w:t>
            </w:r>
          </w:p>
        </w:tc>
        <w:tc>
          <w:tcPr>
            <w:tcW w:w="2300" w:type="dxa"/>
            <w:tcBorders>
              <w:top w:val="nil"/>
              <w:left w:val="nil"/>
              <w:bottom w:val="double" w:sz="6"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225,366,917.29</w:t>
            </w:r>
          </w:p>
        </w:tc>
      </w:tr>
    </w:tbl>
    <w:p w:rsidR="007D4A4B" w:rsidRPr="006F680E" w:rsidRDefault="007D4A4B" w:rsidP="007D4A4B">
      <w:pPr>
        <w:pStyle w:val="2"/>
        <w:spacing w:before="156"/>
      </w:pPr>
      <w:bookmarkStart w:id="35" w:name="_Toc247371902"/>
      <w:bookmarkStart w:id="36" w:name="_Toc247094118"/>
      <w:bookmarkStart w:id="37" w:name="_Toc241636487"/>
      <w:bookmarkStart w:id="38" w:name="_Toc215904909"/>
      <w:r w:rsidRPr="006F680E">
        <w:rPr>
          <w:rFonts w:hint="eastAsia"/>
        </w:rPr>
        <w:t>（五十三）现金流量表补充资料</w:t>
      </w:r>
      <w:bookmarkEnd w:id="35"/>
      <w:bookmarkEnd w:id="36"/>
      <w:bookmarkEnd w:id="37"/>
      <w:bookmarkEnd w:id="38"/>
    </w:p>
    <w:p w:rsidR="007D4A4B" w:rsidRPr="006F680E" w:rsidRDefault="007D4A4B" w:rsidP="00913F36">
      <w:pPr>
        <w:pStyle w:val="ac"/>
        <w:numPr>
          <w:ilvl w:val="0"/>
          <w:numId w:val="11"/>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现金流量表补充资料</w:t>
      </w:r>
    </w:p>
    <w:tbl>
      <w:tblPr>
        <w:tblW w:w="8520" w:type="dxa"/>
        <w:tblInd w:w="10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20"/>
        <w:gridCol w:w="2300"/>
        <w:gridCol w:w="2300"/>
      </w:tblGrid>
      <w:tr w:rsidR="007D4A4B" w:rsidRPr="006F680E" w:rsidTr="00BC492A">
        <w:trPr>
          <w:trHeight w:val="397"/>
          <w:tblHeader/>
        </w:trPr>
        <w:tc>
          <w:tcPr>
            <w:tcW w:w="392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补充资料</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2300" w:type="dxa"/>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Arial Narrow" w:eastAsia="等线" w:hAnsi="Arial Narrow" w:cs="宋体"/>
                <w:kern w:val="0"/>
                <w:szCs w:val="21"/>
              </w:rPr>
            </w:pPr>
            <w:r w:rsidRPr="006F680E">
              <w:rPr>
                <w:rFonts w:ascii="Arial Narrow" w:eastAsia="等线" w:hAnsi="Arial Narrow" w:cs="宋体"/>
                <w:kern w:val="0"/>
                <w:szCs w:val="21"/>
              </w:rPr>
              <w:t>1</w:t>
            </w:r>
            <w:r w:rsidRPr="006F680E">
              <w:rPr>
                <w:rFonts w:ascii="宋体" w:eastAsia="宋体" w:hAnsi="宋体" w:cs="宋体" w:hint="eastAsia"/>
                <w:kern w:val="0"/>
                <w:szCs w:val="21"/>
              </w:rPr>
              <w:t>．将净利润调节为经营活动现金流量：</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净利润</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50,378,783.30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122,256,591.29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加：信用减值损失</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22,528,313.16</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p>
        </w:tc>
      </w:tr>
      <w:tr w:rsidR="007D4A4B" w:rsidRPr="006F680E" w:rsidTr="00BC492A">
        <w:trPr>
          <w:trHeight w:val="397"/>
        </w:trPr>
        <w:tc>
          <w:tcPr>
            <w:tcW w:w="3920" w:type="dxa"/>
            <w:shd w:val="clear" w:color="auto" w:fill="auto"/>
            <w:vAlign w:val="center"/>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lastRenderedPageBreak/>
              <w:t>资产减值损失</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770</w:t>
            </w:r>
            <w:r w:rsidRPr="006F680E">
              <w:rPr>
                <w:rFonts w:ascii="Arial Narrow" w:eastAsia="等线" w:hAnsi="Arial Narrow" w:cs="宋体" w:hint="eastAsia"/>
                <w:kern w:val="0"/>
                <w:szCs w:val="21"/>
              </w:rPr>
              <w:t>,</w:t>
            </w:r>
            <w:r w:rsidRPr="006F680E">
              <w:rPr>
                <w:rFonts w:ascii="Arial Narrow" w:eastAsia="等线" w:hAnsi="Arial Narrow" w:cs="宋体"/>
                <w:kern w:val="0"/>
                <w:szCs w:val="21"/>
              </w:rPr>
              <w:t>327.52</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23,833,241.69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固定资产折旧、油气资产折耗、生产性生物资产折旧</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138,057,943.42</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101,137,270.69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无形资产摊销</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69,689,600.80</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57,376,184.87</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长期待摊费用摊销</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14,194,254.92</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14,300,442.04</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处置固定资产、无形资产和其他长期资产的损失（收益以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199,026.08</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-57,553,096.30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固定资产报废损失（收益以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17,097.97</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1,182,416.21</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公允价值变动损失（收益以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财务费用（收益以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185,605,100.42</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105,734,671.61</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投资损失（收益以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3,362,135.05</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2,706,377.17</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递延所得税资产减少（增加以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-19,687,237.04</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-9,169,422.80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递延所得税负债增加（减少以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-548,661.46</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-1,267,248.70</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存货的减少（增加以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-221,368,147.95</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-471,174,016.29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经营性应收项目的减少（增加以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-432,625,316.49</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-257,521,490.82</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经营性应付项目的增加（减少以</w:t>
            </w:r>
            <w:r w:rsidRPr="006F680E">
              <w:rPr>
                <w:rFonts w:ascii="Arial Narrow" w:eastAsia="宋体" w:hAnsi="Arial Narrow" w:cs="宋体"/>
                <w:kern w:val="0"/>
                <w:szCs w:val="21"/>
              </w:rPr>
              <w:t>“</w:t>
            </w:r>
            <w:r w:rsidRPr="006F680E">
              <w:rPr>
                <w:rFonts w:ascii="宋体" w:eastAsia="宋体" w:hAnsi="宋体" w:cs="宋体" w:hint="eastAsia"/>
                <w:kern w:val="0"/>
                <w:szCs w:val="21"/>
              </w:rPr>
              <w:t>－</w:t>
            </w:r>
            <w:r w:rsidRPr="006F680E">
              <w:rPr>
                <w:rFonts w:ascii="Arial Narrow" w:eastAsia="宋体" w:hAnsi="Arial Narrow" w:cs="宋体"/>
                <w:kern w:val="0"/>
                <w:szCs w:val="21"/>
              </w:rPr>
              <w:t>”</w:t>
            </w:r>
            <w:r w:rsidRPr="006F680E">
              <w:rPr>
                <w:rFonts w:ascii="宋体" w:eastAsia="宋体" w:hAnsi="宋体" w:cs="宋体" w:hint="eastAsia"/>
                <w:kern w:val="0"/>
                <w:szCs w:val="21"/>
              </w:rPr>
              <w:t>号填列）</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687,679,467.48</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611,010,828.23</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其他</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tcPr>
          <w:p w:rsidR="007D4A4B" w:rsidRPr="006F680E" w:rsidRDefault="007D4A4B" w:rsidP="00BC492A">
            <w:pPr>
              <w:widowControl/>
              <w:jc w:val="right"/>
              <w:rPr>
                <w:rFonts w:ascii="Arial Narrow" w:eastAsia="等线" w:hAnsi="Arial Narrow" w:cs="宋体"/>
                <w:kern w:val="0"/>
                <w:szCs w:val="21"/>
              </w:rPr>
            </w:pP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b/>
                <w:bCs/>
                <w:kern w:val="0"/>
                <w:szCs w:val="21"/>
              </w:rPr>
            </w:pPr>
            <w:r w:rsidRPr="006F680E">
              <w:rPr>
                <w:rFonts w:ascii="宋体" w:eastAsia="宋体" w:hAnsi="宋体" w:cs="宋体" w:hint="eastAsia"/>
                <w:b/>
                <w:bCs/>
                <w:kern w:val="0"/>
                <w:szCs w:val="21"/>
              </w:rPr>
              <w:t>经营活动产生的现金流量净额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498,252,687.18</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b/>
                <w:bCs/>
                <w:kern w:val="0"/>
                <w:szCs w:val="21"/>
              </w:rPr>
            </w:pPr>
            <w:r w:rsidRPr="006F680E">
              <w:rPr>
                <w:rFonts w:ascii="Arial Narrow" w:eastAsia="等线" w:hAnsi="Arial Narrow" w:cs="宋体"/>
                <w:b/>
                <w:bCs/>
                <w:kern w:val="0"/>
                <w:szCs w:val="21"/>
              </w:rPr>
              <w:t>242,852,748.89</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Arial Narrow" w:eastAsia="等线" w:hAnsi="Arial Narrow" w:cs="宋体"/>
                <w:kern w:val="0"/>
                <w:szCs w:val="21"/>
              </w:rPr>
            </w:pPr>
            <w:r w:rsidRPr="006F680E">
              <w:rPr>
                <w:rFonts w:ascii="Arial Narrow" w:eastAsia="等线" w:hAnsi="Arial Narrow" w:cs="宋体"/>
                <w:kern w:val="0"/>
                <w:szCs w:val="21"/>
              </w:rPr>
              <w:t>2</w:t>
            </w:r>
            <w:r w:rsidRPr="006F680E">
              <w:rPr>
                <w:rFonts w:ascii="宋体" w:eastAsia="宋体" w:hAnsi="宋体" w:cs="宋体" w:hint="eastAsia"/>
                <w:kern w:val="0"/>
                <w:szCs w:val="21"/>
              </w:rPr>
              <w:t>．不涉及现金收支的重大投资和筹资活动：</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债务转为资本</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一年内到期的可转换公司债</w:t>
            </w:r>
            <w:proofErr w:type="gramStart"/>
            <w:r w:rsidRPr="006F680E">
              <w:rPr>
                <w:rFonts w:ascii="宋体" w:eastAsia="宋体" w:hAnsi="宋体" w:cs="宋体" w:hint="eastAsia"/>
                <w:kern w:val="0"/>
                <w:szCs w:val="21"/>
              </w:rPr>
              <w:t>券</w:t>
            </w:r>
            <w:proofErr w:type="gramEnd"/>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融资租入固定资产</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Arial Narrow" w:eastAsia="等线" w:hAnsi="Arial Narrow" w:cs="宋体"/>
                <w:kern w:val="0"/>
                <w:szCs w:val="21"/>
              </w:rPr>
            </w:pPr>
            <w:r w:rsidRPr="006F680E">
              <w:rPr>
                <w:rFonts w:ascii="Arial Narrow" w:eastAsia="等线" w:hAnsi="Arial Narrow" w:cs="宋体"/>
                <w:kern w:val="0"/>
                <w:szCs w:val="21"/>
              </w:rPr>
              <w:t>3</w:t>
            </w:r>
            <w:r w:rsidRPr="006F680E">
              <w:rPr>
                <w:rFonts w:ascii="宋体" w:eastAsia="宋体" w:hAnsi="宋体" w:cs="宋体" w:hint="eastAsia"/>
                <w:kern w:val="0"/>
                <w:szCs w:val="21"/>
              </w:rPr>
              <w:t>．现金及现金等价物净变动情况：</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现金的期末余额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660,732,318.26</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706,126,357.41</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减：现金的期初余额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706,126,357.41</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482,862,537.37</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加：现金等价物的期末余额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减：现金等价物的期初余额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现金及现金等价物净增加额</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-45,394,039.15</w:t>
            </w:r>
          </w:p>
        </w:tc>
        <w:tc>
          <w:tcPr>
            <w:tcW w:w="2300" w:type="dxa"/>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223,263,820.04</w:t>
            </w:r>
          </w:p>
        </w:tc>
      </w:tr>
    </w:tbl>
    <w:p w:rsidR="007D4A4B" w:rsidRPr="006F680E" w:rsidRDefault="007D4A4B" w:rsidP="00913F36">
      <w:pPr>
        <w:pStyle w:val="ac"/>
        <w:numPr>
          <w:ilvl w:val="0"/>
          <w:numId w:val="11"/>
        </w:numPr>
        <w:spacing w:line="440" w:lineRule="exact"/>
        <w:ind w:firstLineChars="0"/>
        <w:rPr>
          <w:rFonts w:ascii="Arial Narrow" w:eastAsia="宋体" w:hAnsi="宋体"/>
          <w:szCs w:val="21"/>
        </w:rPr>
      </w:pPr>
      <w:r w:rsidRPr="006F680E">
        <w:rPr>
          <w:rFonts w:ascii="Arial Narrow" w:eastAsia="宋体" w:hAnsi="宋体" w:hint="eastAsia"/>
          <w:szCs w:val="21"/>
        </w:rPr>
        <w:t>本期收到的处置子公司的现金净额</w:t>
      </w:r>
    </w:p>
    <w:tbl>
      <w:tblPr>
        <w:tblW w:w="8505" w:type="dxa"/>
        <w:tblInd w:w="28"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988"/>
        <w:gridCol w:w="3517"/>
      </w:tblGrid>
      <w:tr w:rsidR="007D4A4B" w:rsidRPr="006F680E" w:rsidTr="00BC492A">
        <w:trPr>
          <w:cantSplit/>
          <w:trHeight w:val="397"/>
        </w:trPr>
        <w:tc>
          <w:tcPr>
            <w:tcW w:w="4988" w:type="dxa"/>
            <w:shd w:val="clear" w:color="auto" w:fill="auto"/>
            <w:vAlign w:val="center"/>
          </w:tcPr>
          <w:p w:rsidR="007D4A4B" w:rsidRPr="006F680E" w:rsidRDefault="007D4A4B" w:rsidP="00BC492A">
            <w:pPr>
              <w:jc w:val="center"/>
              <w:rPr>
                <w:rFonts w:ascii="Arial Narrow" w:eastAsiaTheme="minorEastAsia" w:hAnsi="Arial Narrow"/>
                <w:b/>
              </w:rPr>
            </w:pPr>
            <w:r w:rsidRPr="006F680E">
              <w:rPr>
                <w:rFonts w:ascii="Arial Narrow" w:eastAsiaTheme="minorEastAsia" w:hAnsi="Arial Narrow"/>
                <w:b/>
              </w:rPr>
              <w:t>项目</w:t>
            </w:r>
          </w:p>
        </w:tc>
        <w:tc>
          <w:tcPr>
            <w:tcW w:w="3517" w:type="dxa"/>
            <w:shd w:val="clear" w:color="auto" w:fill="auto"/>
            <w:vAlign w:val="center"/>
          </w:tcPr>
          <w:p w:rsidR="007D4A4B" w:rsidRPr="006F680E" w:rsidRDefault="007D4A4B" w:rsidP="00BC492A">
            <w:pPr>
              <w:jc w:val="center"/>
              <w:rPr>
                <w:rFonts w:ascii="Arial Narrow" w:eastAsiaTheme="minorEastAsia" w:hAnsi="Arial Narrow"/>
                <w:b/>
              </w:rPr>
            </w:pPr>
            <w:r w:rsidRPr="006F680E">
              <w:rPr>
                <w:rFonts w:ascii="Arial Narrow" w:eastAsiaTheme="minorEastAsia" w:hAnsi="Arial Narrow"/>
                <w:b/>
              </w:rPr>
              <w:t>金额</w:t>
            </w: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本期处置子公司于本期收到的现金或现金等价物</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58,939.65</w:t>
            </w: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其中：</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w:t>
            </w: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lastRenderedPageBreak/>
              <w:t>卢龙县嘉新生物质能源科技有限公司</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-962.67</w:t>
            </w: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秦皇岛嘉创养殖有限公司</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59,902.32</w:t>
            </w: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减：丧失控制权日子公司持有的现金及现金等价物</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加：以前期间处置子公司于本期收到的现金或现金等价物</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498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处置子公司收到的现金净额</w:t>
            </w:r>
          </w:p>
        </w:tc>
        <w:tc>
          <w:tcPr>
            <w:tcW w:w="351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58,939.65</w:t>
            </w:r>
          </w:p>
        </w:tc>
      </w:tr>
    </w:tbl>
    <w:p w:rsidR="007D4A4B" w:rsidRPr="006F680E" w:rsidRDefault="007D4A4B" w:rsidP="00913F36">
      <w:pPr>
        <w:pStyle w:val="ac"/>
        <w:numPr>
          <w:ilvl w:val="0"/>
          <w:numId w:val="11"/>
        </w:numPr>
        <w:spacing w:line="440" w:lineRule="exact"/>
        <w:ind w:firstLineChars="0"/>
        <w:rPr>
          <w:rFonts w:ascii="Arial Narrow" w:eastAsia="宋体" w:hAnsi="宋体"/>
          <w:szCs w:val="21"/>
        </w:rPr>
      </w:pPr>
      <w:r w:rsidRPr="006F680E">
        <w:rPr>
          <w:rFonts w:ascii="Arial Narrow" w:eastAsia="宋体" w:hAnsi="宋体" w:hint="eastAsia"/>
          <w:szCs w:val="21"/>
        </w:rPr>
        <w:t>现金和现金等价物的构成</w:t>
      </w:r>
    </w:p>
    <w:tbl>
      <w:tblPr>
        <w:tblW w:w="8520" w:type="dxa"/>
        <w:tblLook w:val="04A0" w:firstRow="1" w:lastRow="0" w:firstColumn="1" w:lastColumn="0" w:noHBand="0" w:noVBand="1"/>
      </w:tblPr>
      <w:tblGrid>
        <w:gridCol w:w="3920"/>
        <w:gridCol w:w="2300"/>
        <w:gridCol w:w="2300"/>
      </w:tblGrid>
      <w:tr w:rsidR="007D4A4B" w:rsidRPr="006F680E" w:rsidTr="00BC492A">
        <w:trPr>
          <w:trHeight w:val="397"/>
          <w:tblHeader/>
        </w:trPr>
        <w:tc>
          <w:tcPr>
            <w:tcW w:w="392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2300"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期末数</w:t>
            </w:r>
          </w:p>
        </w:tc>
        <w:tc>
          <w:tcPr>
            <w:tcW w:w="2300" w:type="dxa"/>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一、现金</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660,732,318.26</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706,126,357.41</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其中：库存现金</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11,755.97</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40,459.57</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可随时用于支付的银行存款</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660,720,562.29</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706,085,897.84</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可随时用于支付的其他货币资金</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可用于支付的存放中央银行款项</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存放同业款项</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拆放同业款项</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二、现金等价物</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其中：三个月到期的债券投资</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r w:rsidR="007D4A4B" w:rsidRPr="006F680E" w:rsidTr="00BC492A">
        <w:trPr>
          <w:trHeight w:val="397"/>
        </w:trPr>
        <w:tc>
          <w:tcPr>
            <w:tcW w:w="392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三、现金和现金等价物余额</w:t>
            </w:r>
          </w:p>
        </w:tc>
        <w:tc>
          <w:tcPr>
            <w:tcW w:w="2300"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660,732,318.26</w:t>
            </w:r>
          </w:p>
        </w:tc>
        <w:tc>
          <w:tcPr>
            <w:tcW w:w="2300" w:type="dxa"/>
            <w:tcBorders>
              <w:top w:val="nil"/>
              <w:left w:val="nil"/>
              <w:bottom w:val="dotted" w:sz="4"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706,126,357.41</w:t>
            </w:r>
          </w:p>
        </w:tc>
      </w:tr>
      <w:tr w:rsidR="007D4A4B" w:rsidRPr="006F680E" w:rsidTr="00BC492A">
        <w:trPr>
          <w:trHeight w:val="397"/>
        </w:trPr>
        <w:tc>
          <w:tcPr>
            <w:tcW w:w="392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其中：母公司或集团内子公司使用受限制的现金和现金等价物</w:t>
            </w:r>
          </w:p>
        </w:tc>
        <w:tc>
          <w:tcPr>
            <w:tcW w:w="2300"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c>
          <w:tcPr>
            <w:tcW w:w="2300" w:type="dxa"/>
            <w:tcBorders>
              <w:top w:val="nil"/>
              <w:left w:val="nil"/>
              <w:bottom w:val="double" w:sz="6" w:space="0" w:color="auto"/>
              <w:right w:val="nil"/>
            </w:tcBorders>
            <w:shd w:val="clear" w:color="auto" w:fill="auto"/>
            <w:vAlign w:val="center"/>
            <w:hideMark/>
          </w:tcPr>
          <w:p w:rsidR="007D4A4B" w:rsidRPr="006F680E" w:rsidRDefault="007D4A4B" w:rsidP="00BC492A">
            <w:pPr>
              <w:widowControl/>
              <w:jc w:val="right"/>
              <w:rPr>
                <w:rFonts w:ascii="Arial Narrow" w:eastAsia="等线" w:hAnsi="Arial Narrow" w:cs="宋体"/>
                <w:kern w:val="0"/>
                <w:szCs w:val="21"/>
              </w:rPr>
            </w:pPr>
            <w:r w:rsidRPr="006F680E">
              <w:rPr>
                <w:rFonts w:ascii="Arial Narrow" w:eastAsia="等线" w:hAnsi="Arial Narrow" w:cs="宋体"/>
                <w:kern w:val="0"/>
                <w:szCs w:val="21"/>
              </w:rPr>
              <w:t xml:space="preserve">　</w:t>
            </w:r>
          </w:p>
        </w:tc>
      </w:tr>
    </w:tbl>
    <w:p w:rsidR="007D4A4B" w:rsidRPr="006F680E" w:rsidRDefault="007D4A4B" w:rsidP="007D4A4B">
      <w:pPr>
        <w:pStyle w:val="2"/>
        <w:spacing w:before="156"/>
      </w:pPr>
      <w:r w:rsidRPr="006F680E">
        <w:rPr>
          <w:rFonts w:hint="eastAsia"/>
        </w:rPr>
        <w:t>（五十四）</w:t>
      </w:r>
      <w:r w:rsidRPr="006F680E">
        <w:t>所有权或使用权受限制的资产</w:t>
      </w:r>
    </w:p>
    <w:tbl>
      <w:tblPr>
        <w:tblW w:w="5000" w:type="pct"/>
        <w:jc w:val="center"/>
        <w:tblBorders>
          <w:top w:val="double" w:sz="4" w:space="0" w:color="auto"/>
          <w:bottom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373"/>
        <w:gridCol w:w="2077"/>
        <w:gridCol w:w="4912"/>
      </w:tblGrid>
      <w:tr w:rsidR="007D4A4B" w:rsidRPr="006F680E" w:rsidTr="00BC492A">
        <w:trPr>
          <w:trHeight w:val="397"/>
          <w:tblHeader/>
          <w:jc w:val="center"/>
        </w:trPr>
        <w:tc>
          <w:tcPr>
            <w:tcW w:w="821" w:type="pct"/>
            <w:shd w:val="clear" w:color="auto" w:fill="auto"/>
            <w:vAlign w:val="center"/>
          </w:tcPr>
          <w:p w:rsidR="007D4A4B" w:rsidRPr="006F680E" w:rsidRDefault="007D4A4B" w:rsidP="00BC492A">
            <w:pPr>
              <w:widowControl/>
              <w:snapToGrid w:val="0"/>
              <w:jc w:val="center"/>
              <w:rPr>
                <w:rFonts w:ascii="Arial Narrow" w:eastAsia="宋体" w:hAnsi="Arial Narrow" w:cs="Arial"/>
                <w:b/>
                <w:kern w:val="0"/>
                <w:szCs w:val="21"/>
              </w:rPr>
            </w:pPr>
            <w:r w:rsidRPr="006F680E">
              <w:rPr>
                <w:rFonts w:ascii="Arial Narrow" w:eastAsia="宋体" w:hAnsi="Arial Narrow" w:cs="Arial"/>
                <w:b/>
                <w:kern w:val="0"/>
                <w:szCs w:val="21"/>
              </w:rPr>
              <w:t>项目</w:t>
            </w:r>
          </w:p>
        </w:tc>
        <w:tc>
          <w:tcPr>
            <w:tcW w:w="1242" w:type="pct"/>
            <w:shd w:val="clear" w:color="auto" w:fill="auto"/>
            <w:vAlign w:val="center"/>
          </w:tcPr>
          <w:p w:rsidR="007D4A4B" w:rsidRPr="006F680E" w:rsidRDefault="007D4A4B" w:rsidP="00BC492A">
            <w:pPr>
              <w:widowControl/>
              <w:snapToGrid w:val="0"/>
              <w:jc w:val="center"/>
              <w:rPr>
                <w:rFonts w:ascii="Arial Narrow" w:eastAsia="宋体" w:hAnsi="Arial Narrow" w:cs="Arial"/>
                <w:b/>
                <w:kern w:val="0"/>
                <w:szCs w:val="21"/>
              </w:rPr>
            </w:pPr>
            <w:r w:rsidRPr="006F680E">
              <w:rPr>
                <w:rFonts w:ascii="Arial Narrow" w:eastAsia="宋体" w:hAnsi="Arial Narrow" w:hint="eastAsia"/>
                <w:b/>
                <w:szCs w:val="21"/>
              </w:rPr>
              <w:t>受限金额</w:t>
            </w:r>
          </w:p>
        </w:tc>
        <w:tc>
          <w:tcPr>
            <w:tcW w:w="2937" w:type="pct"/>
            <w:shd w:val="clear" w:color="auto" w:fill="auto"/>
            <w:vAlign w:val="center"/>
          </w:tcPr>
          <w:p w:rsidR="007D4A4B" w:rsidRPr="006F680E" w:rsidRDefault="007D4A4B" w:rsidP="00BC492A">
            <w:pPr>
              <w:widowControl/>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受限原因</w:t>
            </w:r>
          </w:p>
        </w:tc>
      </w:tr>
      <w:tr w:rsidR="007D4A4B" w:rsidRPr="006F680E" w:rsidTr="00BC492A">
        <w:trPr>
          <w:trHeight w:val="397"/>
          <w:jc w:val="center"/>
        </w:trPr>
        <w:tc>
          <w:tcPr>
            <w:tcW w:w="821" w:type="pct"/>
            <w:shd w:val="clear" w:color="auto" w:fill="auto"/>
            <w:vAlign w:val="center"/>
          </w:tcPr>
          <w:p w:rsidR="007D4A4B" w:rsidRPr="006F680E" w:rsidRDefault="007D4A4B" w:rsidP="00BC492A">
            <w:pPr>
              <w:widowControl/>
              <w:snapToGrid w:val="0"/>
              <w:rPr>
                <w:rFonts w:ascii="Arial Narrow" w:eastAsia="宋体" w:hAnsi="Arial Narrow" w:cs="Arial"/>
                <w:kern w:val="0"/>
                <w:szCs w:val="21"/>
              </w:rPr>
            </w:pPr>
            <w:r w:rsidRPr="006F680E">
              <w:rPr>
                <w:rFonts w:ascii="Arial Narrow" w:eastAsia="宋体" w:hAnsi="Arial Narrow" w:cs="Arial"/>
                <w:kern w:val="0"/>
                <w:szCs w:val="21"/>
              </w:rPr>
              <w:t>货币资金</w:t>
            </w:r>
          </w:p>
        </w:tc>
        <w:tc>
          <w:tcPr>
            <w:tcW w:w="1242" w:type="pct"/>
            <w:shd w:val="clear" w:color="auto" w:fill="auto"/>
            <w:vAlign w:val="center"/>
          </w:tcPr>
          <w:p w:rsidR="007D4A4B" w:rsidRPr="006F680E" w:rsidRDefault="007D4A4B" w:rsidP="00BC492A">
            <w:pPr>
              <w:widowControl/>
              <w:snapToGrid w:val="0"/>
              <w:ind w:rightChars="48" w:right="101"/>
              <w:jc w:val="right"/>
              <w:rPr>
                <w:rFonts w:ascii="Arial Narrow" w:eastAsia="宋体" w:hAnsi="Arial Narrow"/>
                <w:szCs w:val="21"/>
              </w:rPr>
            </w:pPr>
            <w:r w:rsidRPr="006F680E">
              <w:rPr>
                <w:rFonts w:ascii="Arial Narrow" w:eastAsia="宋体" w:hAnsi="Arial Narrow"/>
                <w:szCs w:val="21"/>
              </w:rPr>
              <w:t>318,213,178.71</w:t>
            </w:r>
          </w:p>
        </w:tc>
        <w:tc>
          <w:tcPr>
            <w:tcW w:w="2937" w:type="pct"/>
            <w:shd w:val="clear" w:color="auto" w:fill="auto"/>
            <w:vAlign w:val="center"/>
          </w:tcPr>
          <w:p w:rsidR="007D4A4B" w:rsidRPr="006F680E" w:rsidRDefault="007D4A4B" w:rsidP="00BC492A">
            <w:pPr>
              <w:widowControl/>
              <w:snapToGrid w:val="0"/>
              <w:jc w:val="center"/>
              <w:rPr>
                <w:rFonts w:ascii="Arial Narrow" w:eastAsia="宋体" w:hAnsi="Arial Narrow" w:cs="Arial"/>
                <w:kern w:val="0"/>
                <w:szCs w:val="21"/>
              </w:rPr>
            </w:pPr>
            <w:r w:rsidRPr="006F680E">
              <w:rPr>
                <w:rFonts w:ascii="宋体" w:eastAsia="宋体" w:hAnsi="宋体" w:cs="Arial" w:hint="eastAsia"/>
                <w:kern w:val="0"/>
                <w:szCs w:val="21"/>
              </w:rPr>
              <w:t>银行承兑汇票保证金、保函保证金、农民工工资预储金、离岸直贷保证金、国内信用证保证金</w:t>
            </w:r>
          </w:p>
        </w:tc>
      </w:tr>
      <w:tr w:rsidR="007D4A4B" w:rsidRPr="006F680E" w:rsidTr="00BC492A">
        <w:trPr>
          <w:trHeight w:val="397"/>
          <w:jc w:val="center"/>
        </w:trPr>
        <w:tc>
          <w:tcPr>
            <w:tcW w:w="821" w:type="pct"/>
            <w:shd w:val="clear" w:color="auto" w:fill="auto"/>
            <w:vAlign w:val="center"/>
          </w:tcPr>
          <w:p w:rsidR="007D4A4B" w:rsidRPr="006F680E" w:rsidRDefault="007D4A4B" w:rsidP="00BC492A">
            <w:pPr>
              <w:widowControl/>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合计</w:t>
            </w:r>
          </w:p>
        </w:tc>
        <w:tc>
          <w:tcPr>
            <w:tcW w:w="1242" w:type="pct"/>
            <w:shd w:val="clear" w:color="auto" w:fill="auto"/>
            <w:vAlign w:val="center"/>
          </w:tcPr>
          <w:p w:rsidR="007D4A4B" w:rsidRPr="006F680E" w:rsidRDefault="007D4A4B" w:rsidP="00BC492A">
            <w:pPr>
              <w:widowControl/>
              <w:snapToGrid w:val="0"/>
              <w:ind w:rightChars="48" w:right="101"/>
              <w:jc w:val="right"/>
              <w:rPr>
                <w:rFonts w:ascii="Arial Narrow" w:eastAsia="宋体" w:hAnsi="Arial Narrow"/>
                <w:b/>
                <w:szCs w:val="21"/>
              </w:rPr>
            </w:pPr>
            <w:r w:rsidRPr="006F680E">
              <w:rPr>
                <w:rFonts w:ascii="Arial Narrow" w:eastAsia="宋体" w:hAnsi="Arial Narrow"/>
                <w:szCs w:val="21"/>
              </w:rPr>
              <w:t>318,213,178.71</w:t>
            </w:r>
          </w:p>
        </w:tc>
        <w:tc>
          <w:tcPr>
            <w:tcW w:w="2937" w:type="pct"/>
            <w:shd w:val="clear" w:color="auto" w:fill="auto"/>
            <w:vAlign w:val="center"/>
          </w:tcPr>
          <w:p w:rsidR="007D4A4B" w:rsidRPr="006F680E" w:rsidRDefault="007D4A4B" w:rsidP="00BC492A">
            <w:pPr>
              <w:widowControl/>
              <w:snapToGrid w:val="0"/>
              <w:rPr>
                <w:rFonts w:ascii="Arial Narrow" w:eastAsia="宋体" w:hAnsi="Arial Narrow" w:cs="Arial"/>
                <w:b/>
                <w:kern w:val="0"/>
                <w:szCs w:val="21"/>
              </w:rPr>
            </w:pPr>
          </w:p>
        </w:tc>
      </w:tr>
    </w:tbl>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其他说明</w:t>
      </w:r>
      <w:r w:rsidRPr="006F680E">
        <w:rPr>
          <w:rFonts w:ascii="Arial Narrow" w:eastAsia="宋体" w:hAnsi="Arial Narrow" w:hint="eastAsia"/>
          <w:bCs/>
          <w:szCs w:val="21"/>
        </w:rPr>
        <w:t>：</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1</w:t>
      </w:r>
      <w:r w:rsidRPr="006F680E">
        <w:rPr>
          <w:rFonts w:ascii="Arial Narrow" w:eastAsia="宋体" w:hAnsi="Arial Narrow" w:hint="eastAsia"/>
          <w:bCs/>
          <w:szCs w:val="21"/>
        </w:rPr>
        <w:t>、邯郸市肥乡区嘉诚供水有限公司、邯郸市</w:t>
      </w:r>
      <w:proofErr w:type="gramStart"/>
      <w:r w:rsidRPr="006F680E">
        <w:rPr>
          <w:rFonts w:ascii="Arial Narrow" w:eastAsia="宋体" w:hAnsi="Arial Narrow" w:hint="eastAsia"/>
          <w:bCs/>
          <w:szCs w:val="21"/>
        </w:rPr>
        <w:t>永年区</w:t>
      </w:r>
      <w:proofErr w:type="gramEnd"/>
      <w:r w:rsidRPr="006F680E">
        <w:rPr>
          <w:rFonts w:ascii="Arial Narrow" w:eastAsia="宋体" w:hAnsi="Arial Narrow" w:hint="eastAsia"/>
          <w:bCs/>
          <w:szCs w:val="21"/>
        </w:rPr>
        <w:t>嘉诚污水处理有限公司分别与</w:t>
      </w:r>
      <w:proofErr w:type="gramStart"/>
      <w:r w:rsidRPr="006F680E">
        <w:rPr>
          <w:rFonts w:ascii="Arial Narrow" w:eastAsia="宋体" w:hAnsi="Arial Narrow" w:hint="eastAsia"/>
          <w:bCs/>
          <w:szCs w:val="21"/>
        </w:rPr>
        <w:t>横琴金投国际</w:t>
      </w:r>
      <w:proofErr w:type="gramEnd"/>
      <w:r w:rsidRPr="006F680E">
        <w:rPr>
          <w:rFonts w:ascii="Arial Narrow" w:eastAsia="宋体" w:hAnsi="Arial Narrow" w:hint="eastAsia"/>
          <w:bCs/>
          <w:szCs w:val="21"/>
        </w:rPr>
        <w:t>融资租赁有限公司</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8</w:t>
      </w:r>
      <w:r w:rsidRPr="006F680E">
        <w:rPr>
          <w:rFonts w:ascii="Arial Narrow" w:eastAsia="宋体" w:hAnsi="Arial Narrow" w:hint="eastAsia"/>
          <w:bCs/>
          <w:szCs w:val="21"/>
        </w:rPr>
        <w:t>月</w:t>
      </w:r>
      <w:r w:rsidRPr="006F680E">
        <w:rPr>
          <w:rFonts w:ascii="Arial Narrow" w:eastAsia="宋体" w:hAnsi="Arial Narrow" w:hint="eastAsia"/>
          <w:bCs/>
          <w:szCs w:val="21"/>
        </w:rPr>
        <w:t>23</w:t>
      </w:r>
      <w:r w:rsidRPr="006F680E">
        <w:rPr>
          <w:rFonts w:ascii="Arial Narrow" w:eastAsia="宋体" w:hAnsi="Arial Narrow" w:hint="eastAsia"/>
          <w:bCs/>
          <w:szCs w:val="21"/>
        </w:rPr>
        <w:t>日</w:t>
      </w:r>
      <w:proofErr w:type="gramStart"/>
      <w:r w:rsidRPr="006F680E">
        <w:rPr>
          <w:rFonts w:ascii="Arial Narrow" w:eastAsia="宋体" w:hAnsi="Arial Narrow" w:hint="eastAsia"/>
          <w:bCs/>
          <w:szCs w:val="21"/>
        </w:rPr>
        <w:t>签订回</w:t>
      </w:r>
      <w:proofErr w:type="gramEnd"/>
      <w:r w:rsidRPr="006F680E">
        <w:rPr>
          <w:rFonts w:ascii="Arial Narrow" w:eastAsia="宋体" w:hAnsi="Arial Narrow" w:hint="eastAsia"/>
          <w:bCs/>
          <w:szCs w:val="21"/>
        </w:rPr>
        <w:t>租购买合同：</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）嘉诚环保将其与行唐县兴</w:t>
      </w:r>
      <w:proofErr w:type="gramStart"/>
      <w:r w:rsidRPr="006F680E">
        <w:rPr>
          <w:rFonts w:ascii="Arial Narrow" w:eastAsia="宋体" w:hAnsi="Arial Narrow" w:hint="eastAsia"/>
          <w:bCs/>
          <w:szCs w:val="21"/>
        </w:rPr>
        <w:t>开建设</w:t>
      </w:r>
      <w:proofErr w:type="gramEnd"/>
      <w:r w:rsidRPr="006F680E">
        <w:rPr>
          <w:rFonts w:ascii="Arial Narrow" w:eastAsia="宋体" w:hAnsi="Arial Narrow" w:hint="eastAsia"/>
          <w:bCs/>
          <w:szCs w:val="21"/>
        </w:rPr>
        <w:t>服务有限公司于</w:t>
      </w:r>
      <w:r w:rsidRPr="006F680E">
        <w:rPr>
          <w:rFonts w:ascii="Arial Narrow" w:eastAsia="宋体" w:hAnsi="Arial Narrow" w:hint="eastAsia"/>
          <w:bCs/>
          <w:szCs w:val="21"/>
        </w:rPr>
        <w:t>2014</w:t>
      </w:r>
      <w:r w:rsidRPr="006F680E">
        <w:rPr>
          <w:rFonts w:ascii="Arial Narrow" w:eastAsia="宋体" w:hAnsi="Arial Narrow" w:hint="eastAsia"/>
          <w:bCs/>
          <w:szCs w:val="21"/>
        </w:rPr>
        <w:t>年</w:t>
      </w:r>
      <w:r w:rsidRPr="006F680E">
        <w:rPr>
          <w:rFonts w:ascii="Arial Narrow" w:eastAsia="宋体" w:hAnsi="Arial Narrow" w:hint="eastAsia"/>
          <w:bCs/>
          <w:szCs w:val="21"/>
        </w:rPr>
        <w:t>2</w:t>
      </w:r>
      <w:r w:rsidRPr="006F680E">
        <w:rPr>
          <w:rFonts w:ascii="Arial Narrow" w:eastAsia="宋体" w:hAnsi="Arial Narrow" w:hint="eastAsia"/>
          <w:bCs/>
          <w:szCs w:val="21"/>
        </w:rPr>
        <w:t>月</w:t>
      </w:r>
      <w:r w:rsidRPr="006F680E">
        <w:rPr>
          <w:rFonts w:ascii="Arial Narrow" w:eastAsia="宋体" w:hAnsi="Arial Narrow" w:hint="eastAsia"/>
          <w:bCs/>
          <w:szCs w:val="21"/>
        </w:rPr>
        <w:t>21</w:t>
      </w:r>
      <w:r w:rsidRPr="006F680E">
        <w:rPr>
          <w:rFonts w:ascii="Arial Narrow" w:eastAsia="宋体" w:hAnsi="Arial Narrow" w:hint="eastAsia"/>
          <w:bCs/>
          <w:szCs w:val="21"/>
        </w:rPr>
        <w:t>日签订的《行唐县第二污水处理厂委托运营合同》、与行唐县环境保护局于</w:t>
      </w:r>
      <w:r w:rsidRPr="006F680E">
        <w:rPr>
          <w:rFonts w:ascii="Arial Narrow" w:eastAsia="宋体" w:hAnsi="Arial Narrow" w:hint="eastAsia"/>
          <w:bCs/>
          <w:szCs w:val="21"/>
        </w:rPr>
        <w:t>2014</w:t>
      </w:r>
      <w:r w:rsidRPr="006F680E">
        <w:rPr>
          <w:rFonts w:ascii="Arial Narrow" w:eastAsia="宋体" w:hAnsi="Arial Narrow" w:hint="eastAsia"/>
          <w:bCs/>
          <w:szCs w:val="21"/>
        </w:rPr>
        <w:t>年</w:t>
      </w:r>
      <w:r w:rsidRPr="006F680E">
        <w:rPr>
          <w:rFonts w:ascii="Arial Narrow" w:eastAsia="宋体" w:hAnsi="Arial Narrow" w:hint="eastAsia"/>
          <w:bCs/>
          <w:szCs w:val="21"/>
        </w:rPr>
        <w:t>10</w:t>
      </w:r>
      <w:r w:rsidRPr="006F680E">
        <w:rPr>
          <w:rFonts w:ascii="Arial Narrow" w:eastAsia="宋体" w:hAnsi="Arial Narrow" w:hint="eastAsia"/>
          <w:bCs/>
          <w:szCs w:val="21"/>
        </w:rPr>
        <w:t>月</w:t>
      </w:r>
      <w:r w:rsidRPr="006F680E">
        <w:rPr>
          <w:rFonts w:ascii="Arial Narrow" w:eastAsia="宋体" w:hAnsi="Arial Narrow" w:hint="eastAsia"/>
          <w:bCs/>
          <w:szCs w:val="21"/>
        </w:rPr>
        <w:t>27</w:t>
      </w:r>
      <w:r w:rsidRPr="006F680E">
        <w:rPr>
          <w:rFonts w:ascii="Arial Narrow" w:eastAsia="宋体" w:hAnsi="Arial Narrow" w:hint="eastAsia"/>
          <w:bCs/>
          <w:szCs w:val="21"/>
        </w:rPr>
        <w:t>日签订的《行唐县玉城污水处理厂委托运营合同》、与柏乡县住房和城乡建设局于</w:t>
      </w:r>
      <w:r w:rsidRPr="006F680E">
        <w:rPr>
          <w:rFonts w:ascii="Arial Narrow" w:eastAsia="宋体" w:hAnsi="Arial Narrow" w:hint="eastAsia"/>
          <w:bCs/>
          <w:szCs w:val="21"/>
        </w:rPr>
        <w:t>2012</w:t>
      </w:r>
      <w:r w:rsidRPr="006F680E">
        <w:rPr>
          <w:rFonts w:ascii="Arial Narrow" w:eastAsia="宋体" w:hAnsi="Arial Narrow" w:hint="eastAsia"/>
          <w:bCs/>
          <w:szCs w:val="21"/>
        </w:rPr>
        <w:t>年</w:t>
      </w:r>
      <w:r w:rsidRPr="006F680E">
        <w:rPr>
          <w:rFonts w:ascii="Arial Narrow" w:eastAsia="宋体" w:hAnsi="Arial Narrow" w:hint="eastAsia"/>
          <w:bCs/>
          <w:szCs w:val="21"/>
        </w:rPr>
        <w:t>5</w:t>
      </w:r>
      <w:r w:rsidRPr="006F680E">
        <w:rPr>
          <w:rFonts w:ascii="Arial Narrow" w:eastAsia="宋体" w:hAnsi="Arial Narrow" w:hint="eastAsia"/>
          <w:bCs/>
          <w:szCs w:val="21"/>
        </w:rPr>
        <w:t>月</w:t>
      </w:r>
      <w:r w:rsidRPr="006F680E">
        <w:rPr>
          <w:rFonts w:ascii="Arial Narrow" w:eastAsia="宋体" w:hAnsi="Arial Narrow" w:hint="eastAsia"/>
          <w:bCs/>
          <w:szCs w:val="21"/>
        </w:rPr>
        <w:t>1</w:t>
      </w:r>
      <w:r w:rsidRPr="006F680E">
        <w:rPr>
          <w:rFonts w:ascii="Arial Narrow" w:eastAsia="宋体" w:hAnsi="Arial Narrow" w:hint="eastAsia"/>
          <w:bCs/>
          <w:szCs w:val="21"/>
        </w:rPr>
        <w:t>日签订的《柏乡县污水处理厂委托运营合同》、与安国市住房和城乡建设局与</w:t>
      </w:r>
      <w:r w:rsidRPr="006F680E">
        <w:rPr>
          <w:rFonts w:ascii="Arial Narrow" w:eastAsia="宋体" w:hAnsi="Arial Narrow" w:hint="eastAsia"/>
          <w:bCs/>
          <w:szCs w:val="21"/>
        </w:rPr>
        <w:t>2013</w:t>
      </w:r>
      <w:r w:rsidRPr="006F680E">
        <w:rPr>
          <w:rFonts w:ascii="Arial Narrow" w:eastAsia="宋体" w:hAnsi="Arial Narrow" w:hint="eastAsia"/>
          <w:bCs/>
          <w:szCs w:val="21"/>
        </w:rPr>
        <w:t>年</w:t>
      </w:r>
      <w:r w:rsidRPr="006F680E">
        <w:rPr>
          <w:rFonts w:ascii="Arial Narrow" w:eastAsia="宋体" w:hAnsi="Arial Narrow" w:hint="eastAsia"/>
          <w:bCs/>
          <w:szCs w:val="21"/>
        </w:rPr>
        <w:t>7</w:t>
      </w:r>
      <w:r w:rsidRPr="006F680E">
        <w:rPr>
          <w:rFonts w:ascii="Arial Narrow" w:eastAsia="宋体" w:hAnsi="Arial Narrow" w:hint="eastAsia"/>
          <w:bCs/>
          <w:szCs w:val="21"/>
        </w:rPr>
        <w:t>月</w:t>
      </w:r>
      <w:r w:rsidRPr="006F680E">
        <w:rPr>
          <w:rFonts w:ascii="Arial Narrow" w:eastAsia="宋体" w:hAnsi="Arial Narrow" w:hint="eastAsia"/>
          <w:bCs/>
          <w:szCs w:val="21"/>
        </w:rPr>
        <w:t>18</w:t>
      </w:r>
      <w:r w:rsidRPr="006F680E">
        <w:rPr>
          <w:rFonts w:ascii="Arial Narrow" w:eastAsia="宋体" w:hAnsi="Arial Narrow" w:hint="eastAsia"/>
          <w:bCs/>
          <w:szCs w:val="21"/>
        </w:rPr>
        <w:t>日签订的《安国市污水处理厂升级改造及再生水利用项目委托运营合同》、与卢龙县城镇建设投资有限公司于</w:t>
      </w:r>
      <w:r w:rsidRPr="006F680E">
        <w:rPr>
          <w:rFonts w:ascii="Arial Narrow" w:eastAsia="宋体" w:hAnsi="Arial Narrow" w:hint="eastAsia"/>
          <w:bCs/>
          <w:szCs w:val="21"/>
        </w:rPr>
        <w:t>2012</w:t>
      </w:r>
      <w:r w:rsidRPr="006F680E">
        <w:rPr>
          <w:rFonts w:ascii="Arial Narrow" w:eastAsia="宋体" w:hAnsi="Arial Narrow" w:hint="eastAsia"/>
          <w:bCs/>
          <w:szCs w:val="21"/>
        </w:rPr>
        <w:t>年</w:t>
      </w:r>
      <w:r w:rsidRPr="006F680E">
        <w:rPr>
          <w:rFonts w:ascii="Arial Narrow" w:eastAsia="宋体" w:hAnsi="Arial Narrow" w:hint="eastAsia"/>
          <w:bCs/>
          <w:szCs w:val="21"/>
        </w:rPr>
        <w:t>10</w:t>
      </w:r>
      <w:r w:rsidRPr="006F680E">
        <w:rPr>
          <w:rFonts w:ascii="Arial Narrow" w:eastAsia="宋体" w:hAnsi="Arial Narrow" w:hint="eastAsia"/>
          <w:bCs/>
          <w:szCs w:val="21"/>
        </w:rPr>
        <w:t>月</w:t>
      </w:r>
      <w:r w:rsidRPr="006F680E">
        <w:rPr>
          <w:rFonts w:ascii="Arial Narrow" w:eastAsia="宋体" w:hAnsi="Arial Narrow" w:hint="eastAsia"/>
          <w:bCs/>
          <w:szCs w:val="21"/>
        </w:rPr>
        <w:t>26</w:t>
      </w:r>
      <w:r w:rsidRPr="006F680E">
        <w:rPr>
          <w:rFonts w:ascii="Arial Narrow" w:eastAsia="宋体" w:hAnsi="Arial Narrow" w:hint="eastAsia"/>
          <w:bCs/>
          <w:szCs w:val="21"/>
        </w:rPr>
        <w:t>日签订的《卢龙县龙凤河水污染综合治理工程委托运营合同》，合同存</w:t>
      </w:r>
      <w:r w:rsidRPr="006F680E">
        <w:rPr>
          <w:rFonts w:ascii="Arial Narrow" w:eastAsia="宋体" w:hAnsi="Arial Narrow" w:hint="eastAsia"/>
          <w:bCs/>
          <w:szCs w:val="21"/>
        </w:rPr>
        <w:lastRenderedPageBreak/>
        <w:t>续期间应收的污水处理服务费设置质押；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）邯郸市肥乡区嘉诚供水有限公司将其与肥乡县水利局与</w:t>
      </w:r>
      <w:r w:rsidRPr="006F680E">
        <w:rPr>
          <w:rFonts w:ascii="Arial Narrow" w:eastAsia="宋体" w:hAnsi="Arial Narrow" w:hint="eastAsia"/>
          <w:bCs/>
          <w:szCs w:val="21"/>
        </w:rPr>
        <w:t>2015</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10</w:t>
      </w:r>
      <w:r w:rsidRPr="006F680E">
        <w:rPr>
          <w:rFonts w:ascii="Arial Narrow" w:eastAsia="宋体" w:hAnsi="Arial Narrow" w:hint="eastAsia"/>
          <w:bCs/>
          <w:szCs w:val="21"/>
        </w:rPr>
        <w:t>日签订的《肥乡县南水北调配套水厂及管网工程</w:t>
      </w:r>
      <w:r w:rsidRPr="006F680E">
        <w:rPr>
          <w:rFonts w:ascii="Arial Narrow" w:eastAsia="宋体" w:hAnsi="Arial Narrow" w:hint="eastAsia"/>
          <w:bCs/>
          <w:szCs w:val="21"/>
        </w:rPr>
        <w:t>PPP</w:t>
      </w:r>
      <w:r w:rsidRPr="006F680E">
        <w:rPr>
          <w:rFonts w:ascii="Arial Narrow" w:eastAsia="宋体" w:hAnsi="Arial Narrow" w:hint="eastAsia"/>
          <w:bCs/>
          <w:szCs w:val="21"/>
        </w:rPr>
        <w:t>项目特许经营合同》合同存续期间应收的水费设置质押；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3</w:t>
      </w:r>
      <w:r w:rsidRPr="006F680E">
        <w:rPr>
          <w:rFonts w:ascii="Arial Narrow" w:eastAsia="宋体" w:hAnsi="Arial Narrow" w:hint="eastAsia"/>
          <w:bCs/>
          <w:szCs w:val="21"/>
        </w:rPr>
        <w:t>）邯郸市</w:t>
      </w:r>
      <w:proofErr w:type="gramStart"/>
      <w:r w:rsidRPr="006F680E">
        <w:rPr>
          <w:rFonts w:ascii="Arial Narrow" w:eastAsia="宋体" w:hAnsi="Arial Narrow" w:hint="eastAsia"/>
          <w:bCs/>
          <w:szCs w:val="21"/>
        </w:rPr>
        <w:t>永年区</w:t>
      </w:r>
      <w:proofErr w:type="gramEnd"/>
      <w:r w:rsidRPr="006F680E">
        <w:rPr>
          <w:rFonts w:ascii="Arial Narrow" w:eastAsia="宋体" w:hAnsi="Arial Narrow" w:hint="eastAsia"/>
          <w:bCs/>
          <w:szCs w:val="21"/>
        </w:rPr>
        <w:t>嘉诚污水处理有限公司将其与永年县住房和城乡建设局于</w:t>
      </w:r>
      <w:r w:rsidRPr="006F680E">
        <w:rPr>
          <w:rFonts w:ascii="Arial Narrow" w:eastAsia="宋体" w:hAnsi="Arial Narrow" w:hint="eastAsia"/>
          <w:bCs/>
          <w:szCs w:val="21"/>
        </w:rPr>
        <w:t>2015</w:t>
      </w:r>
      <w:r w:rsidRPr="006F680E">
        <w:rPr>
          <w:rFonts w:ascii="Arial Narrow" w:eastAsia="宋体" w:hAnsi="Arial Narrow" w:hint="eastAsia"/>
          <w:bCs/>
          <w:szCs w:val="21"/>
        </w:rPr>
        <w:t>年</w:t>
      </w:r>
      <w:r w:rsidRPr="006F680E">
        <w:rPr>
          <w:rFonts w:ascii="Arial Narrow" w:eastAsia="宋体" w:hAnsi="Arial Narrow" w:hint="eastAsia"/>
          <w:bCs/>
          <w:szCs w:val="21"/>
        </w:rPr>
        <w:t>6</w:t>
      </w:r>
      <w:r w:rsidRPr="006F680E">
        <w:rPr>
          <w:rFonts w:ascii="Arial Narrow" w:eastAsia="宋体" w:hAnsi="Arial Narrow" w:hint="eastAsia"/>
          <w:bCs/>
          <w:szCs w:val="21"/>
        </w:rPr>
        <w:t>月</w:t>
      </w:r>
      <w:r w:rsidRPr="006F680E">
        <w:rPr>
          <w:rFonts w:ascii="Arial Narrow" w:eastAsia="宋体" w:hAnsi="Arial Narrow" w:hint="eastAsia"/>
          <w:bCs/>
          <w:szCs w:val="21"/>
        </w:rPr>
        <w:t>20</w:t>
      </w:r>
      <w:r w:rsidRPr="006F680E">
        <w:rPr>
          <w:rFonts w:ascii="Arial Narrow" w:eastAsia="宋体" w:hAnsi="Arial Narrow" w:hint="eastAsia"/>
          <w:bCs/>
          <w:szCs w:val="21"/>
        </w:rPr>
        <w:t>日签订的《永年县住房和城乡建设局铁西污水处理厂政府</w:t>
      </w:r>
      <w:r w:rsidRPr="006F680E">
        <w:rPr>
          <w:rFonts w:ascii="Arial Narrow" w:eastAsia="宋体" w:hAnsi="Arial Narrow" w:hint="eastAsia"/>
          <w:bCs/>
          <w:szCs w:val="21"/>
        </w:rPr>
        <w:t>-</w:t>
      </w:r>
      <w:r w:rsidRPr="006F680E">
        <w:rPr>
          <w:rFonts w:ascii="Arial Narrow" w:eastAsia="宋体" w:hAnsi="Arial Narrow" w:hint="eastAsia"/>
          <w:bCs/>
          <w:szCs w:val="21"/>
        </w:rPr>
        <w:t>民营机构</w:t>
      </w:r>
      <w:r w:rsidRPr="006F680E">
        <w:rPr>
          <w:rFonts w:ascii="Arial Narrow" w:eastAsia="宋体" w:hAnsi="Arial Narrow" w:hint="eastAsia"/>
          <w:bCs/>
          <w:szCs w:val="21"/>
        </w:rPr>
        <w:t>-</w:t>
      </w:r>
      <w:r w:rsidRPr="006F680E">
        <w:rPr>
          <w:rFonts w:ascii="Arial Narrow" w:eastAsia="宋体" w:hAnsi="Arial Narrow" w:hint="eastAsia"/>
          <w:bCs/>
          <w:szCs w:val="21"/>
        </w:rPr>
        <w:t>合作（</w:t>
      </w:r>
      <w:r w:rsidRPr="006F680E">
        <w:rPr>
          <w:rFonts w:ascii="Arial Narrow" w:eastAsia="宋体" w:hAnsi="Arial Narrow" w:hint="eastAsia"/>
          <w:bCs/>
          <w:szCs w:val="21"/>
        </w:rPr>
        <w:t>Pubulic-Private-Partnership</w:t>
      </w:r>
      <w:r w:rsidRPr="006F680E">
        <w:rPr>
          <w:rFonts w:ascii="Arial Narrow" w:eastAsia="宋体" w:hAnsi="Arial Narrow" w:hint="eastAsia"/>
          <w:bCs/>
          <w:szCs w:val="21"/>
        </w:rPr>
        <w:t>（</w:t>
      </w:r>
      <w:r w:rsidRPr="006F680E">
        <w:rPr>
          <w:rFonts w:ascii="Arial Narrow" w:eastAsia="宋体" w:hAnsi="Arial Narrow" w:hint="eastAsia"/>
          <w:bCs/>
          <w:szCs w:val="21"/>
        </w:rPr>
        <w:t>PPP)</w:t>
      </w:r>
      <w:r w:rsidRPr="006F680E">
        <w:rPr>
          <w:rFonts w:ascii="Arial Narrow" w:eastAsia="宋体" w:hAnsi="Arial Narrow" w:hint="eastAsia"/>
          <w:bCs/>
          <w:szCs w:val="21"/>
        </w:rPr>
        <w:t>特许权协议》合同存续期间应收的水费设置质押；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4</w:t>
      </w:r>
      <w:r w:rsidRPr="006F680E">
        <w:rPr>
          <w:rFonts w:ascii="Arial Narrow" w:eastAsia="宋体" w:hAnsi="Arial Narrow" w:hint="eastAsia"/>
          <w:bCs/>
          <w:szCs w:val="21"/>
        </w:rPr>
        <w:t>）质押嘉诚环保持有肥乡嘉诚的股权</w:t>
      </w:r>
      <w:r w:rsidRPr="006F680E">
        <w:rPr>
          <w:rFonts w:ascii="Arial Narrow" w:eastAsia="宋体" w:hAnsi="Arial Narrow" w:hint="eastAsia"/>
          <w:bCs/>
          <w:szCs w:val="21"/>
        </w:rPr>
        <w:t>1500</w:t>
      </w:r>
      <w:r w:rsidRPr="006F680E">
        <w:rPr>
          <w:rFonts w:ascii="Arial Narrow" w:eastAsia="宋体" w:hAnsi="Arial Narrow" w:hint="eastAsia"/>
          <w:bCs/>
          <w:szCs w:val="21"/>
        </w:rPr>
        <w:t>万元，质押嘉诚环保持有永年嘉诚的股权</w:t>
      </w:r>
      <w:r w:rsidRPr="006F680E">
        <w:rPr>
          <w:rFonts w:ascii="Arial Narrow" w:eastAsia="宋体" w:hAnsi="Arial Narrow" w:hint="eastAsia"/>
          <w:bCs/>
          <w:szCs w:val="21"/>
        </w:rPr>
        <w:t>1000</w:t>
      </w:r>
      <w:r w:rsidRPr="006F680E">
        <w:rPr>
          <w:rFonts w:ascii="Arial Narrow" w:eastAsia="宋体" w:hAnsi="Arial Narrow" w:hint="eastAsia"/>
          <w:bCs/>
          <w:szCs w:val="21"/>
        </w:rPr>
        <w:t>万元。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2</w:t>
      </w:r>
      <w:r w:rsidRPr="006F680E">
        <w:rPr>
          <w:rFonts w:ascii="Arial Narrow" w:eastAsia="宋体" w:hAnsi="Arial Narrow" w:hint="eastAsia"/>
          <w:bCs/>
          <w:szCs w:val="21"/>
        </w:rPr>
        <w:t>、安国市嘉诚污水处理有限公司</w:t>
      </w:r>
      <w:proofErr w:type="gramStart"/>
      <w:r w:rsidRPr="006F680E">
        <w:rPr>
          <w:rFonts w:ascii="Arial Narrow" w:eastAsia="宋体" w:hAnsi="Arial Narrow" w:hint="eastAsia"/>
          <w:bCs/>
          <w:szCs w:val="21"/>
        </w:rPr>
        <w:t>与君创国际</w:t>
      </w:r>
      <w:proofErr w:type="gramEnd"/>
      <w:r w:rsidRPr="006F680E">
        <w:rPr>
          <w:rFonts w:ascii="Arial Narrow" w:eastAsia="宋体" w:hAnsi="Arial Narrow" w:hint="eastAsia"/>
          <w:bCs/>
          <w:szCs w:val="21"/>
        </w:rPr>
        <w:t>融资租赁有限公司于</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9</w:t>
      </w:r>
      <w:r w:rsidRPr="006F680E">
        <w:rPr>
          <w:rFonts w:ascii="Arial Narrow" w:eastAsia="宋体" w:hAnsi="Arial Narrow" w:hint="eastAsia"/>
          <w:bCs/>
          <w:szCs w:val="21"/>
        </w:rPr>
        <w:t>月</w:t>
      </w:r>
      <w:r w:rsidRPr="006F680E">
        <w:rPr>
          <w:rFonts w:ascii="Arial Narrow" w:eastAsia="宋体" w:hAnsi="Arial Narrow" w:hint="eastAsia"/>
          <w:bCs/>
          <w:szCs w:val="21"/>
        </w:rPr>
        <w:t>23</w:t>
      </w:r>
      <w:r w:rsidRPr="006F680E">
        <w:rPr>
          <w:rFonts w:ascii="Arial Narrow" w:eastAsia="宋体" w:hAnsi="Arial Narrow" w:hint="eastAsia"/>
          <w:bCs/>
          <w:szCs w:val="21"/>
        </w:rPr>
        <w:t>日签订</w:t>
      </w:r>
      <w:proofErr w:type="gramStart"/>
      <w:r w:rsidRPr="006F680E">
        <w:rPr>
          <w:rFonts w:ascii="Arial Narrow" w:eastAsia="宋体" w:hAnsi="Arial Narrow" w:hint="eastAsia"/>
          <w:bCs/>
          <w:szCs w:val="21"/>
        </w:rPr>
        <w:t>融资回</w:t>
      </w:r>
      <w:proofErr w:type="gramEnd"/>
      <w:r w:rsidRPr="006F680E">
        <w:rPr>
          <w:rFonts w:ascii="Arial Narrow" w:eastAsia="宋体" w:hAnsi="Arial Narrow" w:hint="eastAsia"/>
          <w:bCs/>
          <w:szCs w:val="21"/>
        </w:rPr>
        <w:t>租合同：</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）安国市嘉诚污水处理有限公司将其与安国市住房和城乡建设局于</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5</w:t>
      </w:r>
      <w:r w:rsidRPr="006F680E">
        <w:rPr>
          <w:rFonts w:ascii="Arial Narrow" w:eastAsia="宋体" w:hAnsi="Arial Narrow" w:hint="eastAsia"/>
          <w:bCs/>
          <w:szCs w:val="21"/>
        </w:rPr>
        <w:t>月</w:t>
      </w:r>
      <w:r w:rsidRPr="006F680E">
        <w:rPr>
          <w:rFonts w:ascii="Arial Narrow" w:eastAsia="宋体" w:hAnsi="Arial Narrow" w:hint="eastAsia"/>
          <w:bCs/>
          <w:szCs w:val="21"/>
        </w:rPr>
        <w:t>30</w:t>
      </w:r>
      <w:r w:rsidRPr="006F680E">
        <w:rPr>
          <w:rFonts w:ascii="Arial Narrow" w:eastAsia="宋体" w:hAnsi="Arial Narrow" w:hint="eastAsia"/>
          <w:bCs/>
          <w:szCs w:val="21"/>
        </w:rPr>
        <w:t>日签订的《安国市第二污水处理厂（</w:t>
      </w:r>
      <w:r w:rsidRPr="006F680E">
        <w:rPr>
          <w:rFonts w:ascii="Arial Narrow" w:eastAsia="宋体" w:hAnsi="Arial Narrow" w:hint="eastAsia"/>
          <w:bCs/>
          <w:szCs w:val="21"/>
        </w:rPr>
        <w:t>PPP</w:t>
      </w:r>
      <w:r w:rsidRPr="006F680E">
        <w:rPr>
          <w:rFonts w:ascii="Arial Narrow" w:eastAsia="宋体" w:hAnsi="Arial Narrow" w:hint="eastAsia"/>
          <w:bCs/>
          <w:szCs w:val="21"/>
        </w:rPr>
        <w:t>模式）特许经营协议》合同存续期间应收的污水处理服务费设定质押权；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）安国市嘉诚污水处理有限公司将其与安国市住房和城乡建设局签订的《安国市污泥处理设施（</w:t>
      </w:r>
      <w:r w:rsidRPr="006F680E">
        <w:rPr>
          <w:rFonts w:ascii="Arial Narrow" w:eastAsia="宋体" w:hAnsi="Arial Narrow" w:hint="eastAsia"/>
          <w:bCs/>
          <w:szCs w:val="21"/>
        </w:rPr>
        <w:t>PPP</w:t>
      </w:r>
      <w:r w:rsidRPr="006F680E">
        <w:rPr>
          <w:rFonts w:ascii="Arial Narrow" w:eastAsia="宋体" w:hAnsi="Arial Narrow" w:hint="eastAsia"/>
          <w:bCs/>
          <w:szCs w:val="21"/>
        </w:rPr>
        <w:t>模式）特许经营协议》合同存续期间应收的污泥处理服务费设定质权。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3</w:t>
      </w:r>
      <w:r w:rsidRPr="006F680E">
        <w:rPr>
          <w:rFonts w:ascii="Arial Narrow" w:eastAsia="宋体" w:hAnsi="Arial Narrow" w:hint="eastAsia"/>
          <w:bCs/>
          <w:szCs w:val="21"/>
        </w:rPr>
        <w:t>）嘉诚环保工程有限公司将其所持安国市嘉诚污水处理有限公司投资的股权</w:t>
      </w:r>
      <w:r w:rsidRPr="006F680E">
        <w:rPr>
          <w:rFonts w:ascii="Arial Narrow" w:eastAsia="宋体" w:hAnsi="Arial Narrow" w:hint="eastAsia"/>
          <w:bCs/>
          <w:szCs w:val="21"/>
        </w:rPr>
        <w:t>10</w:t>
      </w:r>
      <w:r w:rsidRPr="006F680E">
        <w:rPr>
          <w:rFonts w:ascii="Arial Narrow" w:eastAsia="宋体" w:hAnsi="Arial Narrow" w:hint="eastAsia"/>
          <w:bCs/>
          <w:szCs w:val="21"/>
        </w:rPr>
        <w:t>万元及其派生的权益设定质权。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3</w:t>
      </w:r>
      <w:r w:rsidRPr="006F680E">
        <w:rPr>
          <w:rFonts w:ascii="Arial Narrow" w:eastAsia="宋体" w:hAnsi="Arial Narrow" w:hint="eastAsia"/>
          <w:bCs/>
          <w:szCs w:val="21"/>
        </w:rPr>
        <w:t>、安新县嘉诚污水处理有限公司</w:t>
      </w:r>
      <w:proofErr w:type="gramStart"/>
      <w:r w:rsidRPr="006F680E">
        <w:rPr>
          <w:rFonts w:ascii="Arial Narrow" w:eastAsia="宋体" w:hAnsi="Arial Narrow" w:hint="eastAsia"/>
          <w:bCs/>
          <w:szCs w:val="21"/>
        </w:rPr>
        <w:t>与君创国际</w:t>
      </w:r>
      <w:proofErr w:type="gramEnd"/>
      <w:r w:rsidRPr="006F680E">
        <w:rPr>
          <w:rFonts w:ascii="Arial Narrow" w:eastAsia="宋体" w:hAnsi="Arial Narrow" w:hint="eastAsia"/>
          <w:bCs/>
          <w:szCs w:val="21"/>
        </w:rPr>
        <w:t>融资租赁有限公司于</w:t>
      </w:r>
      <w:r w:rsidRPr="006F680E">
        <w:rPr>
          <w:rFonts w:ascii="Arial Narrow" w:eastAsia="宋体" w:hAnsi="Arial Narrow" w:hint="eastAsia"/>
          <w:bCs/>
          <w:szCs w:val="21"/>
        </w:rPr>
        <w:t>2017</w:t>
      </w:r>
      <w:r w:rsidRPr="006F680E">
        <w:rPr>
          <w:rFonts w:ascii="Arial Narrow" w:eastAsia="宋体" w:hAnsi="Arial Narrow" w:hint="eastAsia"/>
          <w:bCs/>
          <w:szCs w:val="21"/>
        </w:rPr>
        <w:t>年</w:t>
      </w:r>
      <w:r w:rsidRPr="006F680E">
        <w:rPr>
          <w:rFonts w:ascii="Arial Narrow" w:eastAsia="宋体" w:hAnsi="Arial Narrow" w:hint="eastAsia"/>
          <w:bCs/>
          <w:szCs w:val="21"/>
        </w:rPr>
        <w:t>6</w:t>
      </w:r>
      <w:r w:rsidRPr="006F680E">
        <w:rPr>
          <w:rFonts w:ascii="Arial Narrow" w:eastAsia="宋体" w:hAnsi="Arial Narrow" w:hint="eastAsia"/>
          <w:bCs/>
          <w:szCs w:val="21"/>
        </w:rPr>
        <w:t>月</w:t>
      </w:r>
      <w:r w:rsidRPr="006F680E">
        <w:rPr>
          <w:rFonts w:ascii="Arial Narrow" w:eastAsia="宋体" w:hAnsi="Arial Narrow" w:hint="eastAsia"/>
          <w:bCs/>
          <w:szCs w:val="21"/>
        </w:rPr>
        <w:t>20</w:t>
      </w:r>
      <w:r w:rsidRPr="006F680E">
        <w:rPr>
          <w:rFonts w:ascii="Arial Narrow" w:eastAsia="宋体" w:hAnsi="Arial Narrow" w:hint="eastAsia"/>
          <w:bCs/>
          <w:szCs w:val="21"/>
        </w:rPr>
        <w:t>日签订</w:t>
      </w:r>
      <w:proofErr w:type="gramStart"/>
      <w:r w:rsidRPr="006F680E">
        <w:rPr>
          <w:rFonts w:ascii="Arial Narrow" w:eastAsia="宋体" w:hAnsi="Arial Narrow" w:hint="eastAsia"/>
          <w:bCs/>
          <w:szCs w:val="21"/>
        </w:rPr>
        <w:t>融资回</w:t>
      </w:r>
      <w:proofErr w:type="gramEnd"/>
      <w:r w:rsidRPr="006F680E">
        <w:rPr>
          <w:rFonts w:ascii="Arial Narrow" w:eastAsia="宋体" w:hAnsi="Arial Narrow" w:hint="eastAsia"/>
          <w:bCs/>
          <w:szCs w:val="21"/>
        </w:rPr>
        <w:t>租合同，安新县嘉诚污水处理有限公司将其于</w:t>
      </w:r>
      <w:r w:rsidRPr="006F680E">
        <w:rPr>
          <w:rFonts w:ascii="Arial Narrow" w:eastAsia="宋体" w:hAnsi="Arial Narrow" w:hint="eastAsia"/>
          <w:bCs/>
          <w:szCs w:val="21"/>
        </w:rPr>
        <w:t>2015</w:t>
      </w:r>
      <w:r w:rsidRPr="006F680E">
        <w:rPr>
          <w:rFonts w:ascii="Arial Narrow" w:eastAsia="宋体" w:hAnsi="Arial Narrow" w:hint="eastAsia"/>
          <w:bCs/>
          <w:szCs w:val="21"/>
        </w:rPr>
        <w:t>年</w:t>
      </w:r>
      <w:r w:rsidRPr="006F680E">
        <w:rPr>
          <w:rFonts w:ascii="Arial Narrow" w:eastAsia="宋体" w:hAnsi="Arial Narrow" w:hint="eastAsia"/>
          <w:bCs/>
          <w:szCs w:val="21"/>
        </w:rPr>
        <w:t>8</w:t>
      </w:r>
      <w:r w:rsidRPr="006F680E">
        <w:rPr>
          <w:rFonts w:ascii="Arial Narrow" w:eastAsia="宋体" w:hAnsi="Arial Narrow" w:hint="eastAsia"/>
          <w:bCs/>
          <w:szCs w:val="21"/>
        </w:rPr>
        <w:t>月签订的《安新县三台镇污水处理厂特许经营协议》项下的污水处理收益权所产生的应收污水处理服务费设定质权。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4</w:t>
      </w:r>
      <w:r w:rsidRPr="006F680E">
        <w:rPr>
          <w:rFonts w:ascii="Arial Narrow" w:eastAsia="宋体" w:hAnsi="Arial Narrow" w:hint="eastAsia"/>
          <w:bCs/>
          <w:szCs w:val="21"/>
        </w:rPr>
        <w:t>、嘉诚环保工程有限公司、滦县中环嘉诚污水处理有限公司与</w:t>
      </w:r>
      <w:proofErr w:type="gramStart"/>
      <w:r w:rsidRPr="006F680E">
        <w:rPr>
          <w:rFonts w:ascii="Arial Narrow" w:eastAsia="宋体" w:hAnsi="Arial Narrow" w:hint="eastAsia"/>
          <w:bCs/>
          <w:szCs w:val="21"/>
        </w:rPr>
        <w:t>贵阳贵银金融租赁</w:t>
      </w:r>
      <w:proofErr w:type="gramEnd"/>
      <w:r w:rsidRPr="006F680E">
        <w:rPr>
          <w:rFonts w:ascii="Arial Narrow" w:eastAsia="宋体" w:hAnsi="Arial Narrow" w:hint="eastAsia"/>
          <w:bCs/>
          <w:szCs w:val="21"/>
        </w:rPr>
        <w:t>有限责任公司于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1</w:t>
      </w:r>
      <w:r w:rsidRPr="006F680E">
        <w:rPr>
          <w:rFonts w:ascii="Arial Narrow" w:eastAsia="宋体" w:hAnsi="Arial Narrow" w:hint="eastAsia"/>
          <w:bCs/>
          <w:szCs w:val="21"/>
        </w:rPr>
        <w:t>月</w:t>
      </w:r>
      <w:r w:rsidRPr="006F680E">
        <w:rPr>
          <w:rFonts w:ascii="Arial Narrow" w:eastAsia="宋体" w:hAnsi="Arial Narrow" w:hint="eastAsia"/>
          <w:bCs/>
          <w:szCs w:val="21"/>
        </w:rPr>
        <w:t>12</w:t>
      </w:r>
      <w:r w:rsidRPr="006F680E">
        <w:rPr>
          <w:rFonts w:ascii="Arial Narrow" w:eastAsia="宋体" w:hAnsi="Arial Narrow" w:hint="eastAsia"/>
          <w:bCs/>
          <w:szCs w:val="21"/>
        </w:rPr>
        <w:t>日签订融资租赁合同（售后回租</w:t>
      </w:r>
      <w:r w:rsidRPr="006F680E">
        <w:rPr>
          <w:rFonts w:ascii="Arial Narrow" w:eastAsia="宋体" w:hAnsi="Arial Narrow" w:hint="eastAsia"/>
          <w:bCs/>
          <w:szCs w:val="21"/>
        </w:rPr>
        <w:t>-</w:t>
      </w:r>
      <w:r w:rsidRPr="006F680E">
        <w:rPr>
          <w:rFonts w:ascii="Arial Narrow" w:eastAsia="宋体" w:hAnsi="Arial Narrow" w:hint="eastAsia"/>
          <w:bCs/>
          <w:szCs w:val="21"/>
        </w:rPr>
        <w:t>联合承租人）：</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）质押嘉诚环保工程有限公司持有滦县中环嘉诚污水处理有限公司</w:t>
      </w:r>
      <w:r w:rsidRPr="006F680E">
        <w:rPr>
          <w:rFonts w:ascii="Arial Narrow" w:eastAsia="宋体" w:hAnsi="Arial Narrow" w:hint="eastAsia"/>
          <w:bCs/>
          <w:szCs w:val="21"/>
        </w:rPr>
        <w:t>100%</w:t>
      </w:r>
      <w:r w:rsidRPr="006F680E">
        <w:rPr>
          <w:rFonts w:ascii="Arial Narrow" w:eastAsia="宋体" w:hAnsi="Arial Narrow" w:hint="eastAsia"/>
          <w:bCs/>
          <w:szCs w:val="21"/>
        </w:rPr>
        <w:t>的股权</w:t>
      </w:r>
      <w:r w:rsidRPr="006F680E">
        <w:rPr>
          <w:rFonts w:ascii="Arial Narrow" w:eastAsia="宋体" w:hAnsi="Arial Narrow" w:hint="eastAsia"/>
          <w:bCs/>
          <w:szCs w:val="21"/>
        </w:rPr>
        <w:t>4160</w:t>
      </w:r>
      <w:r w:rsidRPr="006F680E">
        <w:rPr>
          <w:rFonts w:ascii="Arial Narrow" w:eastAsia="宋体" w:hAnsi="Arial Narrow" w:hint="eastAsia"/>
          <w:bCs/>
          <w:szCs w:val="21"/>
        </w:rPr>
        <w:t>万元；</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）嘉诚环保工程有限公司以其于</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8</w:t>
      </w:r>
      <w:r w:rsidRPr="006F680E">
        <w:rPr>
          <w:rFonts w:ascii="Arial Narrow" w:eastAsia="宋体" w:hAnsi="Arial Narrow" w:hint="eastAsia"/>
          <w:bCs/>
          <w:szCs w:val="21"/>
        </w:rPr>
        <w:t>月</w:t>
      </w:r>
      <w:r w:rsidRPr="006F680E">
        <w:rPr>
          <w:rFonts w:ascii="Arial Narrow" w:eastAsia="宋体" w:hAnsi="Arial Narrow" w:hint="eastAsia"/>
          <w:bCs/>
          <w:szCs w:val="21"/>
        </w:rPr>
        <w:t>27</w:t>
      </w:r>
      <w:r w:rsidRPr="006F680E">
        <w:rPr>
          <w:rFonts w:ascii="Arial Narrow" w:eastAsia="宋体" w:hAnsi="Arial Narrow" w:hint="eastAsia"/>
          <w:bCs/>
          <w:szCs w:val="21"/>
        </w:rPr>
        <w:t>日与滦县恒信基础设施投资有限公司签署的《滦县新建污水处理厂及配套工程特许经营协议》中所产生的</w:t>
      </w:r>
      <w:r w:rsidRPr="006F680E">
        <w:rPr>
          <w:rFonts w:ascii="Arial Narrow" w:eastAsia="宋体" w:hAnsi="Arial Narrow" w:hint="eastAsia"/>
          <w:bCs/>
          <w:szCs w:val="21"/>
        </w:rPr>
        <w:t>12000</w:t>
      </w:r>
      <w:r w:rsidRPr="006F680E">
        <w:rPr>
          <w:rFonts w:ascii="Arial Narrow" w:eastAsia="宋体" w:hAnsi="Arial Narrow" w:hint="eastAsia"/>
          <w:bCs/>
          <w:szCs w:val="21"/>
        </w:rPr>
        <w:t>万元污水处理服务费收益和中水收益以及污水处理厂的特许经营权设置质押；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5</w:t>
      </w:r>
      <w:r w:rsidRPr="006F680E">
        <w:rPr>
          <w:rFonts w:ascii="Arial Narrow" w:eastAsia="宋体" w:hAnsi="Arial Narrow" w:hint="eastAsia"/>
          <w:bCs/>
          <w:szCs w:val="21"/>
        </w:rPr>
        <w:t>、卢龙县永嘉环境工程有限公司与</w:t>
      </w:r>
      <w:proofErr w:type="gramStart"/>
      <w:r w:rsidRPr="006F680E">
        <w:rPr>
          <w:rFonts w:ascii="Arial Narrow" w:eastAsia="宋体" w:hAnsi="Arial Narrow" w:hint="eastAsia"/>
          <w:bCs/>
          <w:szCs w:val="21"/>
        </w:rPr>
        <w:t>贵阳贵银金融租赁</w:t>
      </w:r>
      <w:proofErr w:type="gramEnd"/>
      <w:r w:rsidRPr="006F680E">
        <w:rPr>
          <w:rFonts w:ascii="Arial Narrow" w:eastAsia="宋体" w:hAnsi="Arial Narrow" w:hint="eastAsia"/>
          <w:bCs/>
          <w:szCs w:val="21"/>
        </w:rPr>
        <w:t>有限责任公司于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5</w:t>
      </w:r>
      <w:r w:rsidRPr="006F680E">
        <w:rPr>
          <w:rFonts w:ascii="Arial Narrow" w:eastAsia="宋体" w:hAnsi="Arial Narrow" w:hint="eastAsia"/>
          <w:bCs/>
          <w:szCs w:val="21"/>
        </w:rPr>
        <w:t>月</w:t>
      </w:r>
      <w:r w:rsidRPr="006F680E">
        <w:rPr>
          <w:rFonts w:ascii="Arial Narrow" w:eastAsia="宋体" w:hAnsi="Arial Narrow" w:hint="eastAsia"/>
          <w:bCs/>
          <w:szCs w:val="21"/>
        </w:rPr>
        <w:t>29</w:t>
      </w:r>
      <w:r w:rsidRPr="006F680E">
        <w:rPr>
          <w:rFonts w:ascii="Arial Narrow" w:eastAsia="宋体" w:hAnsi="Arial Narrow" w:hint="eastAsia"/>
          <w:bCs/>
          <w:szCs w:val="21"/>
        </w:rPr>
        <w:t>日签订融资租赁合同：</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）卢龙县永嘉环境工程有限公司以其于</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1</w:t>
      </w:r>
      <w:r w:rsidRPr="006F680E">
        <w:rPr>
          <w:rFonts w:ascii="Arial Narrow" w:eastAsia="宋体" w:hAnsi="Arial Narrow" w:hint="eastAsia"/>
          <w:bCs/>
          <w:szCs w:val="21"/>
        </w:rPr>
        <w:t>日与卢龙县人民政府签署的</w:t>
      </w:r>
      <w:r w:rsidRPr="006F680E">
        <w:rPr>
          <w:rFonts w:ascii="Arial Narrow" w:eastAsia="宋体" w:hAnsi="Arial Narrow" w:hint="eastAsia"/>
          <w:bCs/>
          <w:szCs w:val="21"/>
        </w:rPr>
        <w:lastRenderedPageBreak/>
        <w:t>《绿色化工园区处理厂及配套管网工程项目特许经营协议》中所产生的污水处理服务费收益以及污水处理厂的特许经营权设置质押。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）卢龙县永嘉环境工程有限公司以其于</w:t>
      </w:r>
      <w:r w:rsidRPr="006F680E">
        <w:rPr>
          <w:rFonts w:ascii="Arial Narrow" w:eastAsia="宋体" w:hAnsi="Arial Narrow" w:hint="eastAsia"/>
          <w:bCs/>
          <w:szCs w:val="21"/>
        </w:rPr>
        <w:t>2016</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1</w:t>
      </w:r>
      <w:r w:rsidRPr="006F680E">
        <w:rPr>
          <w:rFonts w:ascii="Arial Narrow" w:eastAsia="宋体" w:hAnsi="Arial Narrow" w:hint="eastAsia"/>
          <w:bCs/>
          <w:szCs w:val="21"/>
        </w:rPr>
        <w:t>日与卢龙县人民政府签署的《西洋河西花台污水处理厂工程项目特许经营协议》中所产生的污水处理服务费收益以及污水处理厂的特许经营权设置质押。</w:t>
      </w:r>
      <w:r w:rsidRPr="006F680E">
        <w:rPr>
          <w:rFonts w:ascii="Arial Narrow" w:eastAsia="宋体" w:hAnsi="Arial Narrow" w:hint="eastAsia"/>
          <w:bCs/>
          <w:szCs w:val="21"/>
        </w:rPr>
        <w:t xml:space="preserve"> </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6</w:t>
      </w:r>
      <w:r w:rsidRPr="006F680E">
        <w:rPr>
          <w:rFonts w:ascii="Arial Narrow" w:eastAsia="宋体" w:hAnsi="Arial Narrow" w:hint="eastAsia"/>
          <w:bCs/>
          <w:szCs w:val="21"/>
        </w:rPr>
        <w:t>、卢龙县永嘉环境工程有限公司与山东鲁岗融资租赁有限公司于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26</w:t>
      </w:r>
      <w:r w:rsidRPr="006F680E">
        <w:rPr>
          <w:rFonts w:ascii="Arial Narrow" w:eastAsia="宋体" w:hAnsi="Arial Narrow" w:hint="eastAsia"/>
          <w:bCs/>
          <w:szCs w:val="21"/>
        </w:rPr>
        <w:t>日签订融资租赁合同。卢龙县永嘉环境工程有限公司以其于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10</w:t>
      </w:r>
      <w:r w:rsidRPr="006F680E">
        <w:rPr>
          <w:rFonts w:ascii="Arial Narrow" w:eastAsia="宋体" w:hAnsi="Arial Narrow" w:hint="eastAsia"/>
          <w:bCs/>
          <w:szCs w:val="21"/>
        </w:rPr>
        <w:t>月</w:t>
      </w:r>
      <w:r w:rsidRPr="006F680E">
        <w:rPr>
          <w:rFonts w:ascii="Arial Narrow" w:eastAsia="宋体" w:hAnsi="Arial Narrow" w:hint="eastAsia"/>
          <w:bCs/>
          <w:szCs w:val="21"/>
        </w:rPr>
        <w:t>21</w:t>
      </w:r>
      <w:r w:rsidRPr="006F680E">
        <w:rPr>
          <w:rFonts w:ascii="Arial Narrow" w:eastAsia="宋体" w:hAnsi="Arial Narrow" w:hint="eastAsia"/>
          <w:bCs/>
          <w:szCs w:val="21"/>
        </w:rPr>
        <w:t>日与卢龙县人民政府签署的《石门镇集中供热及管线建设项目经营协议》中约定的向供热用户收取供热费、政府供热补贴形成的对供热用户、卢龙县人民政府的长期应收</w:t>
      </w:r>
      <w:proofErr w:type="gramStart"/>
      <w:r w:rsidRPr="006F680E">
        <w:rPr>
          <w:rFonts w:ascii="Arial Narrow" w:eastAsia="宋体" w:hAnsi="Arial Narrow" w:hint="eastAsia"/>
          <w:bCs/>
          <w:szCs w:val="21"/>
        </w:rPr>
        <w:t>款设置</w:t>
      </w:r>
      <w:proofErr w:type="gramEnd"/>
      <w:r w:rsidRPr="006F680E">
        <w:rPr>
          <w:rFonts w:ascii="Arial Narrow" w:eastAsia="宋体" w:hAnsi="Arial Narrow" w:hint="eastAsia"/>
          <w:bCs/>
          <w:szCs w:val="21"/>
        </w:rPr>
        <w:t>质押。</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7</w:t>
      </w:r>
      <w:r w:rsidRPr="006F680E">
        <w:rPr>
          <w:rFonts w:ascii="Arial Narrow" w:eastAsia="宋体" w:hAnsi="Arial Narrow" w:hint="eastAsia"/>
          <w:bCs/>
          <w:szCs w:val="21"/>
        </w:rPr>
        <w:t>、嘉诚（焦作）水务有限公司与平安国际融资租赁有限公司</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1</w:t>
      </w:r>
      <w:r w:rsidRPr="006F680E">
        <w:rPr>
          <w:rFonts w:ascii="Arial Narrow" w:eastAsia="宋体" w:hAnsi="Arial Narrow" w:hint="eastAsia"/>
          <w:bCs/>
          <w:szCs w:val="21"/>
        </w:rPr>
        <w:t>月</w:t>
      </w:r>
      <w:r w:rsidRPr="006F680E">
        <w:rPr>
          <w:rFonts w:ascii="Arial Narrow" w:eastAsia="宋体" w:hAnsi="Arial Narrow" w:hint="eastAsia"/>
          <w:bCs/>
          <w:szCs w:val="21"/>
        </w:rPr>
        <w:t>16</w:t>
      </w:r>
      <w:r w:rsidRPr="006F680E">
        <w:rPr>
          <w:rFonts w:ascii="Arial Narrow" w:eastAsia="宋体" w:hAnsi="Arial Narrow" w:hint="eastAsia"/>
          <w:bCs/>
          <w:szCs w:val="21"/>
        </w:rPr>
        <w:t>日签订融资租赁合同和委托借款合同：</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）嘉诚（焦作）水务有限公司以其于</w:t>
      </w:r>
      <w:r w:rsidRPr="006F680E">
        <w:rPr>
          <w:rFonts w:ascii="Arial Narrow" w:eastAsia="宋体" w:hAnsi="Arial Narrow" w:hint="eastAsia"/>
          <w:bCs/>
          <w:szCs w:val="21"/>
        </w:rPr>
        <w:t>2011</w:t>
      </w:r>
      <w:r w:rsidRPr="006F680E">
        <w:rPr>
          <w:rFonts w:ascii="Arial Narrow" w:eastAsia="宋体" w:hAnsi="Arial Narrow" w:hint="eastAsia"/>
          <w:bCs/>
          <w:szCs w:val="21"/>
        </w:rPr>
        <w:t>年与焦作市人民政府签订《焦作市工业产业聚集区中站污水处理厂特许经营协议》中所产生的污水处理服务收益设置质押。</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）质押嘉诚环保工程有限公司持有嘉诚（焦作）水务有限公司</w:t>
      </w:r>
      <w:r w:rsidRPr="006F680E">
        <w:rPr>
          <w:rFonts w:ascii="Arial Narrow" w:eastAsia="宋体" w:hAnsi="Arial Narrow" w:hint="eastAsia"/>
          <w:bCs/>
          <w:szCs w:val="21"/>
        </w:rPr>
        <w:t>70%</w:t>
      </w:r>
      <w:r w:rsidRPr="006F680E">
        <w:rPr>
          <w:rFonts w:ascii="Arial Narrow" w:eastAsia="宋体" w:hAnsi="Arial Narrow" w:hint="eastAsia"/>
          <w:bCs/>
          <w:szCs w:val="21"/>
        </w:rPr>
        <w:t>的股权</w:t>
      </w:r>
      <w:r w:rsidRPr="006F680E">
        <w:rPr>
          <w:rFonts w:ascii="Arial Narrow" w:eastAsia="宋体" w:hAnsi="Arial Narrow" w:hint="eastAsia"/>
          <w:bCs/>
          <w:szCs w:val="21"/>
        </w:rPr>
        <w:t>2345</w:t>
      </w:r>
      <w:r w:rsidRPr="006F680E">
        <w:rPr>
          <w:rFonts w:ascii="Arial Narrow" w:eastAsia="宋体" w:hAnsi="Arial Narrow" w:hint="eastAsia"/>
          <w:bCs/>
          <w:szCs w:val="21"/>
        </w:rPr>
        <w:t>万元。</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8</w:t>
      </w:r>
      <w:r w:rsidRPr="006F680E">
        <w:rPr>
          <w:rFonts w:ascii="Arial Narrow" w:eastAsia="宋体" w:hAnsi="Arial Narrow" w:hint="eastAsia"/>
          <w:bCs/>
          <w:szCs w:val="21"/>
        </w:rPr>
        <w:t>、灵寿中环环境工程有限公司与中国农业发展银行灵寿县支行</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6</w:t>
      </w:r>
      <w:r w:rsidRPr="006F680E">
        <w:rPr>
          <w:rFonts w:ascii="Arial Narrow" w:eastAsia="宋体" w:hAnsi="Arial Narrow" w:hint="eastAsia"/>
          <w:bCs/>
          <w:szCs w:val="21"/>
        </w:rPr>
        <w:t>月</w:t>
      </w:r>
      <w:r w:rsidRPr="006F680E">
        <w:rPr>
          <w:rFonts w:ascii="Arial Narrow" w:eastAsia="宋体" w:hAnsi="Arial Narrow" w:hint="eastAsia"/>
          <w:bCs/>
          <w:szCs w:val="21"/>
        </w:rPr>
        <w:t>14</w:t>
      </w:r>
      <w:r w:rsidRPr="006F680E">
        <w:rPr>
          <w:rFonts w:ascii="Arial Narrow" w:eastAsia="宋体" w:hAnsi="Arial Narrow" w:hint="eastAsia"/>
          <w:bCs/>
          <w:szCs w:val="21"/>
        </w:rPr>
        <w:t>日签订固定资产借款合同，灵寿中环环境工程有限公司以其于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11</w:t>
      </w:r>
      <w:r w:rsidRPr="006F680E">
        <w:rPr>
          <w:rFonts w:ascii="Arial Narrow" w:eastAsia="宋体" w:hAnsi="Arial Narrow" w:hint="eastAsia"/>
          <w:bCs/>
          <w:szCs w:val="21"/>
        </w:rPr>
        <w:t>月</w:t>
      </w:r>
      <w:r w:rsidRPr="006F680E">
        <w:rPr>
          <w:rFonts w:ascii="Arial Narrow" w:eastAsia="宋体" w:hAnsi="Arial Narrow" w:hint="eastAsia"/>
          <w:bCs/>
          <w:szCs w:val="21"/>
        </w:rPr>
        <w:t>12</w:t>
      </w:r>
      <w:r w:rsidRPr="006F680E">
        <w:rPr>
          <w:rFonts w:ascii="Arial Narrow" w:eastAsia="宋体" w:hAnsi="Arial Narrow" w:hint="eastAsia"/>
          <w:bCs/>
          <w:szCs w:val="21"/>
        </w:rPr>
        <w:t>日与灵寿县住房和城乡建设局签订《河北省石家庄市灵寿县污水处理厂</w:t>
      </w:r>
      <w:r w:rsidRPr="006F680E">
        <w:rPr>
          <w:rFonts w:ascii="Arial Narrow" w:eastAsia="宋体" w:hAnsi="Arial Narrow" w:hint="eastAsia"/>
          <w:bCs/>
          <w:szCs w:val="21"/>
        </w:rPr>
        <w:t>ppp</w:t>
      </w:r>
      <w:r w:rsidRPr="006F680E">
        <w:rPr>
          <w:rFonts w:ascii="Arial Narrow" w:eastAsia="宋体" w:hAnsi="Arial Narrow" w:hint="eastAsia"/>
          <w:bCs/>
          <w:szCs w:val="21"/>
        </w:rPr>
        <w:t>项目合同》中所产生的全部应收账款设置质押。</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9</w:t>
      </w:r>
      <w:r w:rsidRPr="006F680E">
        <w:rPr>
          <w:rFonts w:ascii="Arial Narrow" w:eastAsia="宋体" w:hAnsi="Arial Narrow" w:hint="eastAsia"/>
          <w:bCs/>
          <w:szCs w:val="21"/>
        </w:rPr>
        <w:t>、饶阳嘉阳环保有限公司与中国农业发展银行饶阳县支行</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6</w:t>
      </w:r>
      <w:r w:rsidRPr="006F680E">
        <w:rPr>
          <w:rFonts w:ascii="Arial Narrow" w:eastAsia="宋体" w:hAnsi="Arial Narrow" w:hint="eastAsia"/>
          <w:bCs/>
          <w:szCs w:val="21"/>
        </w:rPr>
        <w:t>月</w:t>
      </w:r>
      <w:r w:rsidRPr="006F680E">
        <w:rPr>
          <w:rFonts w:ascii="Arial Narrow" w:eastAsia="宋体" w:hAnsi="Arial Narrow" w:hint="eastAsia"/>
          <w:bCs/>
          <w:szCs w:val="21"/>
        </w:rPr>
        <w:t>19</w:t>
      </w:r>
      <w:r w:rsidRPr="006F680E">
        <w:rPr>
          <w:rFonts w:ascii="Arial Narrow" w:eastAsia="宋体" w:hAnsi="Arial Narrow" w:hint="eastAsia"/>
          <w:bCs/>
          <w:szCs w:val="21"/>
        </w:rPr>
        <w:t>日签订固定资产借款合同，饶阳嘉阳环保有限公司以其于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17</w:t>
      </w:r>
      <w:r w:rsidRPr="006F680E">
        <w:rPr>
          <w:rFonts w:ascii="Arial Narrow" w:eastAsia="宋体" w:hAnsi="Arial Narrow" w:hint="eastAsia"/>
          <w:bCs/>
          <w:szCs w:val="21"/>
        </w:rPr>
        <w:t>日与饶阳县住房和城乡规划建设局签订《饶阳县污水处理厂改扩建</w:t>
      </w:r>
      <w:r w:rsidRPr="006F680E">
        <w:rPr>
          <w:rFonts w:ascii="Arial Narrow" w:eastAsia="宋体" w:hAnsi="Arial Narrow" w:hint="eastAsia"/>
          <w:bCs/>
          <w:szCs w:val="21"/>
        </w:rPr>
        <w:t>ppp</w:t>
      </w:r>
      <w:r w:rsidRPr="006F680E">
        <w:rPr>
          <w:rFonts w:ascii="Arial Narrow" w:eastAsia="宋体" w:hAnsi="Arial Narrow" w:hint="eastAsia"/>
          <w:bCs/>
          <w:szCs w:val="21"/>
        </w:rPr>
        <w:t>项目特许经营协议》中所产生的全部应收账款设置质押。</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10</w:t>
      </w:r>
      <w:r w:rsidRPr="006F680E">
        <w:rPr>
          <w:rFonts w:ascii="Arial Narrow" w:eastAsia="宋体" w:hAnsi="Arial Narrow" w:hint="eastAsia"/>
          <w:bCs/>
          <w:szCs w:val="21"/>
        </w:rPr>
        <w:t>、嘉诚环保工程有限公司、涞源县嘉诚污水工程有限公司与中广</w:t>
      </w:r>
      <w:proofErr w:type="gramStart"/>
      <w:r w:rsidRPr="006F680E">
        <w:rPr>
          <w:rFonts w:ascii="Arial Narrow" w:eastAsia="宋体" w:hAnsi="Arial Narrow" w:hint="eastAsia"/>
          <w:bCs/>
          <w:szCs w:val="21"/>
        </w:rPr>
        <w:t>核国际</w:t>
      </w:r>
      <w:proofErr w:type="gramEnd"/>
      <w:r w:rsidRPr="006F680E">
        <w:rPr>
          <w:rFonts w:ascii="Arial Narrow" w:eastAsia="宋体" w:hAnsi="Arial Narrow" w:hint="eastAsia"/>
          <w:bCs/>
          <w:szCs w:val="21"/>
        </w:rPr>
        <w:t>融资租赁（天津）有限公司</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24</w:t>
      </w:r>
      <w:r w:rsidRPr="006F680E">
        <w:rPr>
          <w:rFonts w:ascii="Arial Narrow" w:eastAsia="宋体" w:hAnsi="Arial Narrow" w:hint="eastAsia"/>
          <w:bCs/>
          <w:szCs w:val="21"/>
        </w:rPr>
        <w:t>日签订融资租赁合同：</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1</w:t>
      </w:r>
      <w:r w:rsidRPr="006F680E">
        <w:rPr>
          <w:rFonts w:ascii="Arial Narrow" w:eastAsia="宋体" w:hAnsi="Arial Narrow" w:hint="eastAsia"/>
          <w:bCs/>
          <w:szCs w:val="21"/>
        </w:rPr>
        <w:t>）质押嘉诚环保对涞源县嘉诚污水工程有限公司的股权</w:t>
      </w:r>
      <w:r w:rsidRPr="006F680E">
        <w:rPr>
          <w:rFonts w:ascii="Arial Narrow" w:eastAsia="宋体" w:hAnsi="Arial Narrow" w:hint="eastAsia"/>
          <w:bCs/>
          <w:szCs w:val="21"/>
        </w:rPr>
        <w:t>5000</w:t>
      </w:r>
      <w:r w:rsidRPr="006F680E">
        <w:rPr>
          <w:rFonts w:ascii="Arial Narrow" w:eastAsia="宋体" w:hAnsi="Arial Narrow" w:hint="eastAsia"/>
          <w:bCs/>
          <w:szCs w:val="21"/>
        </w:rPr>
        <w:t>万元。</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w:t>
      </w:r>
      <w:r w:rsidRPr="006F680E">
        <w:rPr>
          <w:rFonts w:ascii="Arial Narrow" w:eastAsia="宋体" w:hAnsi="Arial Narrow" w:hint="eastAsia"/>
          <w:bCs/>
          <w:szCs w:val="21"/>
        </w:rPr>
        <w:t>2</w:t>
      </w:r>
      <w:r w:rsidRPr="006F680E">
        <w:rPr>
          <w:rFonts w:ascii="Arial Narrow" w:eastAsia="宋体" w:hAnsi="Arial Narrow" w:hint="eastAsia"/>
          <w:bCs/>
          <w:szCs w:val="21"/>
        </w:rPr>
        <w:t>）以涞源县污水处理厂特许经营协议及涞源县污水处理厂特许经营协议二次补充协议的污水处理收费权及全部收益设置质押。</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11</w:t>
      </w:r>
      <w:r w:rsidRPr="006F680E">
        <w:rPr>
          <w:rFonts w:ascii="Arial Narrow" w:eastAsia="宋体" w:hAnsi="Arial Narrow" w:hint="eastAsia"/>
          <w:bCs/>
          <w:szCs w:val="21"/>
        </w:rPr>
        <w:t>、龙达水</w:t>
      </w:r>
      <w:proofErr w:type="gramStart"/>
      <w:r w:rsidRPr="006F680E">
        <w:rPr>
          <w:rFonts w:ascii="Arial Narrow" w:eastAsia="宋体" w:hAnsi="Arial Narrow" w:hint="eastAsia"/>
          <w:bCs/>
          <w:szCs w:val="21"/>
        </w:rPr>
        <w:t>务</w:t>
      </w:r>
      <w:proofErr w:type="gramEnd"/>
      <w:r w:rsidRPr="006F680E">
        <w:rPr>
          <w:rFonts w:ascii="Arial Narrow" w:eastAsia="宋体" w:hAnsi="Arial Narrow" w:hint="eastAsia"/>
          <w:bCs/>
          <w:szCs w:val="21"/>
        </w:rPr>
        <w:t>于</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3</w:t>
      </w:r>
      <w:r w:rsidRPr="006F680E">
        <w:rPr>
          <w:rFonts w:ascii="Arial Narrow" w:eastAsia="宋体" w:hAnsi="Arial Narrow" w:hint="eastAsia"/>
          <w:bCs/>
          <w:szCs w:val="21"/>
        </w:rPr>
        <w:t>月</w:t>
      </w:r>
      <w:r w:rsidRPr="006F680E">
        <w:rPr>
          <w:rFonts w:ascii="Arial Narrow" w:eastAsia="宋体" w:hAnsi="Arial Narrow" w:hint="eastAsia"/>
          <w:bCs/>
          <w:szCs w:val="21"/>
        </w:rPr>
        <w:t>23</w:t>
      </w:r>
      <w:r w:rsidRPr="006F680E">
        <w:rPr>
          <w:rFonts w:ascii="Arial Narrow" w:eastAsia="宋体" w:hAnsi="Arial Narrow" w:hint="eastAsia"/>
          <w:bCs/>
          <w:szCs w:val="21"/>
        </w:rPr>
        <w:t>日与中国农业发展银行天津市滨海分行签订《最高额抵押合同》，抵押物为位于滨海新区汉沽水厂路</w:t>
      </w:r>
      <w:r w:rsidRPr="006F680E">
        <w:rPr>
          <w:rFonts w:ascii="Arial Narrow" w:eastAsia="宋体" w:hAnsi="Arial Narrow" w:hint="eastAsia"/>
          <w:bCs/>
          <w:szCs w:val="21"/>
        </w:rPr>
        <w:t>39</w:t>
      </w:r>
      <w:r w:rsidRPr="006F680E">
        <w:rPr>
          <w:rFonts w:ascii="Arial Narrow" w:eastAsia="宋体" w:hAnsi="Arial Narrow" w:hint="eastAsia"/>
          <w:bCs/>
          <w:szCs w:val="21"/>
        </w:rPr>
        <w:t>号的国有建设用地及房屋（构筑物）所有权（权属证明、编号为“津（</w:t>
      </w:r>
      <w:r w:rsidRPr="006F680E">
        <w:rPr>
          <w:rFonts w:ascii="Arial Narrow" w:eastAsia="宋体" w:hAnsi="Arial Narrow" w:hint="eastAsia"/>
          <w:bCs/>
          <w:szCs w:val="21"/>
        </w:rPr>
        <w:t>2016</w:t>
      </w:r>
      <w:r w:rsidRPr="006F680E">
        <w:rPr>
          <w:rFonts w:ascii="Arial Narrow" w:eastAsia="宋体" w:hAnsi="Arial Narrow" w:hint="eastAsia"/>
          <w:bCs/>
          <w:szCs w:val="21"/>
        </w:rPr>
        <w:t>）滨海新区汉沽不动产权第</w:t>
      </w:r>
      <w:r w:rsidRPr="006F680E">
        <w:rPr>
          <w:rFonts w:ascii="Arial Narrow" w:eastAsia="宋体" w:hAnsi="Arial Narrow" w:hint="eastAsia"/>
          <w:bCs/>
          <w:szCs w:val="21"/>
        </w:rPr>
        <w:t>1002329</w:t>
      </w:r>
      <w:r w:rsidRPr="006F680E">
        <w:rPr>
          <w:rFonts w:ascii="Arial Narrow" w:eastAsia="宋体" w:hAnsi="Arial Narrow" w:hint="eastAsia"/>
          <w:bCs/>
          <w:szCs w:val="21"/>
        </w:rPr>
        <w:t>号”），所担保主债权为自</w:t>
      </w:r>
      <w:r w:rsidRPr="006F680E">
        <w:rPr>
          <w:rFonts w:ascii="Arial Narrow" w:eastAsia="宋体" w:hAnsi="Arial Narrow" w:hint="eastAsia"/>
          <w:bCs/>
          <w:szCs w:val="21"/>
        </w:rPr>
        <w:t>2018</w:t>
      </w:r>
      <w:r w:rsidRPr="006F680E">
        <w:rPr>
          <w:rFonts w:ascii="Arial Narrow" w:eastAsia="宋体" w:hAnsi="Arial Narrow" w:hint="eastAsia"/>
          <w:bCs/>
          <w:szCs w:val="21"/>
        </w:rPr>
        <w:t>年</w:t>
      </w:r>
      <w:r w:rsidRPr="006F680E">
        <w:rPr>
          <w:rFonts w:ascii="Arial Narrow" w:eastAsia="宋体" w:hAnsi="Arial Narrow" w:hint="eastAsia"/>
          <w:bCs/>
          <w:szCs w:val="21"/>
        </w:rPr>
        <w:t>3</w:t>
      </w:r>
      <w:r w:rsidRPr="006F680E">
        <w:rPr>
          <w:rFonts w:ascii="Arial Narrow" w:eastAsia="宋体" w:hAnsi="Arial Narrow" w:hint="eastAsia"/>
          <w:bCs/>
          <w:szCs w:val="21"/>
        </w:rPr>
        <w:t>月</w:t>
      </w:r>
      <w:r w:rsidRPr="006F680E">
        <w:rPr>
          <w:rFonts w:ascii="Arial Narrow" w:eastAsia="宋体" w:hAnsi="Arial Narrow" w:hint="eastAsia"/>
          <w:bCs/>
          <w:szCs w:val="21"/>
        </w:rPr>
        <w:t>23</w:t>
      </w:r>
      <w:r w:rsidRPr="006F680E">
        <w:rPr>
          <w:rFonts w:ascii="Arial Narrow" w:eastAsia="宋体" w:hAnsi="Arial Narrow" w:hint="eastAsia"/>
          <w:bCs/>
          <w:szCs w:val="21"/>
        </w:rPr>
        <w:t>日至</w:t>
      </w:r>
      <w:r w:rsidRPr="006F680E">
        <w:rPr>
          <w:rFonts w:ascii="Arial Narrow" w:eastAsia="宋体" w:hAnsi="Arial Narrow" w:hint="eastAsia"/>
          <w:bCs/>
          <w:szCs w:val="21"/>
        </w:rPr>
        <w:t>2028</w:t>
      </w:r>
      <w:r w:rsidRPr="006F680E">
        <w:rPr>
          <w:rFonts w:ascii="Arial Narrow" w:eastAsia="宋体" w:hAnsi="Arial Narrow" w:hint="eastAsia"/>
          <w:bCs/>
          <w:szCs w:val="21"/>
        </w:rPr>
        <w:t>年</w:t>
      </w:r>
      <w:r w:rsidRPr="006F680E">
        <w:rPr>
          <w:rFonts w:ascii="Arial Narrow" w:eastAsia="宋体" w:hAnsi="Arial Narrow" w:hint="eastAsia"/>
          <w:bCs/>
          <w:szCs w:val="21"/>
        </w:rPr>
        <w:t>3</w:t>
      </w:r>
      <w:r w:rsidRPr="006F680E">
        <w:rPr>
          <w:rFonts w:ascii="Arial Narrow" w:eastAsia="宋体" w:hAnsi="Arial Narrow" w:hint="eastAsia"/>
          <w:bCs/>
          <w:szCs w:val="21"/>
        </w:rPr>
        <w:t>月</w:t>
      </w:r>
      <w:r w:rsidRPr="006F680E">
        <w:rPr>
          <w:rFonts w:ascii="Arial Narrow" w:eastAsia="宋体" w:hAnsi="Arial Narrow" w:hint="eastAsia"/>
          <w:bCs/>
          <w:szCs w:val="21"/>
        </w:rPr>
        <w:t>13</w:t>
      </w:r>
      <w:r w:rsidRPr="006F680E">
        <w:rPr>
          <w:rFonts w:ascii="Arial Narrow" w:eastAsia="宋体" w:hAnsi="Arial Narrow" w:hint="eastAsia"/>
          <w:bCs/>
          <w:szCs w:val="21"/>
        </w:rPr>
        <w:t>日止，债务人在抵押权人处办理主合同项下约定业务</w:t>
      </w:r>
      <w:r w:rsidRPr="006F680E">
        <w:rPr>
          <w:rFonts w:ascii="Arial Narrow" w:eastAsia="宋体" w:hAnsi="Arial Narrow" w:hint="eastAsia"/>
          <w:bCs/>
          <w:szCs w:val="21"/>
        </w:rPr>
        <w:lastRenderedPageBreak/>
        <w:t>所形成的</w:t>
      </w:r>
      <w:proofErr w:type="gramStart"/>
      <w:r w:rsidRPr="006F680E">
        <w:rPr>
          <w:rFonts w:ascii="Arial Narrow" w:eastAsia="宋体" w:hAnsi="Arial Narrow" w:hint="eastAsia"/>
          <w:bCs/>
          <w:szCs w:val="21"/>
        </w:rPr>
        <w:t>的</w:t>
      </w:r>
      <w:proofErr w:type="gramEnd"/>
      <w:r w:rsidRPr="006F680E">
        <w:rPr>
          <w:rFonts w:ascii="Arial Narrow" w:eastAsia="宋体" w:hAnsi="Arial Narrow" w:hint="eastAsia"/>
          <w:bCs/>
          <w:szCs w:val="21"/>
        </w:rPr>
        <w:t>债权，最高债权余额为人民币</w:t>
      </w:r>
      <w:r w:rsidRPr="006F680E">
        <w:rPr>
          <w:rFonts w:ascii="Arial Narrow" w:eastAsia="宋体" w:hAnsi="Arial Narrow" w:hint="eastAsia"/>
          <w:bCs/>
          <w:szCs w:val="21"/>
        </w:rPr>
        <w:t>6,550</w:t>
      </w:r>
      <w:r w:rsidRPr="006F680E">
        <w:rPr>
          <w:rFonts w:ascii="Arial Narrow" w:eastAsia="宋体" w:hAnsi="Arial Narrow" w:hint="eastAsia"/>
          <w:bCs/>
          <w:szCs w:val="21"/>
        </w:rPr>
        <w:t>万元。</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12</w:t>
      </w:r>
      <w:r w:rsidRPr="006F680E">
        <w:rPr>
          <w:rFonts w:ascii="Arial Narrow" w:eastAsia="宋体" w:hAnsi="Arial Narrow" w:hint="eastAsia"/>
          <w:bCs/>
          <w:szCs w:val="21"/>
        </w:rPr>
        <w:t>、龙达水</w:t>
      </w:r>
      <w:proofErr w:type="gramStart"/>
      <w:r w:rsidRPr="006F680E">
        <w:rPr>
          <w:rFonts w:ascii="Arial Narrow" w:eastAsia="宋体" w:hAnsi="Arial Narrow" w:hint="eastAsia"/>
          <w:bCs/>
          <w:szCs w:val="21"/>
        </w:rPr>
        <w:t>务</w:t>
      </w:r>
      <w:proofErr w:type="gramEnd"/>
      <w:r w:rsidRPr="006F680E">
        <w:rPr>
          <w:rFonts w:ascii="Arial Narrow" w:eastAsia="宋体" w:hAnsi="Arial Narrow" w:hint="eastAsia"/>
          <w:bCs/>
          <w:szCs w:val="21"/>
        </w:rPr>
        <w:t>于</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9</w:t>
      </w:r>
      <w:r w:rsidRPr="006F680E">
        <w:rPr>
          <w:rFonts w:ascii="Arial Narrow" w:eastAsia="宋体" w:hAnsi="Arial Narrow" w:hint="eastAsia"/>
          <w:bCs/>
          <w:szCs w:val="21"/>
        </w:rPr>
        <w:t>月</w:t>
      </w:r>
      <w:r w:rsidRPr="006F680E">
        <w:rPr>
          <w:rFonts w:ascii="Arial Narrow" w:eastAsia="宋体" w:hAnsi="Arial Narrow" w:hint="eastAsia"/>
          <w:bCs/>
          <w:szCs w:val="21"/>
        </w:rPr>
        <w:t>17</w:t>
      </w:r>
      <w:r w:rsidRPr="006F680E">
        <w:rPr>
          <w:rFonts w:ascii="Arial Narrow" w:eastAsia="宋体" w:hAnsi="Arial Narrow" w:hint="eastAsia"/>
          <w:bCs/>
          <w:szCs w:val="21"/>
        </w:rPr>
        <w:t>日与交银租赁有限责任公司（以下简称“交银租赁”）签订《最高额质押合同》，出质标的为本公司拥有合法处分权的水费收费权（即供水过程中产生的全部应收账款），合同约定本公司为交银租赁与本公司自</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9</w:t>
      </w:r>
      <w:r w:rsidRPr="006F680E">
        <w:rPr>
          <w:rFonts w:ascii="Arial Narrow" w:eastAsia="宋体" w:hAnsi="Arial Narrow" w:hint="eastAsia"/>
          <w:bCs/>
          <w:szCs w:val="21"/>
        </w:rPr>
        <w:t>月</w:t>
      </w:r>
      <w:r w:rsidRPr="006F680E">
        <w:rPr>
          <w:rFonts w:ascii="Arial Narrow" w:eastAsia="宋体" w:hAnsi="Arial Narrow" w:hint="eastAsia"/>
          <w:bCs/>
          <w:szCs w:val="21"/>
        </w:rPr>
        <w:t>11</w:t>
      </w:r>
      <w:r w:rsidRPr="006F680E">
        <w:rPr>
          <w:rFonts w:ascii="Arial Narrow" w:eastAsia="宋体" w:hAnsi="Arial Narrow" w:hint="eastAsia"/>
          <w:bCs/>
          <w:szCs w:val="21"/>
        </w:rPr>
        <w:t>日至</w:t>
      </w:r>
      <w:r w:rsidRPr="006F680E">
        <w:rPr>
          <w:rFonts w:ascii="Arial Narrow" w:eastAsia="宋体" w:hAnsi="Arial Narrow" w:hint="eastAsia"/>
          <w:bCs/>
          <w:szCs w:val="21"/>
        </w:rPr>
        <w:t>2023</w:t>
      </w:r>
      <w:r w:rsidRPr="006F680E">
        <w:rPr>
          <w:rFonts w:ascii="Arial Narrow" w:eastAsia="宋体" w:hAnsi="Arial Narrow" w:hint="eastAsia"/>
          <w:bCs/>
          <w:szCs w:val="21"/>
        </w:rPr>
        <w:t>年</w:t>
      </w:r>
      <w:r w:rsidRPr="006F680E">
        <w:rPr>
          <w:rFonts w:ascii="Arial Narrow" w:eastAsia="宋体" w:hAnsi="Arial Narrow" w:hint="eastAsia"/>
          <w:bCs/>
          <w:szCs w:val="21"/>
        </w:rPr>
        <w:t>12</w:t>
      </w:r>
      <w:r w:rsidRPr="006F680E">
        <w:rPr>
          <w:rFonts w:ascii="Arial Narrow" w:eastAsia="宋体" w:hAnsi="Arial Narrow" w:hint="eastAsia"/>
          <w:bCs/>
          <w:szCs w:val="21"/>
        </w:rPr>
        <w:t>月</w:t>
      </w:r>
      <w:r w:rsidRPr="006F680E">
        <w:rPr>
          <w:rFonts w:ascii="Arial Narrow" w:eastAsia="宋体" w:hAnsi="Arial Narrow" w:hint="eastAsia"/>
          <w:bCs/>
          <w:szCs w:val="21"/>
        </w:rPr>
        <w:t>31</w:t>
      </w:r>
      <w:r w:rsidRPr="006F680E">
        <w:rPr>
          <w:rFonts w:ascii="Arial Narrow" w:eastAsia="宋体" w:hAnsi="Arial Narrow" w:hint="eastAsia"/>
          <w:bCs/>
          <w:szCs w:val="21"/>
        </w:rPr>
        <w:t>日开展融资租赁业务所签订的《融资租赁合同》提供</w:t>
      </w:r>
      <w:proofErr w:type="gramStart"/>
      <w:r w:rsidRPr="006F680E">
        <w:rPr>
          <w:rFonts w:ascii="Arial Narrow" w:eastAsia="宋体" w:hAnsi="Arial Narrow" w:hint="eastAsia"/>
          <w:bCs/>
          <w:szCs w:val="21"/>
        </w:rPr>
        <w:t>最</w:t>
      </w:r>
      <w:proofErr w:type="gramEnd"/>
      <w:r w:rsidRPr="006F680E">
        <w:rPr>
          <w:rFonts w:ascii="Arial Narrow" w:eastAsia="宋体" w:hAnsi="Arial Narrow" w:hint="eastAsia"/>
          <w:bCs/>
          <w:szCs w:val="21"/>
        </w:rPr>
        <w:t>高额质押担保，质押担保的</w:t>
      </w:r>
      <w:proofErr w:type="gramStart"/>
      <w:r w:rsidRPr="006F680E">
        <w:rPr>
          <w:rFonts w:ascii="Arial Narrow" w:eastAsia="宋体" w:hAnsi="Arial Narrow" w:hint="eastAsia"/>
          <w:bCs/>
          <w:szCs w:val="21"/>
        </w:rPr>
        <w:t>最</w:t>
      </w:r>
      <w:proofErr w:type="gramEnd"/>
      <w:r w:rsidRPr="006F680E">
        <w:rPr>
          <w:rFonts w:ascii="Arial Narrow" w:eastAsia="宋体" w:hAnsi="Arial Narrow" w:hint="eastAsia"/>
          <w:bCs/>
          <w:szCs w:val="21"/>
        </w:rPr>
        <w:t>高额债权为人民币</w:t>
      </w:r>
      <w:r w:rsidRPr="006F680E">
        <w:rPr>
          <w:rFonts w:ascii="Arial Narrow" w:eastAsia="宋体" w:hAnsi="Arial Narrow" w:hint="eastAsia"/>
          <w:bCs/>
          <w:szCs w:val="21"/>
        </w:rPr>
        <w:t>15,000</w:t>
      </w:r>
      <w:r w:rsidRPr="006F680E">
        <w:rPr>
          <w:rFonts w:ascii="Arial Narrow" w:eastAsia="宋体" w:hAnsi="Arial Narrow" w:hint="eastAsia"/>
          <w:bCs/>
          <w:szCs w:val="21"/>
        </w:rPr>
        <w:t>万元的租赁本金及相应的租息、违约金、赔偿金以及甲方为实现债权而支付的费用（包括处分质押权利所产生的评估、拍卖等费用及诉讼费、执行费、律师费）。</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hint="eastAsia"/>
          <w:bCs/>
          <w:szCs w:val="21"/>
        </w:rPr>
        <w:t>1</w:t>
      </w:r>
      <w:r w:rsidRPr="006F680E">
        <w:rPr>
          <w:rFonts w:ascii="Arial Narrow" w:eastAsia="宋体" w:hAnsi="Arial Narrow"/>
          <w:bCs/>
          <w:szCs w:val="21"/>
        </w:rPr>
        <w:t>3</w:t>
      </w:r>
      <w:r w:rsidRPr="006F680E">
        <w:rPr>
          <w:rFonts w:ascii="Arial Narrow" w:eastAsia="宋体" w:hAnsi="Arial Narrow" w:hint="eastAsia"/>
          <w:bCs/>
          <w:szCs w:val="21"/>
        </w:rPr>
        <w:t>、渤海股份于</w:t>
      </w:r>
      <w:r w:rsidRPr="006F680E">
        <w:rPr>
          <w:rFonts w:ascii="Arial Narrow" w:eastAsia="宋体" w:hAnsi="Arial Narrow" w:hint="eastAsia"/>
          <w:bCs/>
          <w:szCs w:val="21"/>
        </w:rPr>
        <w:t>2019</w:t>
      </w:r>
      <w:r w:rsidRPr="006F680E">
        <w:rPr>
          <w:rFonts w:ascii="Arial Narrow" w:eastAsia="宋体" w:hAnsi="Arial Narrow" w:hint="eastAsia"/>
          <w:bCs/>
          <w:szCs w:val="21"/>
        </w:rPr>
        <w:t>年</w:t>
      </w:r>
      <w:r w:rsidRPr="006F680E">
        <w:rPr>
          <w:rFonts w:ascii="Arial Narrow" w:eastAsia="宋体" w:hAnsi="Arial Narrow" w:hint="eastAsia"/>
          <w:bCs/>
          <w:szCs w:val="21"/>
        </w:rPr>
        <w:t>9</w:t>
      </w:r>
      <w:r w:rsidRPr="006F680E">
        <w:rPr>
          <w:rFonts w:ascii="Arial Narrow" w:eastAsia="宋体" w:hAnsi="Arial Narrow" w:hint="eastAsia"/>
          <w:bCs/>
          <w:szCs w:val="21"/>
        </w:rPr>
        <w:t>月</w:t>
      </w:r>
      <w:r w:rsidRPr="006F680E">
        <w:rPr>
          <w:rFonts w:ascii="Arial Narrow" w:eastAsia="宋体" w:hAnsi="Arial Narrow" w:hint="eastAsia"/>
          <w:bCs/>
          <w:szCs w:val="21"/>
        </w:rPr>
        <w:t>30</w:t>
      </w:r>
      <w:r w:rsidRPr="006F680E">
        <w:rPr>
          <w:rFonts w:ascii="Arial Narrow" w:eastAsia="宋体" w:hAnsi="Arial Narrow" w:hint="eastAsia"/>
          <w:bCs/>
          <w:szCs w:val="21"/>
        </w:rPr>
        <w:t>日与天津农村商业银行股份有限公司南开支行签订借款协议，贷款金额</w:t>
      </w:r>
      <w:r w:rsidRPr="006F680E">
        <w:rPr>
          <w:rFonts w:ascii="Arial Narrow" w:eastAsia="宋体" w:hAnsi="Arial Narrow" w:hint="eastAsia"/>
          <w:bCs/>
          <w:szCs w:val="21"/>
        </w:rPr>
        <w:t>11,798</w:t>
      </w:r>
      <w:r w:rsidRPr="006F680E">
        <w:rPr>
          <w:rFonts w:ascii="Arial Narrow" w:eastAsia="宋体" w:hAnsi="Arial Narrow"/>
          <w:bCs/>
          <w:szCs w:val="21"/>
        </w:rPr>
        <w:t>.00</w:t>
      </w:r>
      <w:r w:rsidRPr="006F680E">
        <w:rPr>
          <w:rFonts w:ascii="Arial Narrow" w:eastAsia="宋体" w:hAnsi="Arial Narrow" w:hint="eastAsia"/>
          <w:bCs/>
          <w:szCs w:val="21"/>
        </w:rPr>
        <w:t>万元，以本公司持有天津水元投资有限公司</w:t>
      </w:r>
      <w:r w:rsidRPr="006F680E">
        <w:rPr>
          <w:rFonts w:ascii="Arial Narrow" w:eastAsia="宋体" w:hAnsi="Arial Narrow" w:hint="eastAsia"/>
          <w:bCs/>
          <w:szCs w:val="21"/>
        </w:rPr>
        <w:t>100%</w:t>
      </w:r>
      <w:r w:rsidRPr="006F680E">
        <w:rPr>
          <w:rFonts w:ascii="Arial Narrow" w:eastAsia="宋体" w:hAnsi="Arial Narrow" w:hint="eastAsia"/>
          <w:bCs/>
          <w:szCs w:val="21"/>
        </w:rPr>
        <w:t>的股权以及天津水元投资有限公司持有的廊坊市广达供热有限公司</w:t>
      </w:r>
      <w:r w:rsidRPr="006F680E">
        <w:rPr>
          <w:rFonts w:ascii="Arial Narrow" w:eastAsia="宋体" w:hAnsi="Arial Narrow" w:hint="eastAsia"/>
          <w:bCs/>
          <w:szCs w:val="21"/>
        </w:rPr>
        <w:t>60%</w:t>
      </w:r>
      <w:r w:rsidRPr="006F680E">
        <w:rPr>
          <w:rFonts w:ascii="Arial Narrow" w:eastAsia="宋体" w:hAnsi="Arial Narrow" w:hint="eastAsia"/>
          <w:bCs/>
          <w:szCs w:val="21"/>
        </w:rPr>
        <w:t>的股权进行质押。</w:t>
      </w:r>
    </w:p>
    <w:p w:rsidR="007D4A4B" w:rsidRPr="006F680E" w:rsidRDefault="007D4A4B" w:rsidP="007D4A4B">
      <w:pPr>
        <w:pStyle w:val="2"/>
        <w:spacing w:before="156"/>
      </w:pPr>
      <w:r w:rsidRPr="006F680E">
        <w:rPr>
          <w:rFonts w:hint="eastAsia"/>
        </w:rPr>
        <w:t>（五十五）</w:t>
      </w:r>
      <w:r w:rsidRPr="006F680E">
        <w:t>外币货币性项目</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w:t>
      </w:r>
      <w:r w:rsidRPr="006F680E">
        <w:rPr>
          <w:rFonts w:ascii="Arial Narrow" w:eastAsia="宋体" w:hAnsi="Arial Narrow"/>
          <w:bCs/>
          <w:szCs w:val="21"/>
        </w:rPr>
        <w:t>1</w:t>
      </w:r>
      <w:r w:rsidRPr="006F680E">
        <w:rPr>
          <w:rFonts w:ascii="Arial Narrow" w:eastAsia="宋体" w:hAnsi="Arial Narrow"/>
          <w:bCs/>
          <w:szCs w:val="21"/>
        </w:rPr>
        <w:t>）外币货币性项目</w:t>
      </w:r>
    </w:p>
    <w:p w:rsidR="007D4A4B" w:rsidRPr="006F680E" w:rsidRDefault="007D4A4B" w:rsidP="007D4A4B">
      <w:pPr>
        <w:spacing w:line="440" w:lineRule="exact"/>
        <w:ind w:firstLineChars="200" w:firstLine="420"/>
        <w:jc w:val="right"/>
        <w:rPr>
          <w:rFonts w:ascii="Arial Narrow" w:eastAsia="宋体" w:hAnsi="Arial Narrow"/>
          <w:bCs/>
          <w:szCs w:val="21"/>
        </w:rPr>
      </w:pPr>
      <w:r w:rsidRPr="006F680E">
        <w:rPr>
          <w:rFonts w:ascii="Arial Narrow" w:eastAsia="宋体" w:hAnsi="Arial Narrow"/>
          <w:bCs/>
          <w:szCs w:val="21"/>
        </w:rPr>
        <w:t>单位：</w:t>
      </w:r>
      <w:r w:rsidRPr="006F680E">
        <w:rPr>
          <w:rFonts w:ascii="Arial Narrow" w:eastAsia="宋体" w:hAnsi="Arial Narrow"/>
          <w:bCs/>
          <w:szCs w:val="21"/>
        </w:rPr>
        <w:t xml:space="preserve"> </w:t>
      </w:r>
      <w:r w:rsidRPr="006F680E">
        <w:rPr>
          <w:rFonts w:ascii="Arial Narrow" w:eastAsia="宋体" w:hAnsi="Arial Narrow"/>
          <w:bCs/>
          <w:szCs w:val="21"/>
        </w:rPr>
        <w:t>元</w:t>
      </w:r>
    </w:p>
    <w:tbl>
      <w:tblPr>
        <w:tblW w:w="8505" w:type="dxa"/>
        <w:tblInd w:w="28"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68"/>
        <w:gridCol w:w="2127"/>
        <w:gridCol w:w="1842"/>
        <w:gridCol w:w="2268"/>
      </w:tblGrid>
      <w:tr w:rsidR="007D4A4B" w:rsidRPr="006F680E" w:rsidTr="00BC492A">
        <w:trPr>
          <w:cantSplit/>
        </w:trPr>
        <w:tc>
          <w:tcPr>
            <w:tcW w:w="2268"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项目</w:t>
            </w:r>
          </w:p>
        </w:tc>
        <w:tc>
          <w:tcPr>
            <w:tcW w:w="2127"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期末外币余额</w:t>
            </w:r>
          </w:p>
        </w:tc>
        <w:tc>
          <w:tcPr>
            <w:tcW w:w="1842"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折算汇率</w:t>
            </w:r>
          </w:p>
        </w:tc>
        <w:tc>
          <w:tcPr>
            <w:tcW w:w="2268"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期末折算人民币余额</w:t>
            </w:r>
          </w:p>
        </w:tc>
      </w:tr>
      <w:tr w:rsidR="007D4A4B" w:rsidRPr="006F680E" w:rsidTr="00BC492A">
        <w:trPr>
          <w:cantSplit/>
        </w:trPr>
        <w:tc>
          <w:tcPr>
            <w:tcW w:w="226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货币资金</w:t>
            </w:r>
          </w:p>
        </w:tc>
        <w:tc>
          <w:tcPr>
            <w:tcW w:w="2127"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842"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2268"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Pr>
        <w:tc>
          <w:tcPr>
            <w:tcW w:w="226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其中：美元</w:t>
            </w:r>
          </w:p>
        </w:tc>
        <w:tc>
          <w:tcPr>
            <w:tcW w:w="212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72.57</w:t>
            </w:r>
          </w:p>
        </w:tc>
        <w:tc>
          <w:tcPr>
            <w:tcW w:w="1842"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6.9762</w:t>
            </w:r>
          </w:p>
        </w:tc>
        <w:tc>
          <w:tcPr>
            <w:tcW w:w="2268"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506.27</w:t>
            </w:r>
          </w:p>
        </w:tc>
      </w:tr>
      <w:tr w:rsidR="007D4A4B" w:rsidRPr="006F680E" w:rsidTr="00BC492A">
        <w:trPr>
          <w:cantSplit/>
        </w:trPr>
        <w:tc>
          <w:tcPr>
            <w:tcW w:w="226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短期借款</w:t>
            </w:r>
          </w:p>
        </w:tc>
        <w:tc>
          <w:tcPr>
            <w:tcW w:w="2127"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842"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2268"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Pr>
        <w:tc>
          <w:tcPr>
            <w:tcW w:w="2268"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其中：美元</w:t>
            </w:r>
          </w:p>
        </w:tc>
        <w:tc>
          <w:tcPr>
            <w:tcW w:w="2127"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14,200,000.00</w:t>
            </w:r>
          </w:p>
        </w:tc>
        <w:tc>
          <w:tcPr>
            <w:tcW w:w="1842"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6.9762</w:t>
            </w:r>
          </w:p>
        </w:tc>
        <w:tc>
          <w:tcPr>
            <w:tcW w:w="2268"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99,062,040.00</w:t>
            </w:r>
          </w:p>
        </w:tc>
      </w:tr>
    </w:tbl>
    <w:p w:rsidR="007D4A4B" w:rsidRPr="006F680E" w:rsidRDefault="007D4A4B" w:rsidP="007D4A4B">
      <w:pPr>
        <w:pStyle w:val="1"/>
        <w:spacing w:before="156"/>
      </w:pPr>
      <w:r w:rsidRPr="006F680E">
        <w:t>六、合并范围的变更</w:t>
      </w:r>
    </w:p>
    <w:p w:rsidR="007D4A4B" w:rsidRPr="006F680E" w:rsidRDefault="007D4A4B" w:rsidP="007D4A4B">
      <w:pPr>
        <w:pStyle w:val="2"/>
        <w:spacing w:before="156"/>
      </w:pPr>
      <w:r w:rsidRPr="006F680E">
        <w:t>（一）非同</w:t>
      </w:r>
      <w:proofErr w:type="gramStart"/>
      <w:r w:rsidRPr="006F680E">
        <w:t>一控制</w:t>
      </w:r>
      <w:proofErr w:type="gramEnd"/>
      <w:r w:rsidRPr="006F680E">
        <w:t>下企业合并</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无</w:t>
      </w:r>
    </w:p>
    <w:p w:rsidR="007D4A4B" w:rsidRPr="006F680E" w:rsidRDefault="007D4A4B" w:rsidP="007D4A4B">
      <w:pPr>
        <w:pStyle w:val="2"/>
        <w:spacing w:before="156"/>
      </w:pPr>
      <w:bookmarkStart w:id="39" w:name="_Toc247371832"/>
      <w:r w:rsidRPr="006F680E">
        <w:t>（二）同</w:t>
      </w:r>
      <w:proofErr w:type="gramStart"/>
      <w:r w:rsidRPr="006F680E">
        <w:t>一控制</w:t>
      </w:r>
      <w:proofErr w:type="gramEnd"/>
      <w:r w:rsidRPr="006F680E">
        <w:t>下企业合并</w:t>
      </w:r>
      <w:bookmarkEnd w:id="39"/>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w:t>
      </w:r>
      <w:r w:rsidRPr="006F680E">
        <w:rPr>
          <w:rFonts w:ascii="Arial Narrow" w:eastAsia="宋体" w:hAnsi="Arial Narrow"/>
          <w:bCs/>
          <w:szCs w:val="21"/>
        </w:rPr>
        <w:t>1</w:t>
      </w:r>
      <w:r w:rsidRPr="006F680E">
        <w:rPr>
          <w:rFonts w:ascii="Arial Narrow" w:eastAsia="宋体" w:hAnsi="Arial Narrow"/>
          <w:bCs/>
          <w:szCs w:val="21"/>
        </w:rPr>
        <w:t>）本期发生的同</w:t>
      </w:r>
      <w:proofErr w:type="gramStart"/>
      <w:r w:rsidRPr="006F680E">
        <w:rPr>
          <w:rFonts w:ascii="Arial Narrow" w:eastAsia="宋体" w:hAnsi="Arial Narrow"/>
          <w:bCs/>
          <w:szCs w:val="21"/>
        </w:rPr>
        <w:t>一控制</w:t>
      </w:r>
      <w:proofErr w:type="gramEnd"/>
      <w:r w:rsidRPr="006F680E">
        <w:rPr>
          <w:rFonts w:ascii="Arial Narrow" w:eastAsia="宋体" w:hAnsi="Arial Narrow"/>
          <w:bCs/>
          <w:szCs w:val="21"/>
        </w:rPr>
        <w:t>下企业合并</w:t>
      </w:r>
    </w:p>
    <w:tbl>
      <w:tblPr>
        <w:tblW w:w="9917" w:type="dxa"/>
        <w:tblInd w:w="-459"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993"/>
        <w:gridCol w:w="851"/>
        <w:gridCol w:w="1134"/>
        <w:gridCol w:w="693"/>
        <w:gridCol w:w="725"/>
        <w:gridCol w:w="1414"/>
        <w:gridCol w:w="1375"/>
        <w:gridCol w:w="1414"/>
        <w:gridCol w:w="1318"/>
      </w:tblGrid>
      <w:tr w:rsidR="007D4A4B" w:rsidRPr="006F680E" w:rsidTr="00BC492A">
        <w:trPr>
          <w:trHeight w:val="1125"/>
        </w:trPr>
        <w:tc>
          <w:tcPr>
            <w:tcW w:w="993"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被合并方名称</w:t>
            </w:r>
          </w:p>
        </w:tc>
        <w:tc>
          <w:tcPr>
            <w:tcW w:w="851"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企业合并中取得的权益比例</w:t>
            </w:r>
          </w:p>
        </w:tc>
        <w:tc>
          <w:tcPr>
            <w:tcW w:w="1134"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构成同</w:t>
            </w:r>
            <w:proofErr w:type="gramStart"/>
            <w:r w:rsidRPr="006F680E">
              <w:rPr>
                <w:rFonts w:ascii="Arial Narrow" w:eastAsia="宋体" w:hAnsi="Arial Narrow" w:cs="宋体"/>
                <w:kern w:val="0"/>
                <w:szCs w:val="21"/>
              </w:rPr>
              <w:t>一控制</w:t>
            </w:r>
            <w:proofErr w:type="gramEnd"/>
            <w:r w:rsidRPr="006F680E">
              <w:rPr>
                <w:rFonts w:ascii="Arial Narrow" w:eastAsia="宋体" w:hAnsi="Arial Narrow" w:cs="宋体"/>
                <w:kern w:val="0"/>
                <w:szCs w:val="21"/>
              </w:rPr>
              <w:t>下企业合并的依据</w:t>
            </w:r>
          </w:p>
        </w:tc>
        <w:tc>
          <w:tcPr>
            <w:tcW w:w="693"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roofErr w:type="gramStart"/>
            <w:r w:rsidRPr="006F680E">
              <w:rPr>
                <w:rFonts w:ascii="Arial Narrow" w:eastAsia="宋体" w:hAnsi="Arial Narrow" w:cs="宋体"/>
                <w:kern w:val="0"/>
                <w:szCs w:val="21"/>
              </w:rPr>
              <w:t>合并日</w:t>
            </w:r>
            <w:proofErr w:type="gramEnd"/>
          </w:p>
        </w:tc>
        <w:tc>
          <w:tcPr>
            <w:tcW w:w="725"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roofErr w:type="gramStart"/>
            <w:r w:rsidRPr="006F680E">
              <w:rPr>
                <w:rFonts w:ascii="Arial Narrow" w:eastAsia="宋体" w:hAnsi="Arial Narrow" w:cs="宋体"/>
                <w:kern w:val="0"/>
                <w:szCs w:val="21"/>
              </w:rPr>
              <w:t>合并日</w:t>
            </w:r>
            <w:proofErr w:type="gramEnd"/>
            <w:r w:rsidRPr="006F680E">
              <w:rPr>
                <w:rFonts w:ascii="Arial Narrow" w:eastAsia="宋体" w:hAnsi="Arial Narrow" w:cs="宋体"/>
                <w:kern w:val="0"/>
                <w:szCs w:val="21"/>
              </w:rPr>
              <w:t>的确定依据</w:t>
            </w:r>
          </w:p>
        </w:tc>
        <w:tc>
          <w:tcPr>
            <w:tcW w:w="1414"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合并当期期初至</w:t>
            </w:r>
            <w:proofErr w:type="gramStart"/>
            <w:r w:rsidRPr="006F680E">
              <w:rPr>
                <w:rFonts w:ascii="Arial Narrow" w:eastAsia="宋体" w:hAnsi="Arial Narrow" w:cs="宋体"/>
                <w:kern w:val="0"/>
                <w:szCs w:val="21"/>
              </w:rPr>
              <w:t>合并日</w:t>
            </w:r>
            <w:proofErr w:type="gramEnd"/>
            <w:r w:rsidRPr="006F680E">
              <w:rPr>
                <w:rFonts w:ascii="Arial Narrow" w:eastAsia="宋体" w:hAnsi="Arial Narrow" w:cs="宋体"/>
                <w:kern w:val="0"/>
                <w:szCs w:val="21"/>
              </w:rPr>
              <w:t>被合并方的收入</w:t>
            </w:r>
          </w:p>
        </w:tc>
        <w:tc>
          <w:tcPr>
            <w:tcW w:w="1375"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合并当期期初至</w:t>
            </w:r>
            <w:proofErr w:type="gramStart"/>
            <w:r w:rsidRPr="006F680E">
              <w:rPr>
                <w:rFonts w:ascii="Arial Narrow" w:eastAsia="宋体" w:hAnsi="Arial Narrow" w:cs="宋体"/>
                <w:kern w:val="0"/>
                <w:szCs w:val="21"/>
              </w:rPr>
              <w:t>合并日</w:t>
            </w:r>
            <w:proofErr w:type="gramEnd"/>
            <w:r w:rsidRPr="006F680E">
              <w:rPr>
                <w:rFonts w:ascii="Arial Narrow" w:eastAsia="宋体" w:hAnsi="Arial Narrow" w:cs="宋体"/>
                <w:kern w:val="0"/>
                <w:szCs w:val="21"/>
              </w:rPr>
              <w:t>被合并方的净利润</w:t>
            </w:r>
          </w:p>
        </w:tc>
        <w:tc>
          <w:tcPr>
            <w:tcW w:w="1414"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比较期间被合并方的收入</w:t>
            </w:r>
          </w:p>
        </w:tc>
        <w:tc>
          <w:tcPr>
            <w:tcW w:w="1318"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比较期间被合并方的净利润</w:t>
            </w:r>
          </w:p>
        </w:tc>
      </w:tr>
      <w:tr w:rsidR="007D4A4B" w:rsidRPr="006F680E" w:rsidTr="00BC492A">
        <w:trPr>
          <w:trHeight w:val="255"/>
        </w:trPr>
        <w:tc>
          <w:tcPr>
            <w:tcW w:w="993"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天津水元投资有限公司</w:t>
            </w:r>
          </w:p>
        </w:tc>
        <w:tc>
          <w:tcPr>
            <w:tcW w:w="851"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100%</w:t>
            </w:r>
            <w:r w:rsidRPr="006F680E">
              <w:rPr>
                <w:rFonts w:ascii="Arial Narrow" w:eastAsia="宋体" w:hAnsi="Arial Narrow"/>
                <w:kern w:val="0"/>
                <w:szCs w:val="21"/>
              </w:rPr>
              <w:t xml:space="preserve">　</w:t>
            </w:r>
          </w:p>
        </w:tc>
        <w:tc>
          <w:tcPr>
            <w:tcW w:w="1134"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天津水元投资有限公司系本公司控股股东</w:t>
            </w:r>
            <w:r w:rsidRPr="006F680E">
              <w:rPr>
                <w:rFonts w:ascii="Arial Narrow" w:eastAsia="宋体" w:hAnsi="Arial Narrow"/>
                <w:szCs w:val="21"/>
              </w:rPr>
              <w:t>天津市水务局</w:t>
            </w:r>
            <w:r w:rsidRPr="006F680E">
              <w:rPr>
                <w:rFonts w:ascii="Arial Narrow" w:eastAsia="宋体" w:hAnsi="Arial Narrow"/>
                <w:szCs w:val="21"/>
              </w:rPr>
              <w:lastRenderedPageBreak/>
              <w:t>引滦入港工程管理处</w:t>
            </w:r>
            <w:r w:rsidRPr="006F680E">
              <w:rPr>
                <w:rFonts w:ascii="Arial Narrow" w:eastAsia="宋体" w:hAnsi="Arial Narrow"/>
                <w:kern w:val="0"/>
                <w:szCs w:val="21"/>
              </w:rPr>
              <w:t>全资子公司</w:t>
            </w:r>
          </w:p>
        </w:tc>
        <w:tc>
          <w:tcPr>
            <w:tcW w:w="693"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lastRenderedPageBreak/>
              <w:t>2019</w:t>
            </w:r>
            <w:r w:rsidRPr="006F680E">
              <w:rPr>
                <w:rFonts w:ascii="Arial Narrow" w:eastAsia="宋体" w:hAnsi="Arial Narrow"/>
                <w:kern w:val="0"/>
                <w:szCs w:val="21"/>
              </w:rPr>
              <w:t>年</w:t>
            </w:r>
            <w:r w:rsidRPr="006F680E">
              <w:rPr>
                <w:rFonts w:ascii="Arial Narrow" w:eastAsia="宋体" w:hAnsi="Arial Narrow"/>
                <w:kern w:val="0"/>
                <w:szCs w:val="21"/>
              </w:rPr>
              <w:t>10</w:t>
            </w:r>
            <w:r w:rsidRPr="006F680E">
              <w:rPr>
                <w:rFonts w:ascii="Arial Narrow" w:eastAsia="宋体" w:hAnsi="Arial Narrow"/>
                <w:kern w:val="0"/>
                <w:szCs w:val="21"/>
              </w:rPr>
              <w:t>月</w:t>
            </w:r>
            <w:r w:rsidRPr="006F680E">
              <w:rPr>
                <w:rFonts w:ascii="Arial Narrow" w:eastAsia="宋体" w:hAnsi="Arial Narrow"/>
                <w:kern w:val="0"/>
                <w:szCs w:val="21"/>
              </w:rPr>
              <w:t>23</w:t>
            </w:r>
            <w:r w:rsidRPr="006F680E">
              <w:rPr>
                <w:rFonts w:ascii="Arial Narrow" w:eastAsia="宋体" w:hAnsi="Arial Narrow"/>
                <w:kern w:val="0"/>
                <w:szCs w:val="21"/>
              </w:rPr>
              <w:t>日</w:t>
            </w:r>
          </w:p>
        </w:tc>
        <w:tc>
          <w:tcPr>
            <w:tcW w:w="725"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股权交割日</w:t>
            </w:r>
          </w:p>
        </w:tc>
        <w:tc>
          <w:tcPr>
            <w:tcW w:w="1414"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195,406,831.34</w:t>
            </w:r>
            <w:r w:rsidRPr="006F680E">
              <w:rPr>
                <w:rFonts w:ascii="Arial Narrow" w:eastAsia="宋体" w:hAnsi="Arial Narrow"/>
                <w:kern w:val="0"/>
                <w:szCs w:val="21"/>
              </w:rPr>
              <w:t xml:space="preserve">　</w:t>
            </w:r>
          </w:p>
        </w:tc>
        <w:tc>
          <w:tcPr>
            <w:tcW w:w="1375"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-12,348,952.19</w:t>
            </w:r>
            <w:r w:rsidRPr="006F680E">
              <w:rPr>
                <w:rFonts w:ascii="Arial Narrow" w:eastAsia="宋体" w:hAnsi="Arial Narrow"/>
                <w:kern w:val="0"/>
                <w:szCs w:val="21"/>
              </w:rPr>
              <w:t xml:space="preserve">　</w:t>
            </w:r>
          </w:p>
        </w:tc>
        <w:tc>
          <w:tcPr>
            <w:tcW w:w="1414"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185,480,796.63</w:t>
            </w:r>
            <w:r w:rsidRPr="006F680E">
              <w:rPr>
                <w:rFonts w:ascii="Arial Narrow" w:eastAsia="宋体" w:hAnsi="Arial Narrow"/>
                <w:kern w:val="0"/>
                <w:szCs w:val="21"/>
              </w:rPr>
              <w:t xml:space="preserve">　</w:t>
            </w:r>
          </w:p>
        </w:tc>
        <w:tc>
          <w:tcPr>
            <w:tcW w:w="1318"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12,536,481.40</w:t>
            </w:r>
            <w:r w:rsidRPr="006F680E">
              <w:rPr>
                <w:rFonts w:ascii="Arial Narrow" w:eastAsia="宋体" w:hAnsi="Arial Narrow"/>
                <w:kern w:val="0"/>
                <w:szCs w:val="21"/>
              </w:rPr>
              <w:t xml:space="preserve">　</w:t>
            </w:r>
          </w:p>
        </w:tc>
      </w:tr>
    </w:tbl>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lastRenderedPageBreak/>
        <w:t>（</w:t>
      </w:r>
      <w:r w:rsidRPr="006F680E">
        <w:rPr>
          <w:rFonts w:ascii="Arial Narrow" w:eastAsia="宋体" w:hAnsi="Arial Narrow"/>
          <w:bCs/>
          <w:szCs w:val="21"/>
        </w:rPr>
        <w:t>2</w:t>
      </w:r>
      <w:r w:rsidRPr="006F680E">
        <w:rPr>
          <w:rFonts w:ascii="Arial Narrow" w:eastAsia="宋体" w:hAnsi="Arial Narrow"/>
          <w:bCs/>
          <w:szCs w:val="21"/>
        </w:rPr>
        <w:t>）合并成本</w:t>
      </w:r>
    </w:p>
    <w:tbl>
      <w:tblPr>
        <w:tblW w:w="8160" w:type="dxa"/>
        <w:tblInd w:w="93"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4520"/>
        <w:gridCol w:w="3640"/>
      </w:tblGrid>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合并成本</w:t>
            </w:r>
          </w:p>
        </w:tc>
        <w:tc>
          <w:tcPr>
            <w:tcW w:w="3640" w:type="dxa"/>
            <w:shd w:val="clear" w:color="auto" w:fill="auto"/>
            <w:vAlign w:val="center"/>
            <w:hideMark/>
          </w:tcPr>
          <w:p w:rsidR="007D4A4B" w:rsidRPr="006F680E" w:rsidRDefault="007D4A4B" w:rsidP="00BC492A">
            <w:pPr>
              <w:widowControl/>
              <w:jc w:val="center"/>
              <w:rPr>
                <w:rFonts w:ascii="Arial Narrow" w:eastAsia="宋体" w:hAnsi="Arial Narrow"/>
                <w:kern w:val="0"/>
                <w:szCs w:val="21"/>
              </w:rPr>
            </w:pPr>
            <w:r w:rsidRPr="006F680E">
              <w:rPr>
                <w:rFonts w:ascii="Arial Narrow" w:eastAsia="宋体" w:hAnsi="Arial Narrow"/>
                <w:kern w:val="0"/>
                <w:szCs w:val="21"/>
              </w:rPr>
              <w:t xml:space="preserve">　</w:t>
            </w:r>
            <w:r w:rsidRPr="006F680E">
              <w:rPr>
                <w:rFonts w:ascii="Arial Narrow" w:eastAsia="宋体" w:hAnsi="Arial Narrow"/>
                <w:kern w:val="0"/>
                <w:szCs w:val="21"/>
              </w:rPr>
              <w:t>161,542,400.00</w:t>
            </w:r>
          </w:p>
        </w:tc>
      </w:tr>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w:t>
            </w:r>
            <w:r w:rsidRPr="006F680E">
              <w:rPr>
                <w:rFonts w:ascii="Arial Narrow" w:eastAsia="宋体" w:hAnsi="Arial Narrow"/>
                <w:kern w:val="0"/>
                <w:szCs w:val="21"/>
              </w:rPr>
              <w:t>现金</w:t>
            </w:r>
          </w:p>
        </w:tc>
        <w:tc>
          <w:tcPr>
            <w:tcW w:w="3640" w:type="dxa"/>
            <w:shd w:val="clear" w:color="auto" w:fill="auto"/>
            <w:vAlign w:val="center"/>
            <w:hideMark/>
          </w:tcPr>
          <w:p w:rsidR="007D4A4B" w:rsidRPr="006F680E" w:rsidRDefault="007D4A4B" w:rsidP="00BC492A">
            <w:pPr>
              <w:widowControl/>
              <w:jc w:val="center"/>
              <w:rPr>
                <w:rFonts w:ascii="Arial Narrow" w:eastAsia="宋体" w:hAnsi="Arial Narrow"/>
                <w:kern w:val="0"/>
                <w:szCs w:val="21"/>
              </w:rPr>
            </w:pPr>
            <w:r w:rsidRPr="006F680E">
              <w:rPr>
                <w:rFonts w:ascii="Arial Narrow" w:eastAsia="宋体" w:hAnsi="Arial Narrow" w:hint="eastAsia"/>
                <w:kern w:val="0"/>
                <w:szCs w:val="21"/>
              </w:rPr>
              <w:t xml:space="preserve">  </w:t>
            </w:r>
            <w:r w:rsidRPr="006F680E">
              <w:rPr>
                <w:rFonts w:ascii="Arial Narrow" w:eastAsia="宋体" w:hAnsi="Arial Narrow"/>
                <w:kern w:val="0"/>
                <w:szCs w:val="21"/>
              </w:rPr>
              <w:t>161,542,400.00</w:t>
            </w:r>
          </w:p>
        </w:tc>
      </w:tr>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w:t>
            </w:r>
            <w:r w:rsidRPr="006F680E">
              <w:rPr>
                <w:rFonts w:ascii="Arial Narrow" w:eastAsia="宋体" w:hAnsi="Arial Narrow"/>
                <w:kern w:val="0"/>
                <w:szCs w:val="21"/>
              </w:rPr>
              <w:t>非现金资产的账面价值</w:t>
            </w:r>
          </w:p>
        </w:tc>
        <w:tc>
          <w:tcPr>
            <w:tcW w:w="3640"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r>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w:t>
            </w:r>
            <w:r w:rsidRPr="006F680E">
              <w:rPr>
                <w:rFonts w:ascii="Arial Narrow" w:eastAsia="宋体" w:hAnsi="Arial Narrow"/>
                <w:kern w:val="0"/>
                <w:szCs w:val="21"/>
              </w:rPr>
              <w:t>发行或承担的债务的账面价值</w:t>
            </w:r>
          </w:p>
        </w:tc>
        <w:tc>
          <w:tcPr>
            <w:tcW w:w="3640"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r>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w:t>
            </w:r>
            <w:r w:rsidRPr="006F680E">
              <w:rPr>
                <w:rFonts w:ascii="Arial Narrow" w:eastAsia="宋体" w:hAnsi="Arial Narrow"/>
                <w:kern w:val="0"/>
                <w:szCs w:val="21"/>
              </w:rPr>
              <w:t>发行的权益</w:t>
            </w:r>
            <w:proofErr w:type="gramStart"/>
            <w:r w:rsidRPr="006F680E">
              <w:rPr>
                <w:rFonts w:ascii="Arial Narrow" w:eastAsia="宋体" w:hAnsi="Arial Narrow"/>
                <w:kern w:val="0"/>
                <w:szCs w:val="21"/>
              </w:rPr>
              <w:t>性证券</w:t>
            </w:r>
            <w:proofErr w:type="gramEnd"/>
            <w:r w:rsidRPr="006F680E">
              <w:rPr>
                <w:rFonts w:ascii="Arial Narrow" w:eastAsia="宋体" w:hAnsi="Arial Narrow"/>
                <w:kern w:val="0"/>
                <w:szCs w:val="21"/>
              </w:rPr>
              <w:t>的面值</w:t>
            </w:r>
          </w:p>
        </w:tc>
        <w:tc>
          <w:tcPr>
            <w:tcW w:w="3640"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r>
      <w:tr w:rsidR="007D4A4B" w:rsidRPr="006F680E" w:rsidTr="00BC492A">
        <w:trPr>
          <w:trHeight w:val="255"/>
        </w:trPr>
        <w:tc>
          <w:tcPr>
            <w:tcW w:w="4520"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kern w:val="0"/>
                <w:szCs w:val="21"/>
              </w:rPr>
              <w:t>--</w:t>
            </w:r>
            <w:r w:rsidRPr="006F680E">
              <w:rPr>
                <w:rFonts w:ascii="Arial Narrow" w:eastAsia="宋体" w:hAnsi="Arial Narrow"/>
                <w:kern w:val="0"/>
                <w:szCs w:val="21"/>
              </w:rPr>
              <w:t>或有对价</w:t>
            </w:r>
          </w:p>
        </w:tc>
        <w:tc>
          <w:tcPr>
            <w:tcW w:w="3640"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r>
    </w:tbl>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w:t>
      </w:r>
      <w:r w:rsidRPr="006F680E">
        <w:rPr>
          <w:rFonts w:ascii="Arial Narrow" w:eastAsia="宋体" w:hAnsi="Arial Narrow"/>
          <w:bCs/>
          <w:szCs w:val="21"/>
        </w:rPr>
        <w:t>3</w:t>
      </w:r>
      <w:r w:rsidRPr="006F680E">
        <w:rPr>
          <w:rFonts w:ascii="Arial Narrow" w:eastAsia="宋体" w:hAnsi="Arial Narrow"/>
          <w:bCs/>
          <w:szCs w:val="21"/>
        </w:rPr>
        <w:t>）</w:t>
      </w:r>
      <w:proofErr w:type="gramStart"/>
      <w:r w:rsidRPr="006F680E">
        <w:rPr>
          <w:rFonts w:ascii="Arial Narrow" w:eastAsia="宋体" w:hAnsi="Arial Narrow"/>
          <w:bCs/>
          <w:szCs w:val="21"/>
        </w:rPr>
        <w:t>合并日</w:t>
      </w:r>
      <w:proofErr w:type="gramEnd"/>
      <w:r w:rsidRPr="006F680E">
        <w:rPr>
          <w:rFonts w:ascii="Arial Narrow" w:eastAsia="宋体" w:hAnsi="Arial Narrow"/>
          <w:bCs/>
          <w:szCs w:val="21"/>
        </w:rPr>
        <w:t>被合并方资产、负债的账面价值</w:t>
      </w:r>
    </w:p>
    <w:tbl>
      <w:tblPr>
        <w:tblW w:w="7960" w:type="dxa"/>
        <w:tblInd w:w="93"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134"/>
        <w:gridCol w:w="2268"/>
        <w:gridCol w:w="2558"/>
      </w:tblGrid>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center"/>
              <w:rPr>
                <w:rFonts w:ascii="Arial Narrow" w:eastAsia="宋体" w:hAnsi="Arial Narrow"/>
                <w:kern w:val="0"/>
                <w:szCs w:val="21"/>
              </w:rPr>
            </w:pPr>
            <w:r w:rsidRPr="006F680E">
              <w:rPr>
                <w:rFonts w:ascii="Arial Narrow" w:eastAsia="宋体" w:hAnsi="Arial Narrow"/>
                <w:kern w:val="0"/>
                <w:szCs w:val="21"/>
              </w:rPr>
              <w:t xml:space="preserve">　</w:t>
            </w:r>
          </w:p>
        </w:tc>
        <w:tc>
          <w:tcPr>
            <w:tcW w:w="2268"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roofErr w:type="gramStart"/>
            <w:r w:rsidRPr="006F680E">
              <w:rPr>
                <w:rFonts w:ascii="Arial Narrow" w:eastAsia="宋体" w:hAnsi="Arial Narrow" w:cs="宋体"/>
                <w:kern w:val="0"/>
                <w:szCs w:val="21"/>
              </w:rPr>
              <w:t>合并日</w:t>
            </w:r>
            <w:proofErr w:type="gramEnd"/>
          </w:p>
        </w:tc>
        <w:tc>
          <w:tcPr>
            <w:tcW w:w="2558"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上期期末</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资产：</w:t>
            </w:r>
          </w:p>
        </w:tc>
        <w:tc>
          <w:tcPr>
            <w:tcW w:w="2268"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c>
          <w:tcPr>
            <w:tcW w:w="2558" w:type="dxa"/>
            <w:shd w:val="clear" w:color="auto" w:fill="auto"/>
            <w:vAlign w:val="center"/>
            <w:hideMark/>
          </w:tcPr>
          <w:p w:rsidR="007D4A4B" w:rsidRPr="006F680E" w:rsidRDefault="007D4A4B" w:rsidP="00BC492A">
            <w:pPr>
              <w:widowControl/>
              <w:jc w:val="right"/>
              <w:rPr>
                <w:rFonts w:ascii="Arial Narrow" w:eastAsia="宋体" w:hAnsi="Arial Narrow"/>
                <w:kern w:val="0"/>
                <w:szCs w:val="21"/>
              </w:rPr>
            </w:pPr>
            <w:r w:rsidRPr="006F680E">
              <w:rPr>
                <w:rFonts w:ascii="Arial Narrow" w:eastAsia="宋体" w:hAnsi="Arial Narrow"/>
                <w:kern w:val="0"/>
                <w:szCs w:val="21"/>
              </w:rPr>
              <w:t xml:space="preserve">　</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货币资金</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184,158,923.57</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260,296,235.19</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应收账款</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3,475,201.67</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29,898,647.42</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预付款项</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76,953,633.77</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42,057,062.27</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其他应收款</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13,445,351.03</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3,481,290.94</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存货</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7,098,386.59</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6,100,058.54</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其他流动资产</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24,727,709.61</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固定资产</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948,980,454.61</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979,362,832.11</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在建工程</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60,773,941.78</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22,415,941.50</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无形资产</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1,025,250.34</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852,703.91</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长期待摊费用</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1,218,953.99</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1,347,691.09</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递延所得税资产</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14,059,562.54</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14,059,562.54</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负债：</w:t>
            </w:r>
          </w:p>
        </w:tc>
        <w:tc>
          <w:tcPr>
            <w:tcW w:w="2268" w:type="dxa"/>
            <w:shd w:val="clear" w:color="auto" w:fill="auto"/>
            <w:vAlign w:val="center"/>
          </w:tcPr>
          <w:p w:rsidR="007D4A4B" w:rsidRPr="006F680E" w:rsidRDefault="007D4A4B" w:rsidP="00BC492A">
            <w:pPr>
              <w:jc w:val="right"/>
              <w:rPr>
                <w:rFonts w:ascii="Arial Narrow" w:hAnsi="Arial Narrow"/>
                <w:szCs w:val="21"/>
              </w:rPr>
            </w:pPr>
          </w:p>
        </w:tc>
        <w:tc>
          <w:tcPr>
            <w:tcW w:w="2558" w:type="dxa"/>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应付账款</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124,743,654.17</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135,416,045.23</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预收款项</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111,520,720.90</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148,498,584.24</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应付职工薪酬</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126,653.76</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应交税费</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-25,080,365.62</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13,016,084.33</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其他应付款</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142,524,926.35</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149,811,718.17</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一年内到期的非流动负债</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14,690,000.00</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hint="eastAsia"/>
                <w:kern w:val="0"/>
                <w:szCs w:val="21"/>
              </w:rPr>
              <w:t>长期借款</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313,720,600.00</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305,970,600.00</w:t>
            </w:r>
          </w:p>
        </w:tc>
      </w:tr>
      <w:tr w:rsidR="007D4A4B" w:rsidRPr="006F680E" w:rsidTr="00BC492A">
        <w:trPr>
          <w:trHeight w:val="270"/>
        </w:trPr>
        <w:tc>
          <w:tcPr>
            <w:tcW w:w="3134" w:type="dxa"/>
            <w:shd w:val="clear" w:color="auto" w:fill="auto"/>
            <w:vAlign w:val="center"/>
          </w:tcPr>
          <w:p w:rsidR="007D4A4B" w:rsidRPr="006F680E" w:rsidRDefault="007D4A4B" w:rsidP="00BC492A">
            <w:pPr>
              <w:widowControl/>
              <w:jc w:val="left"/>
              <w:rPr>
                <w:rFonts w:ascii="Arial Narrow" w:eastAsia="宋体" w:hAnsi="Arial Narrow"/>
                <w:kern w:val="0"/>
                <w:szCs w:val="21"/>
              </w:rPr>
            </w:pPr>
            <w:r w:rsidRPr="006F680E">
              <w:rPr>
                <w:rFonts w:ascii="Arial Narrow" w:eastAsia="宋体" w:hAnsi="Arial Narrow" w:hint="eastAsia"/>
                <w:kern w:val="0"/>
                <w:szCs w:val="21"/>
              </w:rPr>
              <w:t>递延收益</w:t>
            </w:r>
          </w:p>
        </w:tc>
        <w:tc>
          <w:tcPr>
            <w:tcW w:w="226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373,496,669.55</w:t>
            </w:r>
          </w:p>
        </w:tc>
        <w:tc>
          <w:tcPr>
            <w:tcW w:w="2558" w:type="dxa"/>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321,483,333.88</w:t>
            </w:r>
          </w:p>
        </w:tc>
      </w:tr>
      <w:tr w:rsidR="007D4A4B" w:rsidRPr="006F680E" w:rsidTr="00BC492A">
        <w:trPr>
          <w:trHeight w:val="270"/>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净资产</w:t>
            </w:r>
            <w:r w:rsidRPr="006F680E">
              <w:rPr>
                <w:rFonts w:ascii="Arial Narrow" w:eastAsia="宋体" w:hAnsi="Arial Narrow" w:cs="宋体" w:hint="eastAsia"/>
                <w:kern w:val="0"/>
                <w:szCs w:val="21"/>
              </w:rPr>
              <w:t>：</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270,263,454.54</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295,586,715.51</w:t>
            </w:r>
          </w:p>
        </w:tc>
      </w:tr>
      <w:tr w:rsidR="007D4A4B" w:rsidRPr="006F680E" w:rsidTr="00BC492A">
        <w:trPr>
          <w:trHeight w:val="465"/>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减：少数股东权益</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228,780,712.09</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241,755,020.87</w:t>
            </w:r>
          </w:p>
        </w:tc>
      </w:tr>
      <w:tr w:rsidR="007D4A4B" w:rsidRPr="006F680E" w:rsidTr="00BC492A">
        <w:trPr>
          <w:trHeight w:val="465"/>
        </w:trPr>
        <w:tc>
          <w:tcPr>
            <w:tcW w:w="31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取得的净资产</w:t>
            </w:r>
          </w:p>
        </w:tc>
        <w:tc>
          <w:tcPr>
            <w:tcW w:w="226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41,482,742.45</w:t>
            </w:r>
          </w:p>
        </w:tc>
        <w:tc>
          <w:tcPr>
            <w:tcW w:w="2558" w:type="dxa"/>
            <w:shd w:val="clear" w:color="auto" w:fill="auto"/>
            <w:vAlign w:val="center"/>
            <w:hideMark/>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53,831,694.64</w:t>
            </w:r>
          </w:p>
        </w:tc>
      </w:tr>
    </w:tbl>
    <w:p w:rsidR="007D4A4B" w:rsidRPr="006F680E" w:rsidRDefault="007D4A4B" w:rsidP="007D4A4B">
      <w:pPr>
        <w:pStyle w:val="2"/>
        <w:spacing w:before="156"/>
      </w:pPr>
      <w:bookmarkStart w:id="40" w:name="_Toc247371834"/>
      <w:r w:rsidRPr="006F680E">
        <w:t>（三）本期发生的反向购买</w:t>
      </w:r>
      <w:bookmarkEnd w:id="40"/>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无</w:t>
      </w:r>
    </w:p>
    <w:p w:rsidR="007D4A4B" w:rsidRPr="006F680E" w:rsidRDefault="007D4A4B" w:rsidP="007D4A4B">
      <w:pPr>
        <w:pStyle w:val="2"/>
        <w:spacing w:before="156"/>
      </w:pPr>
      <w:bookmarkStart w:id="41" w:name="_Toc247371835"/>
      <w:r w:rsidRPr="006F680E">
        <w:lastRenderedPageBreak/>
        <w:t>（四）</w:t>
      </w:r>
      <w:bookmarkEnd w:id="41"/>
      <w:r w:rsidRPr="006F680E">
        <w:t>处置子公司</w:t>
      </w:r>
    </w:p>
    <w:p w:rsidR="007D4A4B" w:rsidRPr="006F680E" w:rsidRDefault="007D4A4B" w:rsidP="007D4A4B">
      <w:pPr>
        <w:spacing w:line="440" w:lineRule="exact"/>
        <w:ind w:firstLineChars="200" w:firstLine="420"/>
        <w:jc w:val="left"/>
        <w:rPr>
          <w:rFonts w:ascii="Arial Narrow" w:eastAsia="宋体" w:hAnsi="Arial Narrow"/>
          <w:bCs/>
          <w:szCs w:val="21"/>
        </w:rPr>
      </w:pPr>
      <w:r w:rsidRPr="006F680E">
        <w:rPr>
          <w:rFonts w:ascii="Arial Narrow" w:eastAsia="宋体" w:hAnsi="Arial Narrow"/>
          <w:bCs/>
          <w:szCs w:val="21"/>
        </w:rPr>
        <w:t>无</w:t>
      </w:r>
    </w:p>
    <w:p w:rsidR="007D4A4B" w:rsidRPr="006F680E" w:rsidRDefault="007D4A4B" w:rsidP="007D4A4B">
      <w:pPr>
        <w:pStyle w:val="2"/>
        <w:spacing w:before="156"/>
      </w:pPr>
      <w:bookmarkStart w:id="42" w:name="_Toc247371836"/>
      <w:r w:rsidRPr="006F680E">
        <w:t>（五）</w:t>
      </w:r>
      <w:bookmarkEnd w:id="42"/>
      <w:r w:rsidRPr="006F680E">
        <w:rPr>
          <w:rFonts w:hint="eastAsia"/>
        </w:rPr>
        <w:t>其他</w:t>
      </w:r>
      <w:r w:rsidRPr="006F680E">
        <w:t>原因的合并范围变动</w:t>
      </w:r>
    </w:p>
    <w:p w:rsidR="007D4A4B" w:rsidRPr="006F680E" w:rsidRDefault="007D4A4B" w:rsidP="007D4A4B">
      <w:pPr>
        <w:spacing w:line="360" w:lineRule="auto"/>
        <w:ind w:firstLineChars="200" w:firstLine="420"/>
        <w:rPr>
          <w:rFonts w:asciiTheme="minorEastAsia" w:eastAsiaTheme="minorEastAsia" w:hAnsiTheme="minorEastAsia"/>
        </w:rPr>
      </w:pPr>
      <w:r w:rsidRPr="006F680E">
        <w:rPr>
          <w:rFonts w:asciiTheme="minorEastAsia" w:eastAsiaTheme="minorEastAsia" w:hAnsiTheme="minorEastAsia" w:hint="eastAsia"/>
        </w:rPr>
        <w:t>2018年12月新设成立子公司津滨仪表科技（宁波）有限公司；2019年8月新设成立子公司渤海宏铄衡水清洁技术有限公司；2019年6月新设成立子公司沙河市嘉辉环境工程有限公司；2019年6月新设成立子公司沙河</w:t>
      </w:r>
      <w:proofErr w:type="gramStart"/>
      <w:r w:rsidRPr="006F680E">
        <w:rPr>
          <w:rFonts w:asciiTheme="minorEastAsia" w:eastAsiaTheme="minorEastAsia" w:hAnsiTheme="minorEastAsia" w:hint="eastAsia"/>
        </w:rPr>
        <w:t>市嘉清环境工程</w:t>
      </w:r>
      <w:proofErr w:type="gramEnd"/>
      <w:r w:rsidRPr="006F680E">
        <w:rPr>
          <w:rFonts w:asciiTheme="minorEastAsia" w:eastAsiaTheme="minorEastAsia" w:hAnsiTheme="minorEastAsia" w:hint="eastAsia"/>
        </w:rPr>
        <w:t>有限公司；2019年8月新设成立子公司安国</w:t>
      </w:r>
      <w:proofErr w:type="gramStart"/>
      <w:r w:rsidRPr="006F680E">
        <w:rPr>
          <w:rFonts w:asciiTheme="minorEastAsia" w:eastAsiaTheme="minorEastAsia" w:hAnsiTheme="minorEastAsia" w:hint="eastAsia"/>
        </w:rPr>
        <w:t>市嘉清环境工程</w:t>
      </w:r>
      <w:proofErr w:type="gramEnd"/>
      <w:r w:rsidRPr="006F680E">
        <w:rPr>
          <w:rFonts w:asciiTheme="minorEastAsia" w:eastAsiaTheme="minorEastAsia" w:hAnsiTheme="minorEastAsia" w:hint="eastAsia"/>
        </w:rPr>
        <w:t>有限公司。</w:t>
      </w:r>
    </w:p>
    <w:p w:rsidR="007D4A4B" w:rsidRPr="006F680E" w:rsidRDefault="007D4A4B" w:rsidP="007D4A4B">
      <w:pPr>
        <w:spacing w:line="360" w:lineRule="auto"/>
        <w:ind w:firstLineChars="200" w:firstLine="420"/>
        <w:rPr>
          <w:rFonts w:asciiTheme="minorEastAsia" w:eastAsiaTheme="minorEastAsia" w:hAnsiTheme="minorEastAsia" w:cs="Arial"/>
          <w:szCs w:val="21"/>
        </w:rPr>
      </w:pPr>
      <w:r w:rsidRPr="006F680E">
        <w:rPr>
          <w:rFonts w:asciiTheme="minorEastAsia" w:eastAsiaTheme="minorEastAsia" w:hAnsiTheme="minorEastAsia" w:hint="eastAsia"/>
        </w:rPr>
        <w:t>2019年7月注销子公司天津市港源水务有限公司， 2019年7月注销子公司卢龙县嘉新生物质能源科技有限公司；2019年7月注销子公司秦皇岛嘉创养殖有限公司；2019年10月注销子公司贺兰县海</w:t>
      </w:r>
      <w:proofErr w:type="gramStart"/>
      <w:r w:rsidRPr="006F680E">
        <w:rPr>
          <w:rFonts w:asciiTheme="minorEastAsia" w:eastAsiaTheme="minorEastAsia" w:hAnsiTheme="minorEastAsia" w:hint="eastAsia"/>
        </w:rPr>
        <w:t>兰投资</w:t>
      </w:r>
      <w:proofErr w:type="gramEnd"/>
      <w:r w:rsidRPr="006F680E">
        <w:rPr>
          <w:rFonts w:asciiTheme="minorEastAsia" w:eastAsiaTheme="minorEastAsia" w:hAnsiTheme="minorEastAsia" w:hint="eastAsia"/>
        </w:rPr>
        <w:t>发展有限公司；2019年12月注销子公司天津海融商务咨询有限公司。</w:t>
      </w:r>
    </w:p>
    <w:p w:rsidR="007D4A4B" w:rsidRPr="006F680E" w:rsidRDefault="007D4A4B" w:rsidP="007D4A4B">
      <w:pPr>
        <w:pStyle w:val="1"/>
        <w:spacing w:before="156"/>
      </w:pPr>
      <w:bookmarkStart w:id="43" w:name="_Toc247094145"/>
      <w:bookmarkStart w:id="44" w:name="_Toc247371938"/>
      <w:r w:rsidRPr="006F680E">
        <w:t>七、</w:t>
      </w:r>
      <w:r w:rsidRPr="006F680E">
        <w:rPr>
          <w:rFonts w:hint="eastAsia"/>
        </w:rPr>
        <w:t>在其他主体中的权益</w:t>
      </w:r>
    </w:p>
    <w:p w:rsidR="007D4A4B" w:rsidRPr="006F680E" w:rsidRDefault="007D4A4B" w:rsidP="007D4A4B">
      <w:pPr>
        <w:pStyle w:val="2"/>
        <w:spacing w:before="156"/>
      </w:pPr>
      <w:bookmarkStart w:id="45" w:name="_Toc247371828"/>
      <w:r w:rsidRPr="006F680E">
        <w:t>（一）</w:t>
      </w:r>
      <w:bookmarkEnd w:id="45"/>
      <w:r w:rsidRPr="006F680E">
        <w:rPr>
          <w:rFonts w:hint="eastAsia"/>
        </w:rPr>
        <w:t>在子公司中的权益</w:t>
      </w:r>
    </w:p>
    <w:p w:rsidR="007D4A4B" w:rsidRPr="006F680E" w:rsidRDefault="007D4A4B" w:rsidP="007D4A4B">
      <w:pPr>
        <w:pStyle w:val="3"/>
        <w:spacing w:before="156"/>
      </w:pPr>
      <w:r w:rsidRPr="006F680E">
        <w:rPr>
          <w:rFonts w:hint="eastAsia"/>
        </w:rPr>
        <w:t>1</w:t>
      </w:r>
      <w:r w:rsidRPr="006F680E">
        <w:rPr>
          <w:rFonts w:hint="eastAsia"/>
        </w:rPr>
        <w:t>、企业集团的构成</w:t>
      </w:r>
    </w:p>
    <w:tbl>
      <w:tblPr>
        <w:tblW w:w="9498" w:type="dxa"/>
        <w:tblInd w:w="-256"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135"/>
        <w:gridCol w:w="850"/>
        <w:gridCol w:w="1134"/>
        <w:gridCol w:w="993"/>
        <w:gridCol w:w="2693"/>
        <w:gridCol w:w="992"/>
        <w:gridCol w:w="851"/>
        <w:gridCol w:w="850"/>
      </w:tblGrid>
      <w:tr w:rsidR="007D4A4B" w:rsidRPr="006F680E" w:rsidTr="00BC492A">
        <w:trPr>
          <w:trHeight w:val="397"/>
          <w:tblHeader/>
        </w:trPr>
        <w:tc>
          <w:tcPr>
            <w:tcW w:w="1135" w:type="dxa"/>
            <w:vMerge w:val="restart"/>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子公司名称</w:t>
            </w:r>
          </w:p>
        </w:tc>
        <w:tc>
          <w:tcPr>
            <w:tcW w:w="850" w:type="dxa"/>
            <w:vMerge w:val="restart"/>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主要经营地</w:t>
            </w:r>
          </w:p>
        </w:tc>
        <w:tc>
          <w:tcPr>
            <w:tcW w:w="1134" w:type="dxa"/>
            <w:vMerge w:val="restart"/>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注册地</w:t>
            </w:r>
          </w:p>
        </w:tc>
        <w:tc>
          <w:tcPr>
            <w:tcW w:w="993" w:type="dxa"/>
            <w:vMerge w:val="restart"/>
            <w:vAlign w:val="center"/>
          </w:tcPr>
          <w:p w:rsidR="007D4A4B" w:rsidRPr="006F680E" w:rsidRDefault="007D4A4B" w:rsidP="00BC492A">
            <w:pPr>
              <w:suppressLineNumbers/>
              <w:snapToGrid w:val="0"/>
              <w:jc w:val="center"/>
              <w:rPr>
                <w:rFonts w:ascii="Arial Narrow" w:eastAsiaTheme="minorEastAsia" w:hAnsi="Arial Narrow"/>
                <w:b/>
                <w:spacing w:val="-20"/>
                <w:szCs w:val="21"/>
              </w:rPr>
            </w:pPr>
            <w:r w:rsidRPr="006F680E">
              <w:rPr>
                <w:rFonts w:ascii="Arial Narrow" w:eastAsiaTheme="minorEastAsia" w:hAnsi="Arial Narrow"/>
                <w:b/>
                <w:spacing w:val="-20"/>
                <w:szCs w:val="21"/>
              </w:rPr>
              <w:t>注册</w:t>
            </w:r>
          </w:p>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b/>
                <w:spacing w:val="-20"/>
                <w:szCs w:val="21"/>
              </w:rPr>
              <w:t>资本（万元）</w:t>
            </w:r>
          </w:p>
        </w:tc>
        <w:tc>
          <w:tcPr>
            <w:tcW w:w="2693" w:type="dxa"/>
            <w:vMerge w:val="restart"/>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业务性质</w:t>
            </w:r>
          </w:p>
        </w:tc>
        <w:tc>
          <w:tcPr>
            <w:tcW w:w="1843" w:type="dxa"/>
            <w:gridSpan w:val="2"/>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持股比例（</w:t>
            </w:r>
            <w:r w:rsidRPr="006F680E">
              <w:rPr>
                <w:rFonts w:ascii="Arial Narrow" w:eastAsiaTheme="minorEastAsia" w:hAnsi="Arial Narrow" w:cs="Arial"/>
                <w:b/>
                <w:kern w:val="0"/>
                <w:szCs w:val="21"/>
              </w:rPr>
              <w:t>%</w:t>
            </w:r>
            <w:r w:rsidRPr="006F680E">
              <w:rPr>
                <w:rFonts w:ascii="Arial Narrow" w:eastAsiaTheme="minorEastAsia" w:hAnsi="Arial Narrow" w:cs="Arial"/>
                <w:b/>
                <w:kern w:val="0"/>
                <w:szCs w:val="21"/>
              </w:rPr>
              <w:t>）</w:t>
            </w:r>
          </w:p>
        </w:tc>
        <w:tc>
          <w:tcPr>
            <w:tcW w:w="850" w:type="dxa"/>
            <w:vMerge w:val="restart"/>
            <w:vAlign w:val="center"/>
          </w:tcPr>
          <w:p w:rsidR="007D4A4B" w:rsidRPr="006F680E" w:rsidRDefault="007D4A4B" w:rsidP="00BC492A">
            <w:pPr>
              <w:widowControl/>
              <w:snapToGrid w:val="0"/>
              <w:jc w:val="center"/>
              <w:rPr>
                <w:rFonts w:ascii="Arial Narrow" w:eastAsiaTheme="minorEastAsia" w:hAnsi="Arial Narrow"/>
                <w:b/>
                <w:spacing w:val="-20"/>
                <w:szCs w:val="21"/>
              </w:rPr>
            </w:pPr>
            <w:r w:rsidRPr="006F680E">
              <w:rPr>
                <w:rFonts w:ascii="Arial Narrow" w:eastAsiaTheme="minorEastAsia" w:hAnsi="Arial Narrow"/>
                <w:b/>
                <w:spacing w:val="-20"/>
                <w:szCs w:val="21"/>
              </w:rPr>
              <w:t>表决权比例（</w:t>
            </w:r>
            <w:r w:rsidRPr="006F680E">
              <w:rPr>
                <w:rFonts w:ascii="Arial Narrow" w:eastAsiaTheme="minorEastAsia" w:hAnsi="Arial Narrow"/>
                <w:b/>
                <w:spacing w:val="-20"/>
                <w:szCs w:val="21"/>
              </w:rPr>
              <w:t>%</w:t>
            </w:r>
            <w:r w:rsidRPr="006F680E">
              <w:rPr>
                <w:rFonts w:ascii="Arial Narrow" w:eastAsiaTheme="minorEastAsia" w:hAnsi="Arial Narrow"/>
                <w:b/>
                <w:spacing w:val="-20"/>
                <w:szCs w:val="21"/>
              </w:rPr>
              <w:t>）</w:t>
            </w:r>
          </w:p>
        </w:tc>
      </w:tr>
      <w:tr w:rsidR="007D4A4B" w:rsidRPr="006F680E" w:rsidTr="00BC492A">
        <w:trPr>
          <w:trHeight w:val="397"/>
          <w:tblHeader/>
        </w:trPr>
        <w:tc>
          <w:tcPr>
            <w:tcW w:w="1135" w:type="dxa"/>
            <w:vMerge/>
            <w:shd w:val="clear" w:color="auto" w:fill="auto"/>
            <w:vAlign w:val="center"/>
          </w:tcPr>
          <w:p w:rsidR="007D4A4B" w:rsidRPr="006F680E" w:rsidRDefault="007D4A4B" w:rsidP="00BC492A">
            <w:pPr>
              <w:widowControl/>
              <w:snapToGrid w:val="0"/>
              <w:jc w:val="left"/>
              <w:rPr>
                <w:rFonts w:ascii="Arial Narrow" w:eastAsiaTheme="minorEastAsia" w:hAnsi="Arial Narrow" w:cs="Arial"/>
                <w:b/>
                <w:kern w:val="0"/>
                <w:szCs w:val="21"/>
              </w:rPr>
            </w:pPr>
          </w:p>
        </w:tc>
        <w:tc>
          <w:tcPr>
            <w:tcW w:w="850" w:type="dxa"/>
            <w:vMerge/>
            <w:shd w:val="clear" w:color="auto" w:fill="auto"/>
            <w:vAlign w:val="center"/>
          </w:tcPr>
          <w:p w:rsidR="007D4A4B" w:rsidRPr="006F680E" w:rsidRDefault="007D4A4B" w:rsidP="00BC492A">
            <w:pPr>
              <w:widowControl/>
              <w:snapToGrid w:val="0"/>
              <w:rPr>
                <w:rFonts w:ascii="Arial Narrow" w:eastAsiaTheme="minorEastAsia" w:hAnsi="Arial Narrow" w:cs="Arial"/>
                <w:b/>
                <w:kern w:val="0"/>
                <w:szCs w:val="21"/>
              </w:rPr>
            </w:pPr>
          </w:p>
        </w:tc>
        <w:tc>
          <w:tcPr>
            <w:tcW w:w="1134" w:type="dxa"/>
            <w:vMerge/>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p>
        </w:tc>
        <w:tc>
          <w:tcPr>
            <w:tcW w:w="993" w:type="dxa"/>
            <w:vMerge/>
          </w:tcPr>
          <w:p w:rsidR="007D4A4B" w:rsidRPr="006F680E" w:rsidRDefault="007D4A4B" w:rsidP="00BC492A">
            <w:pPr>
              <w:widowControl/>
              <w:snapToGrid w:val="0"/>
              <w:rPr>
                <w:rFonts w:ascii="Arial Narrow" w:eastAsiaTheme="minorEastAsia" w:hAnsi="Arial Narrow" w:cs="Arial"/>
                <w:b/>
                <w:kern w:val="0"/>
                <w:szCs w:val="21"/>
              </w:rPr>
            </w:pPr>
          </w:p>
        </w:tc>
        <w:tc>
          <w:tcPr>
            <w:tcW w:w="2693" w:type="dxa"/>
            <w:vMerge/>
            <w:shd w:val="clear" w:color="auto" w:fill="auto"/>
            <w:vAlign w:val="center"/>
          </w:tcPr>
          <w:p w:rsidR="007D4A4B" w:rsidRPr="006F680E" w:rsidRDefault="007D4A4B" w:rsidP="00BC492A">
            <w:pPr>
              <w:widowControl/>
              <w:snapToGrid w:val="0"/>
              <w:rPr>
                <w:rFonts w:ascii="Arial Narrow" w:eastAsiaTheme="minorEastAsia" w:hAnsi="Arial Narrow" w:cs="Arial"/>
                <w:b/>
                <w:kern w:val="0"/>
                <w:szCs w:val="21"/>
              </w:rPr>
            </w:pP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直接</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b/>
                <w:kern w:val="0"/>
                <w:szCs w:val="21"/>
              </w:rPr>
            </w:pPr>
            <w:r w:rsidRPr="006F680E">
              <w:rPr>
                <w:rFonts w:ascii="Arial Narrow" w:eastAsiaTheme="minorEastAsia" w:hAnsi="Arial Narrow" w:cs="Arial"/>
                <w:b/>
                <w:kern w:val="0"/>
                <w:szCs w:val="21"/>
              </w:rPr>
              <w:t>间接</w:t>
            </w:r>
          </w:p>
        </w:tc>
        <w:tc>
          <w:tcPr>
            <w:tcW w:w="850" w:type="dxa"/>
            <w:vMerge/>
          </w:tcPr>
          <w:p w:rsidR="007D4A4B" w:rsidRPr="006F680E" w:rsidRDefault="007D4A4B" w:rsidP="00BC492A">
            <w:pPr>
              <w:widowControl/>
              <w:snapToGrid w:val="0"/>
              <w:rPr>
                <w:rFonts w:ascii="Arial Narrow" w:eastAsiaTheme="minorEastAsia" w:hAnsi="Arial Narrow" w:cs="Arial"/>
                <w:kern w:val="0"/>
                <w:szCs w:val="21"/>
              </w:rPr>
            </w:pP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天津市滨海水业集团有限公司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snapToGrid w:val="0"/>
              <w:jc w:val="center"/>
              <w:rPr>
                <w:rFonts w:ascii="Arial Narrow" w:eastAsiaTheme="minorEastAsia" w:hAnsi="Arial Narrow" w:cs="宋体"/>
                <w:szCs w:val="21"/>
              </w:rPr>
            </w:pPr>
            <w:r w:rsidRPr="006F680E">
              <w:rPr>
                <w:rFonts w:ascii="Arial Narrow" w:eastAsiaTheme="minorEastAsia" w:hAnsi="Arial Narrow"/>
                <w:szCs w:val="21"/>
              </w:rPr>
              <w:t>64,835.67</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cs="Arial"/>
                <w:kern w:val="0"/>
                <w:szCs w:val="21"/>
              </w:rPr>
              <w:t>管道输水运输；水供应以及相关水务服务</w:t>
            </w:r>
            <w:r w:rsidRPr="006F680E">
              <w:rPr>
                <w:rFonts w:ascii="Arial Narrow" w:eastAsiaTheme="minorEastAsia" w:hAnsi="Arial Narrow" w:cs="Arial"/>
                <w:kern w:val="0"/>
                <w:szCs w:val="21"/>
              </w:rPr>
              <w:t xml:space="preserve"> </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pacing w:val="-12"/>
                <w:szCs w:val="21"/>
                <w:u w:val="single"/>
              </w:rPr>
            </w:pPr>
            <w:r w:rsidRPr="006F680E">
              <w:rPr>
                <w:rFonts w:ascii="Arial Narrow" w:eastAsiaTheme="minorEastAsia" w:hAnsi="Arial Narrow"/>
                <w:spacing w:val="-12"/>
                <w:szCs w:val="21"/>
              </w:rPr>
              <w:t>天津市安达供水有限公司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szCs w:val="21"/>
              </w:rPr>
              <w:t>6,228.67</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宋体"/>
                <w:bCs/>
                <w:szCs w:val="21"/>
              </w:rPr>
            </w:pPr>
            <w:r w:rsidRPr="006F680E">
              <w:rPr>
                <w:rFonts w:ascii="Arial Narrow" w:eastAsiaTheme="minorEastAsia" w:hAnsi="Arial Narrow" w:cs="宋体"/>
                <w:bCs/>
                <w:szCs w:val="21"/>
              </w:rPr>
              <w:t>自来水生产、供应；</w:t>
            </w:r>
            <w:r w:rsidRPr="006F680E">
              <w:rPr>
                <w:rFonts w:ascii="Arial Narrow" w:eastAsiaTheme="minorEastAsia" w:hAnsi="Arial Narrow" w:cs="宋体"/>
                <w:bCs/>
                <w:szCs w:val="21"/>
              </w:rPr>
              <w:t xml:space="preserve"> </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cs="宋体"/>
                <w:bCs/>
                <w:szCs w:val="21"/>
              </w:rPr>
              <w:t>96.72</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cs="宋体"/>
                <w:bCs/>
                <w:szCs w:val="21"/>
              </w:rPr>
              <w:t>96.72</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天津龙达水务有限公司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szCs w:val="21"/>
              </w:rPr>
              <w:t>17,864.23</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cs="宋体"/>
                <w:bCs/>
                <w:szCs w:val="21"/>
              </w:rPr>
              <w:t>自来水生产、供应；</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56.72</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56.72</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w:t>
            </w:r>
            <w:proofErr w:type="gramStart"/>
            <w:r w:rsidRPr="006F680E">
              <w:rPr>
                <w:rFonts w:ascii="Arial Narrow" w:eastAsiaTheme="minorEastAsia" w:hAnsi="Arial Narrow"/>
                <w:szCs w:val="21"/>
              </w:rPr>
              <w:t>瀚</w:t>
            </w:r>
            <w:proofErr w:type="gramEnd"/>
            <w:r w:rsidRPr="006F680E">
              <w:rPr>
                <w:rFonts w:ascii="Arial Narrow" w:eastAsiaTheme="minorEastAsia" w:hAnsi="Arial Narrow"/>
                <w:szCs w:val="21"/>
              </w:rPr>
              <w:t>博建筑工程有限公司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600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供水工程施工</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天津宜达水务有限公司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szCs w:val="21"/>
                <w:shd w:val="clear" w:color="auto" w:fill="FFFFFF"/>
              </w:rPr>
              <w:t>18</w:t>
            </w:r>
            <w:r w:rsidRPr="006F680E">
              <w:rPr>
                <w:rFonts w:ascii="Arial Narrow" w:eastAsiaTheme="minorEastAsia" w:hAnsi="Arial Narrow" w:hint="eastAsia"/>
                <w:szCs w:val="21"/>
                <w:shd w:val="clear" w:color="auto" w:fill="FFFFFF"/>
              </w:rPr>
              <w:t>,</w:t>
            </w:r>
            <w:r w:rsidRPr="006F680E">
              <w:rPr>
                <w:rFonts w:ascii="Arial Narrow" w:eastAsiaTheme="minorEastAsia" w:hAnsi="Arial Narrow"/>
                <w:szCs w:val="21"/>
                <w:shd w:val="clear" w:color="auto" w:fill="FFFFFF"/>
              </w:rPr>
              <w:t>525</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cs="宋体"/>
                <w:bCs/>
                <w:szCs w:val="21"/>
              </w:rPr>
              <w:t>自来水生产、供应；</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天津泰达水务有限公司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6,600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cs="宋体"/>
                <w:bCs/>
                <w:szCs w:val="21"/>
              </w:rPr>
              <w:t>供水工程建设；水工业新产品、新水源开发与利用</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60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60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proofErr w:type="gramStart"/>
            <w:r w:rsidRPr="006F680E">
              <w:rPr>
                <w:rFonts w:ascii="Arial Narrow" w:eastAsiaTheme="minorEastAsia" w:hAnsi="Arial Narrow"/>
                <w:szCs w:val="21"/>
              </w:rPr>
              <w:t>天津坤洁企业管理</w:t>
            </w:r>
            <w:proofErr w:type="gramEnd"/>
            <w:r w:rsidRPr="006F680E">
              <w:rPr>
                <w:rFonts w:ascii="Arial Narrow" w:eastAsiaTheme="minorEastAsia" w:hAnsi="Arial Narrow"/>
                <w:szCs w:val="21"/>
              </w:rPr>
              <w:t>咨询有限公司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30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物业管理服务、劳务服务</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cs="宋体"/>
                <w:bCs/>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cs="Arial"/>
                <w:szCs w:val="21"/>
              </w:rPr>
              <w:t>天津市滨生源科技发展有限公司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工程施工、</w:t>
            </w:r>
            <w:r w:rsidRPr="006F680E">
              <w:rPr>
                <w:rFonts w:ascii="Arial Narrow" w:eastAsiaTheme="minorEastAsia" w:hAnsi="Arial Narrow" w:cs="Arial"/>
                <w:szCs w:val="21"/>
              </w:rPr>
              <w:t>商品销售</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lastRenderedPageBreak/>
              <w:t>天津市多源节能产业发展有限公司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5,000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节能环保、清洁能源项目的设计、建设、运营服务</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宋体"/>
                <w:bCs/>
                <w:szCs w:val="21"/>
              </w:rPr>
              <w:t>100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天津市润</w:t>
            </w:r>
            <w:proofErr w:type="gramStart"/>
            <w:r w:rsidRPr="006F680E">
              <w:rPr>
                <w:rFonts w:ascii="Arial Narrow" w:eastAsiaTheme="minorEastAsia" w:hAnsi="Arial Narrow"/>
                <w:szCs w:val="21"/>
              </w:rPr>
              <w:t>达环境</w:t>
            </w:r>
            <w:proofErr w:type="gramEnd"/>
            <w:r w:rsidRPr="006F680E">
              <w:rPr>
                <w:rFonts w:ascii="Arial Narrow" w:eastAsiaTheme="minorEastAsia" w:hAnsi="Arial Narrow"/>
                <w:szCs w:val="21"/>
              </w:rPr>
              <w:t>治理服务有限公司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szCs w:val="21"/>
              </w:rPr>
              <w:t>36,344.406264</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污水处理</w:t>
            </w:r>
            <w:r w:rsidRPr="006F680E">
              <w:rPr>
                <w:rFonts w:ascii="Arial Narrow" w:eastAsiaTheme="minorEastAsia" w:hAnsi="Arial Narrow"/>
                <w:szCs w:val="21"/>
              </w:rPr>
              <w:t xml:space="preserve"> </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宋体"/>
                <w:bCs/>
                <w:szCs w:val="21"/>
              </w:rPr>
              <w:t>100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天津市润达金源水务有限公司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adjustRightInd w:val="0"/>
              <w:snapToGrid w:val="0"/>
              <w:jc w:val="center"/>
              <w:outlineLvl w:val="0"/>
              <w:rPr>
                <w:rFonts w:ascii="Arial Narrow" w:eastAsiaTheme="minorEastAsia" w:hAnsi="Arial Narrow"/>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cs="宋体"/>
                <w:bCs/>
                <w:szCs w:val="21"/>
              </w:rPr>
              <w:t>15,200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cs="Arial"/>
                <w:szCs w:val="21"/>
              </w:rPr>
              <w:t>广西</w:t>
            </w:r>
            <w:proofErr w:type="gramStart"/>
            <w:r w:rsidRPr="006F680E">
              <w:rPr>
                <w:rFonts w:ascii="Arial Narrow" w:eastAsiaTheme="minorEastAsia" w:hAnsi="Arial Narrow" w:cs="Arial"/>
                <w:szCs w:val="21"/>
              </w:rPr>
              <w:t>宇润环境</w:t>
            </w:r>
            <w:proofErr w:type="gramEnd"/>
            <w:r w:rsidRPr="006F680E">
              <w:rPr>
                <w:rFonts w:ascii="Arial Narrow" w:eastAsiaTheme="minorEastAsia" w:hAnsi="Arial Narrow" w:cs="Arial"/>
                <w:szCs w:val="21"/>
              </w:rPr>
              <w:t>治理服务有限公司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广西</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广西</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宋体"/>
                <w:bCs/>
                <w:szCs w:val="21"/>
              </w:rPr>
            </w:pPr>
            <w:r w:rsidRPr="006F680E">
              <w:rPr>
                <w:rFonts w:ascii="Arial Narrow" w:eastAsiaTheme="minorEastAsia" w:hAnsi="Arial Narrow"/>
                <w:szCs w:val="21"/>
              </w:rPr>
              <w:t>3,608.8</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szCs w:val="21"/>
              </w:rPr>
            </w:pPr>
            <w:r w:rsidRPr="006F680E">
              <w:rPr>
                <w:rFonts w:ascii="Arial Narrow" w:eastAsiaTheme="minorEastAsia" w:hAnsi="Arial Narrow"/>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65</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65</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天津市润达清源污水治理服务有限公司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cs="Arial"/>
                <w:szCs w:val="21"/>
              </w:rPr>
              <w:t>2,400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新乐</w:t>
            </w:r>
            <w:proofErr w:type="gramStart"/>
            <w:r w:rsidRPr="006F680E">
              <w:rPr>
                <w:rFonts w:ascii="Arial Narrow" w:eastAsiaTheme="minorEastAsia" w:hAnsi="Arial Narrow" w:cs="Arial"/>
                <w:szCs w:val="21"/>
              </w:rPr>
              <w:t>市嘉润达</w:t>
            </w:r>
            <w:proofErr w:type="gramEnd"/>
            <w:r w:rsidRPr="006F680E">
              <w:rPr>
                <w:rFonts w:ascii="Arial Narrow" w:eastAsiaTheme="minorEastAsia" w:hAnsi="Arial Narrow" w:cs="Arial"/>
                <w:szCs w:val="21"/>
              </w:rPr>
              <w:t>污水处理有限公司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新乐市</w:t>
            </w:r>
          </w:p>
        </w:tc>
        <w:tc>
          <w:tcPr>
            <w:tcW w:w="1134" w:type="dxa"/>
            <w:shd w:val="clear" w:color="auto" w:fill="auto"/>
            <w:vAlign w:val="center"/>
          </w:tcPr>
          <w:p w:rsidR="007D4A4B" w:rsidRPr="006F680E" w:rsidRDefault="007D4A4B" w:rsidP="00BC492A">
            <w:pPr>
              <w:adjustRightInd w:val="0"/>
              <w:snapToGrid w:val="0"/>
              <w:jc w:val="center"/>
              <w:outlineLvl w:val="0"/>
              <w:rPr>
                <w:rFonts w:ascii="Arial Narrow" w:eastAsiaTheme="minorEastAsia" w:hAnsi="Arial Narrow"/>
                <w:szCs w:val="21"/>
              </w:rPr>
            </w:pPr>
            <w:r w:rsidRPr="006F680E">
              <w:rPr>
                <w:rFonts w:ascii="Arial Narrow" w:eastAsiaTheme="minorEastAsia" w:hAnsi="Arial Narrow"/>
                <w:szCs w:val="21"/>
              </w:rPr>
              <w:t>河北省石家庄市新乐市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15,000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新乐</w:t>
            </w:r>
            <w:proofErr w:type="gramStart"/>
            <w:r w:rsidRPr="006F680E">
              <w:rPr>
                <w:rFonts w:ascii="Arial Narrow" w:eastAsiaTheme="minorEastAsia" w:hAnsi="Arial Narrow" w:cs="Arial"/>
                <w:szCs w:val="21"/>
              </w:rPr>
              <w:t>市诚润污水处理</w:t>
            </w:r>
            <w:proofErr w:type="gramEnd"/>
            <w:r w:rsidRPr="006F680E">
              <w:rPr>
                <w:rFonts w:ascii="Arial Narrow" w:eastAsiaTheme="minorEastAsia" w:hAnsi="Arial Narrow" w:cs="Arial"/>
                <w:szCs w:val="21"/>
              </w:rPr>
              <w:t>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新乐市</w:t>
            </w:r>
          </w:p>
        </w:tc>
        <w:tc>
          <w:tcPr>
            <w:tcW w:w="1134" w:type="dxa"/>
            <w:shd w:val="clear" w:color="auto" w:fill="auto"/>
            <w:vAlign w:val="center"/>
          </w:tcPr>
          <w:p w:rsidR="007D4A4B" w:rsidRPr="006F680E" w:rsidRDefault="007D4A4B" w:rsidP="00BC492A">
            <w:pPr>
              <w:adjustRightInd w:val="0"/>
              <w:snapToGrid w:val="0"/>
              <w:jc w:val="center"/>
              <w:outlineLvl w:val="0"/>
              <w:rPr>
                <w:rFonts w:ascii="Arial Narrow" w:eastAsiaTheme="minorEastAsia" w:hAnsi="Arial Narrow"/>
                <w:szCs w:val="21"/>
              </w:rPr>
            </w:pPr>
            <w:r w:rsidRPr="006F680E">
              <w:rPr>
                <w:rFonts w:ascii="Arial Narrow" w:eastAsiaTheme="minorEastAsia" w:hAnsi="Arial Narrow"/>
                <w:szCs w:val="21"/>
              </w:rPr>
              <w:t>河北省石家庄市新乐市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7,900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天津市翔升商贸有限公司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宋体"/>
                <w:kern w:val="0"/>
                <w:szCs w:val="21"/>
              </w:rPr>
              <w:t>商品销售</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szCs w:val="21"/>
              </w:rPr>
              <w:t>100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天津市爱可迅科技有限公司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700</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cs="Arial"/>
                <w:kern w:val="0"/>
                <w:szCs w:val="21"/>
              </w:rPr>
              <w:t>信息技术服务及相关产品销售</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70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70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天津铸福健康信息咨询有限公司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4,120</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cs="Arial"/>
                <w:kern w:val="0"/>
                <w:szCs w:val="21"/>
              </w:rPr>
              <w:t>健康服务</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天津市雍泉水务有限公司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3,000</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cs="Arial"/>
                <w:kern w:val="0"/>
                <w:szCs w:val="21"/>
              </w:rPr>
              <w:t>自来水生产、供应</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100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嘉诚环保工程有限公司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szCs w:val="21"/>
              </w:rPr>
              <w:t>25,000</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szCs w:val="21"/>
              </w:rPr>
              <w:t>环境工程设计、施工及工程总承包；环保设施运营管理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55</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szCs w:val="21"/>
              </w:rPr>
            </w:pPr>
          </w:p>
        </w:tc>
        <w:tc>
          <w:tcPr>
            <w:tcW w:w="850" w:type="dxa"/>
            <w:vAlign w:val="center"/>
          </w:tcPr>
          <w:p w:rsidR="007D4A4B" w:rsidRPr="006F680E" w:rsidRDefault="007D4A4B" w:rsidP="00BC492A">
            <w:pPr>
              <w:widowControl/>
              <w:snapToGrid w:val="0"/>
              <w:jc w:val="center"/>
              <w:rPr>
                <w:rFonts w:ascii="Arial Narrow" w:eastAsiaTheme="minorEastAsia" w:hAnsi="Arial Narrow"/>
                <w:szCs w:val="21"/>
              </w:rPr>
            </w:pPr>
            <w:r w:rsidRPr="006F680E">
              <w:rPr>
                <w:rFonts w:ascii="Arial Narrow" w:eastAsiaTheme="minorEastAsia" w:hAnsi="Arial Narrow"/>
                <w:szCs w:val="21"/>
              </w:rPr>
              <w:t>55</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涞源县嘉诚污水工程有限公司</w:t>
            </w:r>
          </w:p>
        </w:tc>
        <w:tc>
          <w:tcPr>
            <w:tcW w:w="850"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tc>
        <w:tc>
          <w:tcPr>
            <w:tcW w:w="993" w:type="dxa"/>
            <w:vAlign w:val="center"/>
          </w:tcPr>
          <w:p w:rsidR="007D4A4B" w:rsidRPr="006F680E" w:rsidRDefault="007D4A4B" w:rsidP="00BC492A">
            <w:pPr>
              <w:snapToGrid w:val="0"/>
              <w:jc w:val="center"/>
              <w:rPr>
                <w:rFonts w:ascii="Arial Narrow" w:eastAsiaTheme="minorEastAsia" w:hAnsi="Arial Narrow" w:cs="宋体"/>
                <w:szCs w:val="21"/>
              </w:rPr>
            </w:pPr>
            <w:r w:rsidRPr="006F680E">
              <w:rPr>
                <w:rFonts w:ascii="Arial Narrow" w:eastAsiaTheme="minorEastAsia" w:hAnsi="Arial Narrow" w:cs="宋体"/>
                <w:szCs w:val="21"/>
              </w:rPr>
              <w:t>5,000</w:t>
            </w:r>
          </w:p>
        </w:tc>
        <w:tc>
          <w:tcPr>
            <w:tcW w:w="2693" w:type="dxa"/>
            <w:shd w:val="clear" w:color="auto" w:fill="auto"/>
            <w:vAlign w:val="center"/>
          </w:tcPr>
          <w:p w:rsidR="007D4A4B" w:rsidRPr="006F680E" w:rsidRDefault="007D4A4B" w:rsidP="00BC492A">
            <w:pPr>
              <w:widowControl/>
              <w:snapToGrid w:val="0"/>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保定市中环嘉诚污水处理有限公司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2,000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邯郸市</w:t>
            </w:r>
            <w:proofErr w:type="gramStart"/>
            <w:r w:rsidRPr="006F680E">
              <w:rPr>
                <w:rFonts w:ascii="Arial Narrow" w:eastAsiaTheme="minorEastAsia" w:hAnsi="Arial Narrow" w:cs="Arial"/>
                <w:kern w:val="0"/>
                <w:szCs w:val="21"/>
              </w:rPr>
              <w:t>永年区</w:t>
            </w:r>
            <w:proofErr w:type="gramEnd"/>
            <w:r w:rsidRPr="006F680E">
              <w:rPr>
                <w:rFonts w:ascii="Arial Narrow" w:eastAsiaTheme="minorEastAsia" w:hAnsi="Arial Narrow" w:cs="Arial"/>
                <w:kern w:val="0"/>
                <w:szCs w:val="21"/>
              </w:rPr>
              <w:t>嘉诚污水处理有限公司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河北省邯郸市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河北省邯郸市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滦州市中环</w:t>
            </w:r>
            <w:r w:rsidRPr="006F680E">
              <w:rPr>
                <w:rFonts w:ascii="Arial Narrow" w:eastAsiaTheme="minorEastAsia" w:hAnsi="Arial Narrow" w:cs="Arial"/>
                <w:kern w:val="0"/>
                <w:szCs w:val="21"/>
              </w:rPr>
              <w:lastRenderedPageBreak/>
              <w:t>嘉诚污水处理有限公司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lastRenderedPageBreak/>
              <w:t>河北省</w:t>
            </w:r>
            <w:r w:rsidRPr="006F680E">
              <w:rPr>
                <w:rFonts w:ascii="Arial Narrow" w:eastAsiaTheme="minorEastAsia" w:hAnsi="Arial Narrow" w:cs="Arial"/>
                <w:kern w:val="0"/>
                <w:szCs w:val="21"/>
              </w:rPr>
              <w:lastRenderedPageBreak/>
              <w:t>唐山市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lastRenderedPageBreak/>
              <w:t>河北省唐山</w:t>
            </w:r>
            <w:r w:rsidRPr="006F680E">
              <w:rPr>
                <w:rFonts w:ascii="Arial Narrow" w:eastAsiaTheme="minorEastAsia" w:hAnsi="Arial Narrow" w:cs="Arial"/>
                <w:kern w:val="0"/>
                <w:szCs w:val="21"/>
              </w:rPr>
              <w:lastRenderedPageBreak/>
              <w:t>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lastRenderedPageBreak/>
              <w:t>4,160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lastRenderedPageBreak/>
              <w:t>沙河市嘉诚环境工程有限公司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河北省邢台市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河北省邢台市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12,600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40</w:t>
            </w: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60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安国市嘉诚污水处理有限公司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安国市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安国市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邯郸市肥乡区嘉诚供水有限公司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河北省邯郸市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河北省邯郸市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1,500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自来水生产、供应</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安新县嘉诚污水处理有限公司</w:t>
            </w:r>
            <w:r w:rsidRPr="006F680E">
              <w:rPr>
                <w:rFonts w:ascii="Arial Narrow" w:eastAsiaTheme="minorEastAsia" w:hAnsi="Arial Narrow" w:cs="Arial"/>
                <w:kern w:val="0"/>
                <w:szCs w:val="21"/>
              </w:rPr>
              <w:t xml:space="preserve"> </w:t>
            </w:r>
          </w:p>
          <w:p w:rsidR="007D4A4B" w:rsidRPr="006F680E" w:rsidRDefault="007D4A4B" w:rsidP="00BC492A">
            <w:pPr>
              <w:widowControl/>
              <w:snapToGrid w:val="0"/>
              <w:jc w:val="left"/>
              <w:rPr>
                <w:rFonts w:ascii="Arial Narrow" w:eastAsiaTheme="minorEastAsia" w:hAnsi="Arial Narrow" w:cs="Arial"/>
                <w:kern w:val="0"/>
                <w:szCs w:val="21"/>
              </w:rPr>
            </w:pP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p w:rsidR="007D4A4B" w:rsidRPr="006F680E" w:rsidRDefault="007D4A4B" w:rsidP="00BC492A">
            <w:pPr>
              <w:widowControl/>
              <w:snapToGrid w:val="0"/>
              <w:jc w:val="left"/>
              <w:rPr>
                <w:rFonts w:ascii="Arial Narrow" w:eastAsiaTheme="minorEastAsia" w:hAnsi="Arial Narrow" w:cs="Arial"/>
                <w:kern w:val="0"/>
                <w:szCs w:val="21"/>
              </w:rPr>
            </w:pP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河北省保定市</w:t>
            </w:r>
          </w:p>
          <w:p w:rsidR="007D4A4B" w:rsidRPr="006F680E" w:rsidRDefault="007D4A4B" w:rsidP="00BC492A">
            <w:pPr>
              <w:widowControl/>
              <w:snapToGrid w:val="0"/>
              <w:jc w:val="center"/>
              <w:rPr>
                <w:rFonts w:ascii="Arial Narrow" w:eastAsiaTheme="minorEastAsia" w:hAnsi="Arial Narrow" w:cs="Arial"/>
                <w:kern w:val="0"/>
                <w:szCs w:val="21"/>
              </w:rPr>
            </w:pP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污水处理</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行唐县嘉诚水务有限公司</w:t>
            </w:r>
          </w:p>
          <w:p w:rsidR="007D4A4B" w:rsidRPr="006F680E" w:rsidRDefault="007D4A4B" w:rsidP="00BC492A">
            <w:pPr>
              <w:widowControl/>
              <w:snapToGrid w:val="0"/>
              <w:jc w:val="left"/>
              <w:rPr>
                <w:rFonts w:ascii="Arial Narrow" w:eastAsiaTheme="minorEastAsia" w:hAnsi="Arial Narrow" w:cs="Arial"/>
                <w:kern w:val="0"/>
                <w:szCs w:val="21"/>
              </w:rPr>
            </w:pP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行唐县</w:t>
            </w:r>
          </w:p>
          <w:p w:rsidR="007D4A4B" w:rsidRPr="006F680E" w:rsidRDefault="007D4A4B" w:rsidP="00BC492A">
            <w:pPr>
              <w:widowControl/>
              <w:snapToGrid w:val="0"/>
              <w:jc w:val="left"/>
              <w:rPr>
                <w:rFonts w:ascii="Arial Narrow" w:eastAsiaTheme="minorEastAsia" w:hAnsi="Arial Narrow" w:cs="Arial"/>
                <w:kern w:val="0"/>
                <w:szCs w:val="21"/>
              </w:rPr>
            </w:pP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行唐县</w:t>
            </w:r>
          </w:p>
          <w:p w:rsidR="007D4A4B" w:rsidRPr="006F680E" w:rsidRDefault="007D4A4B" w:rsidP="00BC492A">
            <w:pPr>
              <w:widowControl/>
              <w:snapToGrid w:val="0"/>
              <w:jc w:val="center"/>
              <w:rPr>
                <w:rFonts w:ascii="Arial Narrow" w:eastAsiaTheme="minorEastAsia" w:hAnsi="Arial Narrow" w:cs="Arial"/>
                <w:kern w:val="0"/>
                <w:szCs w:val="21"/>
              </w:rPr>
            </w:pP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1,500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自来水生产、供应</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北京中环嘉诚环境工程有限公司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北京市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北京市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5,010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水污染治理，废气治理；专业承包；销售机械设备、电子产品</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卢龙县永嘉环境工程有限公司</w:t>
            </w:r>
          </w:p>
        </w:tc>
        <w:tc>
          <w:tcPr>
            <w:tcW w:w="850"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秦皇岛市</w:t>
            </w:r>
          </w:p>
        </w:tc>
        <w:tc>
          <w:tcPr>
            <w:tcW w:w="1134"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秦皇岛市</w:t>
            </w:r>
          </w:p>
        </w:tc>
        <w:tc>
          <w:tcPr>
            <w:tcW w:w="993"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5,000</w:t>
            </w:r>
          </w:p>
        </w:tc>
        <w:tc>
          <w:tcPr>
            <w:tcW w:w="2693" w:type="dxa"/>
            <w:shd w:val="clear" w:color="auto" w:fill="auto"/>
            <w:vAlign w:val="center"/>
          </w:tcPr>
          <w:p w:rsidR="007D4A4B" w:rsidRPr="006F680E" w:rsidRDefault="007D4A4B" w:rsidP="00BC492A">
            <w:pPr>
              <w:widowControl/>
              <w:snapToGrid w:val="0"/>
              <w:jc w:val="left"/>
              <w:rPr>
                <w:rFonts w:ascii="Arial Narrow" w:eastAsiaTheme="minorEastAsia" w:hAnsi="Arial Narrow" w:cs="Arial"/>
                <w:kern w:val="0"/>
                <w:szCs w:val="21"/>
              </w:rPr>
            </w:pPr>
            <w:r w:rsidRPr="006F680E">
              <w:rPr>
                <w:rFonts w:ascii="Arial Narrow" w:eastAsiaTheme="minorEastAsia" w:hAnsi="Arial Narrow" w:cs="Arial"/>
                <w:kern w:val="0"/>
                <w:szCs w:val="21"/>
              </w:rPr>
              <w:t>环境工程设计、污染治理；环境污染治理；污水处理设施运营管理及维护</w:t>
            </w:r>
          </w:p>
        </w:tc>
        <w:tc>
          <w:tcPr>
            <w:tcW w:w="992"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p>
        </w:tc>
        <w:tc>
          <w:tcPr>
            <w:tcW w:w="851" w:type="dxa"/>
            <w:shd w:val="clear" w:color="auto" w:fill="auto"/>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90</w:t>
            </w:r>
          </w:p>
        </w:tc>
        <w:tc>
          <w:tcPr>
            <w:tcW w:w="850" w:type="dxa"/>
            <w:vAlign w:val="center"/>
          </w:tcPr>
          <w:p w:rsidR="007D4A4B" w:rsidRPr="006F680E" w:rsidRDefault="007D4A4B" w:rsidP="00BC492A">
            <w:pPr>
              <w:widowControl/>
              <w:snapToGrid w:val="0"/>
              <w:jc w:val="center"/>
              <w:rPr>
                <w:rFonts w:ascii="Arial Narrow" w:eastAsiaTheme="minorEastAsia" w:hAnsi="Arial Narrow" w:cs="Arial"/>
                <w:kern w:val="0"/>
                <w:szCs w:val="21"/>
              </w:rPr>
            </w:pPr>
            <w:r w:rsidRPr="006F680E">
              <w:rPr>
                <w:rFonts w:ascii="Arial Narrow" w:eastAsiaTheme="minorEastAsia" w:hAnsi="Arial Narrow" w:cs="Arial"/>
                <w:kern w:val="0"/>
                <w:szCs w:val="21"/>
              </w:rPr>
              <w:t>90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天津中环嘉诚环保工程有限公司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天津</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环保工程；环保技术、污水处理技术开发、转让、咨询、服务</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天津市滨联供水有限公司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天津市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50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天然水收集与分配</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天津朴道水处理科技有限公司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天津市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净水设备、水处理设备、销售、租赁、维护</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70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70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天津广源热力有限公司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天津市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5,000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供热服务</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60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60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唐山</w:t>
            </w:r>
            <w:proofErr w:type="gramStart"/>
            <w:r w:rsidRPr="006F680E">
              <w:rPr>
                <w:rFonts w:ascii="Arial Narrow" w:eastAsiaTheme="minorEastAsia" w:hAnsi="Arial Narrow" w:cs="Arial"/>
                <w:kern w:val="0"/>
                <w:szCs w:val="21"/>
              </w:rPr>
              <w:t>市嘉清环境工程</w:t>
            </w:r>
            <w:proofErr w:type="gramEnd"/>
            <w:r w:rsidRPr="006F680E">
              <w:rPr>
                <w:rFonts w:ascii="Arial Narrow" w:eastAsiaTheme="minorEastAsia" w:hAnsi="Arial Narrow" w:cs="Arial"/>
                <w:kern w:val="0"/>
                <w:szCs w:val="21"/>
              </w:rPr>
              <w:t>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唐山市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唐山市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4,000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饶阳嘉阳环保有限公司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衡水市饶阳县</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衡水市饶阳县</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3,000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灵寿县中环环境工程有限公司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河北省石家庄市灵寿县</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河北省石家庄市灵寿县</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6,668.61</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kern w:val="0"/>
                <w:szCs w:val="21"/>
              </w:rPr>
              <w:t>嘉诚（焦作）水务有限公</w:t>
            </w:r>
            <w:r w:rsidRPr="006F680E">
              <w:rPr>
                <w:rFonts w:ascii="Arial Narrow" w:eastAsiaTheme="minorEastAsia" w:hAnsi="Arial Narrow" w:cs="Arial"/>
                <w:kern w:val="0"/>
                <w:szCs w:val="21"/>
              </w:rPr>
              <w:lastRenderedPageBreak/>
              <w:t>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lastRenderedPageBreak/>
              <w:t>焦作市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焦作市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3,350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lastRenderedPageBreak/>
              <w:t>津滨仪表科技（宁波）有限公司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浙江省宁波市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浙江省宁波市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智能仪表、智能水表等销售</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渤海宏铄衡水清洁技术有限公司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衡水市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衡水市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5,000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危险废物治理（凭许可证经营）；固体废物治理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60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60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天津水元投资有限公司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天津市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天津市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对水务行业进行投资及其资产管理；建设项目咨询服务</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廊坊市广达供热有限公司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廊坊市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廊坊市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56,106.86</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热电供热；供热设施建设、热力输配、供热管理、服务</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60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60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沙河市嘉辉环境工程有限公司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河北省邢台市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河北省邢台市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2,000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沙河</w:t>
            </w:r>
            <w:proofErr w:type="gramStart"/>
            <w:r w:rsidRPr="006F680E">
              <w:rPr>
                <w:rFonts w:ascii="Arial Narrow" w:eastAsiaTheme="minorEastAsia" w:hAnsi="Arial Narrow" w:cs="Arial"/>
                <w:kern w:val="0"/>
                <w:szCs w:val="21"/>
              </w:rPr>
              <w:t>市嘉清环境工程</w:t>
            </w:r>
            <w:proofErr w:type="gramEnd"/>
            <w:r w:rsidRPr="006F680E">
              <w:rPr>
                <w:rFonts w:ascii="Arial Narrow" w:eastAsiaTheme="minorEastAsia" w:hAnsi="Arial Narrow" w:cs="Arial"/>
                <w:kern w:val="0"/>
                <w:szCs w:val="21"/>
              </w:rPr>
              <w:t>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河北省邢台市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河北省邢台市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2,000</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r w:rsidR="007D4A4B" w:rsidRPr="006F680E" w:rsidTr="00BC492A">
        <w:trPr>
          <w:trHeight w:val="397"/>
        </w:trPr>
        <w:tc>
          <w:tcPr>
            <w:tcW w:w="1135"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kern w:val="0"/>
                <w:szCs w:val="21"/>
              </w:rPr>
            </w:pPr>
            <w:r w:rsidRPr="006F680E">
              <w:rPr>
                <w:rFonts w:ascii="Arial Narrow" w:eastAsiaTheme="minorEastAsia" w:hAnsi="Arial Narrow" w:cs="Arial"/>
                <w:kern w:val="0"/>
                <w:szCs w:val="21"/>
              </w:rPr>
              <w:t>安国</w:t>
            </w:r>
            <w:proofErr w:type="gramStart"/>
            <w:r w:rsidRPr="006F680E">
              <w:rPr>
                <w:rFonts w:ascii="Arial Narrow" w:eastAsiaTheme="minorEastAsia" w:hAnsi="Arial Narrow" w:cs="Arial"/>
                <w:kern w:val="0"/>
                <w:szCs w:val="21"/>
              </w:rPr>
              <w:t>市嘉清环境工程</w:t>
            </w:r>
            <w:proofErr w:type="gramEnd"/>
            <w:r w:rsidRPr="006F680E">
              <w:rPr>
                <w:rFonts w:ascii="Arial Narrow" w:eastAsiaTheme="minorEastAsia" w:hAnsi="Arial Narrow" w:cs="Arial"/>
                <w:kern w:val="0"/>
                <w:szCs w:val="21"/>
              </w:rPr>
              <w:t>有限公司</w:t>
            </w:r>
          </w:p>
        </w:tc>
        <w:tc>
          <w:tcPr>
            <w:tcW w:w="850"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安国市</w:t>
            </w:r>
          </w:p>
        </w:tc>
        <w:tc>
          <w:tcPr>
            <w:tcW w:w="1134"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安国市</w:t>
            </w:r>
          </w:p>
        </w:tc>
        <w:tc>
          <w:tcPr>
            <w:tcW w:w="993" w:type="dxa"/>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1,224.92</w:t>
            </w:r>
          </w:p>
        </w:tc>
        <w:tc>
          <w:tcPr>
            <w:tcW w:w="2693" w:type="dxa"/>
            <w:shd w:val="clear" w:color="auto" w:fill="auto"/>
            <w:vAlign w:val="center"/>
          </w:tcPr>
          <w:p w:rsidR="007D4A4B" w:rsidRPr="006F680E" w:rsidRDefault="007D4A4B" w:rsidP="00BC492A">
            <w:pPr>
              <w:pStyle w:val="af"/>
              <w:adjustRightInd w:val="0"/>
              <w:snapToGrid w:val="0"/>
              <w:jc w:val="both"/>
              <w:rPr>
                <w:rFonts w:ascii="Arial Narrow" w:eastAsiaTheme="minorEastAsia" w:hAnsi="Arial Narrow" w:cs="Arial"/>
                <w:szCs w:val="21"/>
              </w:rPr>
            </w:pPr>
            <w:r w:rsidRPr="006F680E">
              <w:rPr>
                <w:rFonts w:ascii="Arial Narrow" w:eastAsiaTheme="minorEastAsia" w:hAnsi="Arial Narrow" w:cs="Arial"/>
                <w:szCs w:val="21"/>
              </w:rPr>
              <w:t>污水处理</w:t>
            </w:r>
          </w:p>
        </w:tc>
        <w:tc>
          <w:tcPr>
            <w:tcW w:w="992"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p>
        </w:tc>
        <w:tc>
          <w:tcPr>
            <w:tcW w:w="851" w:type="dxa"/>
            <w:shd w:val="clear" w:color="auto" w:fill="auto"/>
            <w:vAlign w:val="center"/>
          </w:tcPr>
          <w:p w:rsidR="007D4A4B" w:rsidRPr="006F680E" w:rsidRDefault="007D4A4B" w:rsidP="00BC492A">
            <w:pPr>
              <w:pStyle w:val="af"/>
              <w:adjustRightInd w:val="0"/>
              <w:snapToGrid w:val="0"/>
              <w:jc w:val="center"/>
              <w:rPr>
                <w:rFonts w:ascii="Arial Narrow" w:eastAsiaTheme="minorEastAsia" w:hAnsi="Arial Narrow" w:cs="Arial"/>
                <w:szCs w:val="21"/>
              </w:rPr>
            </w:pPr>
            <w:r w:rsidRPr="006F680E">
              <w:rPr>
                <w:rFonts w:ascii="Arial Narrow" w:eastAsiaTheme="minorEastAsia" w:hAnsi="Arial Narrow" w:cs="Arial"/>
                <w:szCs w:val="21"/>
              </w:rPr>
              <w:t>100</w:t>
            </w:r>
          </w:p>
        </w:tc>
        <w:tc>
          <w:tcPr>
            <w:tcW w:w="850" w:type="dxa"/>
            <w:vAlign w:val="center"/>
          </w:tcPr>
          <w:p w:rsidR="007D4A4B" w:rsidRPr="006F680E" w:rsidRDefault="007D4A4B" w:rsidP="00BC492A">
            <w:pPr>
              <w:pStyle w:val="af"/>
              <w:adjustRightInd w:val="0"/>
              <w:snapToGrid w:val="0"/>
              <w:jc w:val="center"/>
              <w:rPr>
                <w:rFonts w:ascii="Arial Narrow" w:eastAsiaTheme="minorEastAsia" w:hAnsi="Arial Narrow"/>
                <w:szCs w:val="21"/>
              </w:rPr>
            </w:pPr>
            <w:r w:rsidRPr="006F680E">
              <w:rPr>
                <w:rFonts w:ascii="Arial Narrow" w:eastAsiaTheme="minorEastAsia" w:hAnsi="Arial Narrow"/>
                <w:szCs w:val="21"/>
              </w:rPr>
              <w:t>100</w:t>
            </w:r>
          </w:p>
        </w:tc>
      </w:tr>
    </w:tbl>
    <w:p w:rsidR="007D4A4B" w:rsidRPr="006F680E" w:rsidRDefault="007D4A4B" w:rsidP="007D4A4B">
      <w:pPr>
        <w:pStyle w:val="3"/>
        <w:spacing w:before="156"/>
      </w:pPr>
      <w:bookmarkStart w:id="46" w:name="_Toc247371830"/>
      <w:r w:rsidRPr="006F680E">
        <w:rPr>
          <w:rFonts w:hint="eastAsia"/>
        </w:rPr>
        <w:t>2</w:t>
      </w:r>
      <w:r w:rsidRPr="006F680E">
        <w:rPr>
          <w:rFonts w:hint="eastAsia"/>
        </w:rPr>
        <w:t>、</w:t>
      </w:r>
      <w:r w:rsidRPr="006F680E">
        <w:t>重要的非全资子公司</w:t>
      </w:r>
    </w:p>
    <w:tbl>
      <w:tblPr>
        <w:tblW w:w="9213" w:type="dxa"/>
        <w:tblBorders>
          <w:top w:val="double" w:sz="4" w:space="0" w:color="auto"/>
          <w:bottom w:val="double" w:sz="4" w:space="0" w:color="auto"/>
          <w:insideH w:val="dotted" w:sz="4" w:space="0" w:color="auto"/>
          <w:insideV w:val="dotted" w:sz="4" w:space="0" w:color="auto"/>
        </w:tblBorders>
        <w:tblLook w:val="01E0" w:firstRow="1" w:lastRow="1" w:firstColumn="1" w:lastColumn="1" w:noHBand="0" w:noVBand="0"/>
      </w:tblPr>
      <w:tblGrid>
        <w:gridCol w:w="1728"/>
        <w:gridCol w:w="1497"/>
        <w:gridCol w:w="1497"/>
        <w:gridCol w:w="1497"/>
        <w:gridCol w:w="1497"/>
        <w:gridCol w:w="1497"/>
      </w:tblGrid>
      <w:tr w:rsidR="007D4A4B" w:rsidRPr="006F680E" w:rsidTr="00BC492A">
        <w:tc>
          <w:tcPr>
            <w:tcW w:w="1728"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子公司名称</w:t>
            </w:r>
          </w:p>
        </w:tc>
        <w:tc>
          <w:tcPr>
            <w:tcW w:w="1497"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少数股东持股比例（</w:t>
            </w:r>
            <w:r w:rsidRPr="006F680E">
              <w:rPr>
                <w:rFonts w:ascii="Arial Narrow" w:eastAsia="宋体" w:hAnsi="Arial Narrow"/>
                <w:b/>
                <w:szCs w:val="21"/>
              </w:rPr>
              <w:t>%</w:t>
            </w:r>
            <w:r w:rsidRPr="006F680E">
              <w:rPr>
                <w:rFonts w:ascii="Arial Narrow" w:eastAsia="宋体" w:hAnsi="Arial Narrow"/>
                <w:b/>
                <w:szCs w:val="21"/>
              </w:rPr>
              <w:t>）</w:t>
            </w:r>
          </w:p>
        </w:tc>
        <w:tc>
          <w:tcPr>
            <w:tcW w:w="1497"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少数股东表决权比例（</w:t>
            </w:r>
            <w:r w:rsidRPr="006F680E">
              <w:rPr>
                <w:rFonts w:ascii="Arial Narrow" w:eastAsia="宋体" w:hAnsi="Arial Narrow"/>
                <w:b/>
                <w:szCs w:val="21"/>
              </w:rPr>
              <w:t>%</w:t>
            </w:r>
            <w:r w:rsidRPr="006F680E">
              <w:rPr>
                <w:rFonts w:ascii="Arial Narrow" w:eastAsia="宋体" w:hAnsi="Arial Narrow"/>
                <w:b/>
                <w:szCs w:val="21"/>
              </w:rPr>
              <w:t>）</w:t>
            </w:r>
          </w:p>
        </w:tc>
        <w:tc>
          <w:tcPr>
            <w:tcW w:w="1497"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当期归属于少数股东的损益</w:t>
            </w:r>
          </w:p>
        </w:tc>
        <w:tc>
          <w:tcPr>
            <w:tcW w:w="1497"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当期向少数股东宣告分派的股利</w:t>
            </w:r>
          </w:p>
        </w:tc>
        <w:tc>
          <w:tcPr>
            <w:tcW w:w="1497" w:type="dxa"/>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期末累计少数股东权益</w:t>
            </w:r>
          </w:p>
        </w:tc>
      </w:tr>
      <w:tr w:rsidR="007D4A4B" w:rsidRPr="006F680E" w:rsidTr="00BC492A">
        <w:tc>
          <w:tcPr>
            <w:tcW w:w="1728" w:type="dxa"/>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嘉诚环保工程有限公司</w:t>
            </w:r>
          </w:p>
        </w:tc>
        <w:tc>
          <w:tcPr>
            <w:tcW w:w="1497" w:type="dxa"/>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45</w:t>
            </w:r>
          </w:p>
        </w:tc>
        <w:tc>
          <w:tcPr>
            <w:tcW w:w="1497" w:type="dxa"/>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45</w:t>
            </w:r>
          </w:p>
        </w:tc>
        <w:tc>
          <w:tcPr>
            <w:tcW w:w="1497" w:type="dxa"/>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3,758,362.89</w:t>
            </w:r>
          </w:p>
        </w:tc>
        <w:tc>
          <w:tcPr>
            <w:tcW w:w="1497" w:type="dxa"/>
            <w:vAlign w:val="center"/>
          </w:tcPr>
          <w:p w:rsidR="007D4A4B" w:rsidRPr="006F680E" w:rsidRDefault="007D4A4B" w:rsidP="00BC492A">
            <w:pPr>
              <w:jc w:val="center"/>
              <w:rPr>
                <w:rFonts w:ascii="Arial Narrow" w:eastAsia="宋体" w:hAnsi="Arial Narrow"/>
                <w:szCs w:val="21"/>
              </w:rPr>
            </w:pPr>
          </w:p>
        </w:tc>
        <w:tc>
          <w:tcPr>
            <w:tcW w:w="1497" w:type="dxa"/>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379,354,486.60</w:t>
            </w:r>
          </w:p>
        </w:tc>
      </w:tr>
    </w:tbl>
    <w:p w:rsidR="007D4A4B" w:rsidRPr="006F680E" w:rsidRDefault="007D4A4B" w:rsidP="007D4A4B">
      <w:pPr>
        <w:snapToGrid w:val="0"/>
        <w:spacing w:line="440" w:lineRule="atLeast"/>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1</w:t>
      </w:r>
      <w:r w:rsidRPr="006F680E">
        <w:rPr>
          <w:rFonts w:ascii="Arial Narrow" w:eastAsia="宋体" w:hAnsi="Arial Narrow" w:hint="eastAsia"/>
          <w:szCs w:val="21"/>
        </w:rPr>
        <w:t>）</w:t>
      </w:r>
      <w:r w:rsidRPr="006F680E">
        <w:rPr>
          <w:rFonts w:ascii="Arial Narrow" w:eastAsia="宋体" w:hAnsi="Arial Narrow"/>
          <w:szCs w:val="21"/>
        </w:rPr>
        <w:t>重要非全资子公司的主要财务信息</w:t>
      </w:r>
    </w:p>
    <w:tbl>
      <w:tblPr>
        <w:tblW w:w="9498" w:type="dxa"/>
        <w:tblInd w:w="-539"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3"/>
        <w:gridCol w:w="1417"/>
        <w:gridCol w:w="1418"/>
        <w:gridCol w:w="1497"/>
        <w:gridCol w:w="1422"/>
        <w:gridCol w:w="1276"/>
        <w:gridCol w:w="1475"/>
      </w:tblGrid>
      <w:tr w:rsidR="007D4A4B" w:rsidRPr="006F680E" w:rsidTr="00BC492A">
        <w:trPr>
          <w:trHeight w:val="397"/>
        </w:trPr>
        <w:tc>
          <w:tcPr>
            <w:tcW w:w="993" w:type="dxa"/>
            <w:vMerge w:val="restart"/>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子公司名称</w:t>
            </w:r>
          </w:p>
        </w:tc>
        <w:tc>
          <w:tcPr>
            <w:tcW w:w="8505" w:type="dxa"/>
            <w:gridSpan w:val="6"/>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期末余额</w:t>
            </w:r>
          </w:p>
        </w:tc>
      </w:tr>
      <w:tr w:rsidR="007D4A4B" w:rsidRPr="006F680E" w:rsidTr="00BC492A">
        <w:trPr>
          <w:trHeight w:val="397"/>
        </w:trPr>
        <w:tc>
          <w:tcPr>
            <w:tcW w:w="993" w:type="dxa"/>
            <w:vMerge/>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p>
        </w:tc>
        <w:tc>
          <w:tcPr>
            <w:tcW w:w="1417"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流动资产</w:t>
            </w:r>
          </w:p>
        </w:tc>
        <w:tc>
          <w:tcPr>
            <w:tcW w:w="1418"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非流动资产</w:t>
            </w:r>
          </w:p>
        </w:tc>
        <w:tc>
          <w:tcPr>
            <w:tcW w:w="1497"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资产合计</w:t>
            </w:r>
          </w:p>
        </w:tc>
        <w:tc>
          <w:tcPr>
            <w:tcW w:w="1422"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流动负债</w:t>
            </w:r>
          </w:p>
        </w:tc>
        <w:tc>
          <w:tcPr>
            <w:tcW w:w="1276"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非流动负债</w:t>
            </w:r>
          </w:p>
        </w:tc>
        <w:tc>
          <w:tcPr>
            <w:tcW w:w="1475"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负债合计</w:t>
            </w:r>
          </w:p>
        </w:tc>
      </w:tr>
      <w:tr w:rsidR="007D4A4B" w:rsidRPr="006F680E" w:rsidTr="00BC492A">
        <w:trPr>
          <w:trHeight w:val="397"/>
        </w:trPr>
        <w:tc>
          <w:tcPr>
            <w:tcW w:w="993"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嘉诚环保工程有限公司</w:t>
            </w:r>
          </w:p>
        </w:tc>
        <w:tc>
          <w:tcPr>
            <w:tcW w:w="1417"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1,883,628,342.15</w:t>
            </w:r>
          </w:p>
        </w:tc>
        <w:tc>
          <w:tcPr>
            <w:tcW w:w="1418"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1,792,615,923.53</w:t>
            </w:r>
          </w:p>
        </w:tc>
        <w:tc>
          <w:tcPr>
            <w:tcW w:w="1497"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3,676,244,265.68</w:t>
            </w:r>
          </w:p>
        </w:tc>
        <w:tc>
          <w:tcPr>
            <w:tcW w:w="1422"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2,122,671,334.14</w:t>
            </w:r>
          </w:p>
        </w:tc>
        <w:tc>
          <w:tcPr>
            <w:tcW w:w="1276"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623,578,791.89</w:t>
            </w:r>
          </w:p>
        </w:tc>
        <w:tc>
          <w:tcPr>
            <w:tcW w:w="1475"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2,746,250,126.03</w:t>
            </w:r>
          </w:p>
        </w:tc>
      </w:tr>
    </w:tbl>
    <w:p w:rsidR="007D4A4B" w:rsidRPr="006F680E" w:rsidRDefault="007D4A4B" w:rsidP="007D4A4B">
      <w:pPr>
        <w:snapToGrid w:val="0"/>
        <w:spacing w:line="440" w:lineRule="atLeast"/>
        <w:rPr>
          <w:rFonts w:ascii="Arial Narrow" w:eastAsia="宋体" w:hAnsi="Arial Narrow"/>
          <w:szCs w:val="21"/>
        </w:rPr>
      </w:pPr>
      <w:r w:rsidRPr="006F680E">
        <w:rPr>
          <w:rFonts w:ascii="Arial Narrow" w:eastAsia="宋体" w:hAnsi="Arial Narrow"/>
          <w:szCs w:val="21"/>
        </w:rPr>
        <w:t>续：</w:t>
      </w:r>
    </w:p>
    <w:tbl>
      <w:tblPr>
        <w:tblW w:w="9498" w:type="dxa"/>
        <w:tblInd w:w="-539"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3"/>
        <w:gridCol w:w="1417"/>
        <w:gridCol w:w="1418"/>
        <w:gridCol w:w="1497"/>
        <w:gridCol w:w="1422"/>
        <w:gridCol w:w="1276"/>
        <w:gridCol w:w="1475"/>
      </w:tblGrid>
      <w:tr w:rsidR="007D4A4B" w:rsidRPr="006F680E" w:rsidTr="00BC492A">
        <w:trPr>
          <w:trHeight w:val="397"/>
          <w:tblHeader/>
        </w:trPr>
        <w:tc>
          <w:tcPr>
            <w:tcW w:w="993" w:type="dxa"/>
            <w:vMerge w:val="restart"/>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子公司名称</w:t>
            </w:r>
          </w:p>
        </w:tc>
        <w:tc>
          <w:tcPr>
            <w:tcW w:w="8505" w:type="dxa"/>
            <w:gridSpan w:val="6"/>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期初余额</w:t>
            </w:r>
          </w:p>
        </w:tc>
      </w:tr>
      <w:tr w:rsidR="007D4A4B" w:rsidRPr="006F680E" w:rsidTr="00BC492A">
        <w:trPr>
          <w:trHeight w:val="397"/>
        </w:trPr>
        <w:tc>
          <w:tcPr>
            <w:tcW w:w="993" w:type="dxa"/>
            <w:vMerge/>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p>
        </w:tc>
        <w:tc>
          <w:tcPr>
            <w:tcW w:w="1417"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流动资产</w:t>
            </w:r>
          </w:p>
        </w:tc>
        <w:tc>
          <w:tcPr>
            <w:tcW w:w="1418"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非流动资产</w:t>
            </w:r>
          </w:p>
        </w:tc>
        <w:tc>
          <w:tcPr>
            <w:tcW w:w="1497"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资产合计</w:t>
            </w:r>
          </w:p>
        </w:tc>
        <w:tc>
          <w:tcPr>
            <w:tcW w:w="1422"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流动负债</w:t>
            </w:r>
          </w:p>
        </w:tc>
        <w:tc>
          <w:tcPr>
            <w:tcW w:w="1276"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非流动负债</w:t>
            </w:r>
          </w:p>
        </w:tc>
        <w:tc>
          <w:tcPr>
            <w:tcW w:w="1475"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负债合计</w:t>
            </w:r>
          </w:p>
        </w:tc>
      </w:tr>
      <w:tr w:rsidR="007D4A4B" w:rsidRPr="006F680E" w:rsidTr="00BC492A">
        <w:trPr>
          <w:trHeight w:val="397"/>
        </w:trPr>
        <w:tc>
          <w:tcPr>
            <w:tcW w:w="993"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嘉诚环保工程有限公司</w:t>
            </w:r>
          </w:p>
        </w:tc>
        <w:tc>
          <w:tcPr>
            <w:tcW w:w="1417"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1,538,573,970.04</w:t>
            </w:r>
          </w:p>
        </w:tc>
        <w:tc>
          <w:tcPr>
            <w:tcW w:w="1418"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1,491,033,104.11</w:t>
            </w:r>
          </w:p>
        </w:tc>
        <w:tc>
          <w:tcPr>
            <w:tcW w:w="1497"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3,029,607,074.15</w:t>
            </w:r>
          </w:p>
        </w:tc>
        <w:tc>
          <w:tcPr>
            <w:tcW w:w="1422"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1,462,615,032.74</w:t>
            </w:r>
          </w:p>
        </w:tc>
        <w:tc>
          <w:tcPr>
            <w:tcW w:w="1276"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670,437,370.14</w:t>
            </w:r>
          </w:p>
        </w:tc>
        <w:tc>
          <w:tcPr>
            <w:tcW w:w="1475" w:type="dxa"/>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2,133,052,402.88</w:t>
            </w:r>
          </w:p>
        </w:tc>
      </w:tr>
    </w:tbl>
    <w:p w:rsidR="007D4A4B" w:rsidRPr="006F680E" w:rsidRDefault="007D4A4B" w:rsidP="007D4A4B">
      <w:pPr>
        <w:adjustRightInd w:val="0"/>
        <w:snapToGrid w:val="0"/>
        <w:spacing w:line="440" w:lineRule="exact"/>
        <w:rPr>
          <w:rFonts w:ascii="Arial Narrow" w:eastAsia="宋体" w:hAnsi="Arial Narrow"/>
          <w:szCs w:val="21"/>
        </w:rPr>
      </w:pPr>
      <w:r w:rsidRPr="006F680E">
        <w:rPr>
          <w:rFonts w:ascii="Arial Narrow" w:eastAsia="宋体" w:hAnsi="Arial Narrow"/>
          <w:szCs w:val="21"/>
        </w:rPr>
        <w:t>续：</w:t>
      </w:r>
    </w:p>
    <w:tbl>
      <w:tblPr>
        <w:tblW w:w="8904" w:type="dxa"/>
        <w:jc w:val="center"/>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42"/>
        <w:gridCol w:w="1930"/>
        <w:gridCol w:w="1276"/>
        <w:gridCol w:w="1453"/>
        <w:gridCol w:w="2003"/>
      </w:tblGrid>
      <w:tr w:rsidR="007D4A4B" w:rsidRPr="006F680E" w:rsidTr="00BC492A">
        <w:trPr>
          <w:trHeight w:val="397"/>
          <w:tblHeader/>
          <w:jc w:val="center"/>
        </w:trPr>
        <w:tc>
          <w:tcPr>
            <w:tcW w:w="2242" w:type="dxa"/>
            <w:vMerge w:val="restart"/>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lastRenderedPageBreak/>
              <w:t>子公司名称</w:t>
            </w:r>
          </w:p>
        </w:tc>
        <w:tc>
          <w:tcPr>
            <w:tcW w:w="6662" w:type="dxa"/>
            <w:gridSpan w:val="4"/>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本期数</w:t>
            </w:r>
          </w:p>
        </w:tc>
      </w:tr>
      <w:tr w:rsidR="007D4A4B" w:rsidRPr="006F680E" w:rsidTr="00BC492A">
        <w:trPr>
          <w:trHeight w:val="397"/>
          <w:jc w:val="center"/>
        </w:trPr>
        <w:tc>
          <w:tcPr>
            <w:tcW w:w="2242" w:type="dxa"/>
            <w:vMerge/>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p>
        </w:tc>
        <w:tc>
          <w:tcPr>
            <w:tcW w:w="1930"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营业收入</w:t>
            </w:r>
          </w:p>
        </w:tc>
        <w:tc>
          <w:tcPr>
            <w:tcW w:w="1276"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净利润</w:t>
            </w:r>
          </w:p>
        </w:tc>
        <w:tc>
          <w:tcPr>
            <w:tcW w:w="1453"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综合收益总额</w:t>
            </w:r>
          </w:p>
        </w:tc>
        <w:tc>
          <w:tcPr>
            <w:tcW w:w="2003"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经营活动现金流量</w:t>
            </w:r>
          </w:p>
        </w:tc>
      </w:tr>
      <w:tr w:rsidR="007D4A4B" w:rsidRPr="006F680E" w:rsidTr="00BC492A">
        <w:trPr>
          <w:trHeight w:val="397"/>
          <w:jc w:val="center"/>
        </w:trPr>
        <w:tc>
          <w:tcPr>
            <w:tcW w:w="2242"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r w:rsidRPr="006F680E">
              <w:rPr>
                <w:rFonts w:ascii="Arial Narrow" w:eastAsia="宋体" w:hAnsi="Arial Narrow"/>
                <w:szCs w:val="21"/>
              </w:rPr>
              <w:t>嘉诚环保工程有限公司</w:t>
            </w:r>
          </w:p>
        </w:tc>
        <w:tc>
          <w:tcPr>
            <w:tcW w:w="1930"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643,133,360.40</w:t>
            </w:r>
          </w:p>
        </w:tc>
        <w:tc>
          <w:tcPr>
            <w:tcW w:w="1276"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8,351,917.54</w:t>
            </w:r>
          </w:p>
        </w:tc>
        <w:tc>
          <w:tcPr>
            <w:tcW w:w="1453"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8,351,917.54</w:t>
            </w:r>
          </w:p>
        </w:tc>
        <w:tc>
          <w:tcPr>
            <w:tcW w:w="2003"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490,905,759.25</w:t>
            </w:r>
          </w:p>
        </w:tc>
      </w:tr>
    </w:tbl>
    <w:p w:rsidR="007D4A4B" w:rsidRPr="006F680E" w:rsidRDefault="007D4A4B" w:rsidP="007D4A4B">
      <w:pPr>
        <w:adjustRightInd w:val="0"/>
        <w:snapToGrid w:val="0"/>
        <w:spacing w:line="440" w:lineRule="exact"/>
        <w:rPr>
          <w:rFonts w:ascii="Arial Narrow" w:eastAsia="宋体" w:hAnsi="Arial Narrow"/>
          <w:szCs w:val="21"/>
        </w:rPr>
      </w:pPr>
      <w:r w:rsidRPr="006F680E">
        <w:rPr>
          <w:rFonts w:ascii="Arial Narrow" w:eastAsia="宋体" w:hAnsi="Arial Narrow"/>
          <w:szCs w:val="21"/>
        </w:rPr>
        <w:t>续：</w:t>
      </w:r>
    </w:p>
    <w:tbl>
      <w:tblPr>
        <w:tblW w:w="8904" w:type="dxa"/>
        <w:jc w:val="center"/>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42"/>
        <w:gridCol w:w="1930"/>
        <w:gridCol w:w="1276"/>
        <w:gridCol w:w="1453"/>
        <w:gridCol w:w="2003"/>
      </w:tblGrid>
      <w:tr w:rsidR="007D4A4B" w:rsidRPr="006F680E" w:rsidTr="00BC492A">
        <w:trPr>
          <w:trHeight w:val="397"/>
          <w:tblHeader/>
          <w:jc w:val="center"/>
        </w:trPr>
        <w:tc>
          <w:tcPr>
            <w:tcW w:w="2242" w:type="dxa"/>
            <w:vMerge w:val="restart"/>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子公司名称</w:t>
            </w:r>
          </w:p>
        </w:tc>
        <w:tc>
          <w:tcPr>
            <w:tcW w:w="6662" w:type="dxa"/>
            <w:gridSpan w:val="4"/>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上期数</w:t>
            </w:r>
          </w:p>
        </w:tc>
      </w:tr>
      <w:tr w:rsidR="007D4A4B" w:rsidRPr="006F680E" w:rsidTr="00BC492A">
        <w:trPr>
          <w:trHeight w:val="397"/>
          <w:jc w:val="center"/>
        </w:trPr>
        <w:tc>
          <w:tcPr>
            <w:tcW w:w="2242" w:type="dxa"/>
            <w:vMerge/>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p>
        </w:tc>
        <w:tc>
          <w:tcPr>
            <w:tcW w:w="1930"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营业收入</w:t>
            </w:r>
          </w:p>
        </w:tc>
        <w:tc>
          <w:tcPr>
            <w:tcW w:w="1276"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净利润</w:t>
            </w:r>
          </w:p>
        </w:tc>
        <w:tc>
          <w:tcPr>
            <w:tcW w:w="1453"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综合收益总额</w:t>
            </w:r>
          </w:p>
        </w:tc>
        <w:tc>
          <w:tcPr>
            <w:tcW w:w="2003" w:type="dxa"/>
            <w:shd w:val="clear" w:color="auto" w:fill="auto"/>
            <w:vAlign w:val="center"/>
          </w:tcPr>
          <w:p w:rsidR="007D4A4B" w:rsidRPr="006F680E" w:rsidRDefault="007D4A4B" w:rsidP="00BC492A">
            <w:pPr>
              <w:widowControl/>
              <w:adjustRightInd w:val="0"/>
              <w:snapToGrid w:val="0"/>
              <w:jc w:val="center"/>
              <w:rPr>
                <w:rFonts w:ascii="Arial Narrow" w:eastAsia="宋体" w:hAnsi="Arial Narrow" w:cs="Arial"/>
                <w:b/>
                <w:kern w:val="0"/>
                <w:szCs w:val="21"/>
              </w:rPr>
            </w:pPr>
            <w:r w:rsidRPr="006F680E">
              <w:rPr>
                <w:rFonts w:ascii="Arial Narrow" w:eastAsia="宋体" w:hAnsi="Arial Narrow" w:cs="Arial"/>
                <w:b/>
                <w:kern w:val="0"/>
                <w:szCs w:val="21"/>
              </w:rPr>
              <w:t>经营活动现金流量</w:t>
            </w:r>
          </w:p>
        </w:tc>
      </w:tr>
      <w:tr w:rsidR="007D4A4B" w:rsidRPr="006F680E" w:rsidTr="00BC492A">
        <w:trPr>
          <w:trHeight w:val="397"/>
          <w:jc w:val="center"/>
        </w:trPr>
        <w:tc>
          <w:tcPr>
            <w:tcW w:w="2242" w:type="dxa"/>
            <w:shd w:val="clear" w:color="auto" w:fill="auto"/>
            <w:vAlign w:val="center"/>
          </w:tcPr>
          <w:p w:rsidR="007D4A4B" w:rsidRPr="006F680E" w:rsidRDefault="007D4A4B" w:rsidP="00BC492A">
            <w:pPr>
              <w:widowControl/>
              <w:adjustRightInd w:val="0"/>
              <w:snapToGrid w:val="0"/>
              <w:jc w:val="left"/>
              <w:rPr>
                <w:rFonts w:ascii="Arial Narrow" w:eastAsia="宋体" w:hAnsi="Arial Narrow" w:cs="Arial"/>
                <w:kern w:val="0"/>
                <w:szCs w:val="21"/>
              </w:rPr>
            </w:pPr>
            <w:r w:rsidRPr="006F680E">
              <w:rPr>
                <w:rFonts w:ascii="Arial Narrow" w:eastAsia="宋体" w:hAnsi="Arial Narrow"/>
                <w:szCs w:val="21"/>
              </w:rPr>
              <w:t>嘉诚环保工程有限公司</w:t>
            </w:r>
          </w:p>
        </w:tc>
        <w:tc>
          <w:tcPr>
            <w:tcW w:w="1930"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620,898,686.08</w:t>
            </w:r>
          </w:p>
        </w:tc>
        <w:tc>
          <w:tcPr>
            <w:tcW w:w="1276"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38,455,806.79</w:t>
            </w:r>
          </w:p>
        </w:tc>
        <w:tc>
          <w:tcPr>
            <w:tcW w:w="1453"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38,455,806.79</w:t>
            </w:r>
          </w:p>
        </w:tc>
        <w:tc>
          <w:tcPr>
            <w:tcW w:w="2003" w:type="dxa"/>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-205,746,830.65</w:t>
            </w:r>
          </w:p>
        </w:tc>
      </w:tr>
    </w:tbl>
    <w:p w:rsidR="007D4A4B" w:rsidRPr="006F680E" w:rsidRDefault="007D4A4B" w:rsidP="007D4A4B">
      <w:pPr>
        <w:pStyle w:val="2"/>
        <w:spacing w:before="156"/>
      </w:pPr>
      <w:r w:rsidRPr="006F680E">
        <w:rPr>
          <w:rFonts w:hint="eastAsia"/>
        </w:rPr>
        <w:t>（二）在子公司的所有者权益份额发生变化且仍控制子公司的交易</w:t>
      </w:r>
    </w:p>
    <w:p w:rsidR="007D4A4B" w:rsidRPr="006F680E" w:rsidRDefault="007D4A4B" w:rsidP="007D4A4B">
      <w:pPr>
        <w:pStyle w:val="ac"/>
        <w:spacing w:line="440" w:lineRule="exact"/>
        <w:rPr>
          <w:rFonts w:ascii="Arial Narrow" w:eastAsia="宋体" w:hAnsi="Arial Narrow"/>
          <w:szCs w:val="21"/>
        </w:rPr>
      </w:pPr>
      <w:r w:rsidRPr="006F680E">
        <w:rPr>
          <w:rFonts w:ascii="Arial Narrow" w:eastAsia="宋体" w:hAnsi="Arial Narrow" w:hint="eastAsia"/>
          <w:szCs w:val="21"/>
        </w:rPr>
        <w:t>无</w:t>
      </w:r>
    </w:p>
    <w:p w:rsidR="007D4A4B" w:rsidRPr="006F680E" w:rsidRDefault="007D4A4B" w:rsidP="007D4A4B">
      <w:pPr>
        <w:pStyle w:val="2"/>
        <w:spacing w:before="156"/>
      </w:pPr>
      <w:r w:rsidRPr="006F680E">
        <w:rPr>
          <w:rFonts w:hint="eastAsia"/>
        </w:rPr>
        <w:t>（三）在合营安排或联营企业中的权益</w:t>
      </w:r>
    </w:p>
    <w:p w:rsidR="007D4A4B" w:rsidRPr="006F680E" w:rsidRDefault="007D4A4B" w:rsidP="007D4A4B">
      <w:pPr>
        <w:pStyle w:val="3"/>
        <w:spacing w:before="156"/>
      </w:pPr>
      <w:r w:rsidRPr="006F680E">
        <w:rPr>
          <w:rFonts w:hint="eastAsia"/>
        </w:rPr>
        <w:t>1</w:t>
      </w:r>
      <w:r w:rsidRPr="006F680E">
        <w:rPr>
          <w:rFonts w:hint="eastAsia"/>
        </w:rPr>
        <w:t>、重要的</w:t>
      </w:r>
      <w:r w:rsidRPr="006F680E">
        <w:t>合营企业或联营企业</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255"/>
        <w:gridCol w:w="1108"/>
        <w:gridCol w:w="1075"/>
        <w:gridCol w:w="869"/>
        <w:gridCol w:w="1081"/>
        <w:gridCol w:w="1079"/>
        <w:gridCol w:w="1111"/>
        <w:gridCol w:w="944"/>
      </w:tblGrid>
      <w:tr w:rsidR="007D4A4B" w:rsidRPr="006F680E" w:rsidTr="00BC492A">
        <w:trPr>
          <w:trHeight w:val="1591"/>
          <w:tblHeader/>
        </w:trPr>
        <w:tc>
          <w:tcPr>
            <w:tcW w:w="736" w:type="pct"/>
            <w:vMerge w:val="restart"/>
            <w:shd w:val="clear" w:color="auto" w:fill="auto"/>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被投资单位名称</w:t>
            </w:r>
          </w:p>
        </w:tc>
        <w:tc>
          <w:tcPr>
            <w:tcW w:w="650" w:type="pct"/>
            <w:vMerge w:val="restart"/>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主要经营地</w:t>
            </w:r>
          </w:p>
        </w:tc>
        <w:tc>
          <w:tcPr>
            <w:tcW w:w="631" w:type="pct"/>
            <w:vMerge w:val="restart"/>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注册地</w:t>
            </w:r>
          </w:p>
        </w:tc>
        <w:tc>
          <w:tcPr>
            <w:tcW w:w="1144" w:type="pct"/>
            <w:gridSpan w:val="2"/>
            <w:shd w:val="clear" w:color="auto" w:fill="auto"/>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本企业持股比例</w:t>
            </w:r>
            <w:r w:rsidRPr="006F680E">
              <w:rPr>
                <w:rFonts w:ascii="Arial Narrow" w:eastAsia="宋体" w:hAnsi="Arial Narrow"/>
                <w:b/>
                <w:kern w:val="0"/>
                <w:szCs w:val="21"/>
              </w:rPr>
              <w:t>(%)</w:t>
            </w:r>
          </w:p>
        </w:tc>
        <w:tc>
          <w:tcPr>
            <w:tcW w:w="633" w:type="pct"/>
            <w:vMerge w:val="restart"/>
            <w:shd w:val="clear" w:color="auto" w:fill="auto"/>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本企业在被投资单位表决权比例</w:t>
            </w:r>
            <w:r w:rsidRPr="006F680E">
              <w:rPr>
                <w:rFonts w:ascii="Arial Narrow" w:eastAsia="宋体" w:hAnsi="Arial Narrow"/>
                <w:b/>
                <w:kern w:val="0"/>
                <w:szCs w:val="21"/>
              </w:rPr>
              <w:t>(%)</w:t>
            </w:r>
          </w:p>
        </w:tc>
        <w:tc>
          <w:tcPr>
            <w:tcW w:w="652" w:type="pct"/>
            <w:vMerge w:val="restart"/>
            <w:shd w:val="clear" w:color="auto" w:fill="auto"/>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业务性质</w:t>
            </w:r>
          </w:p>
        </w:tc>
        <w:tc>
          <w:tcPr>
            <w:tcW w:w="554" w:type="pct"/>
            <w:vMerge w:val="restart"/>
            <w:shd w:val="clear" w:color="auto" w:fill="auto"/>
            <w:vAlign w:val="center"/>
          </w:tcPr>
          <w:p w:rsidR="007D4A4B" w:rsidRPr="006F680E" w:rsidRDefault="007D4A4B" w:rsidP="00BC492A">
            <w:pPr>
              <w:snapToGrid w:val="0"/>
              <w:jc w:val="center"/>
              <w:rPr>
                <w:rFonts w:ascii="Arial Narrow" w:eastAsia="宋体" w:hAnsi="Arial Narrow"/>
                <w:b/>
                <w:kern w:val="0"/>
                <w:szCs w:val="21"/>
              </w:rPr>
            </w:pPr>
            <w:r w:rsidRPr="006F680E">
              <w:rPr>
                <w:rFonts w:ascii="Arial Narrow" w:eastAsia="宋体" w:hAnsi="Arial Narrow"/>
                <w:b/>
                <w:kern w:val="0"/>
                <w:szCs w:val="21"/>
              </w:rPr>
              <w:t>对合营企业或联营企业投资的会计处理方法</w:t>
            </w:r>
          </w:p>
        </w:tc>
      </w:tr>
      <w:tr w:rsidR="007D4A4B" w:rsidRPr="006F680E" w:rsidTr="00BC492A">
        <w:trPr>
          <w:trHeight w:val="321"/>
          <w:tblHeader/>
        </w:trPr>
        <w:tc>
          <w:tcPr>
            <w:tcW w:w="736" w:type="pct"/>
            <w:vMerge/>
            <w:shd w:val="clear" w:color="auto" w:fill="auto"/>
            <w:vAlign w:val="center"/>
          </w:tcPr>
          <w:p w:rsidR="007D4A4B" w:rsidRPr="006F680E" w:rsidRDefault="007D4A4B" w:rsidP="00BC492A">
            <w:pPr>
              <w:snapToGrid w:val="0"/>
              <w:jc w:val="center"/>
              <w:rPr>
                <w:rFonts w:ascii="Arial Narrow" w:eastAsia="宋体" w:hAnsi="Arial Narrow"/>
                <w:kern w:val="0"/>
                <w:szCs w:val="21"/>
              </w:rPr>
            </w:pPr>
          </w:p>
        </w:tc>
        <w:tc>
          <w:tcPr>
            <w:tcW w:w="650" w:type="pct"/>
            <w:vMerge/>
            <w:vAlign w:val="center"/>
          </w:tcPr>
          <w:p w:rsidR="007D4A4B" w:rsidRPr="006F680E" w:rsidRDefault="007D4A4B" w:rsidP="00BC492A">
            <w:pPr>
              <w:widowControl/>
              <w:snapToGrid w:val="0"/>
              <w:jc w:val="center"/>
              <w:rPr>
                <w:rFonts w:ascii="Arial Narrow" w:eastAsia="宋体" w:hAnsi="Arial Narrow"/>
                <w:szCs w:val="21"/>
              </w:rPr>
            </w:pPr>
          </w:p>
        </w:tc>
        <w:tc>
          <w:tcPr>
            <w:tcW w:w="631" w:type="pct"/>
            <w:vMerge/>
            <w:vAlign w:val="center"/>
          </w:tcPr>
          <w:p w:rsidR="007D4A4B" w:rsidRPr="006F680E" w:rsidRDefault="007D4A4B" w:rsidP="00BC492A">
            <w:pPr>
              <w:widowControl/>
              <w:snapToGrid w:val="0"/>
              <w:jc w:val="center"/>
              <w:rPr>
                <w:rFonts w:ascii="Arial Narrow" w:eastAsia="宋体" w:hAnsi="Arial Narrow"/>
                <w:szCs w:val="21"/>
              </w:rPr>
            </w:pPr>
          </w:p>
        </w:tc>
        <w:tc>
          <w:tcPr>
            <w:tcW w:w="510" w:type="pct"/>
            <w:shd w:val="clear" w:color="auto" w:fill="auto"/>
            <w:vAlign w:val="center"/>
          </w:tcPr>
          <w:p w:rsidR="007D4A4B" w:rsidRPr="006F680E" w:rsidRDefault="007D4A4B" w:rsidP="00BC492A">
            <w:pPr>
              <w:widowControl/>
              <w:snapToGrid w:val="0"/>
              <w:jc w:val="center"/>
              <w:rPr>
                <w:rFonts w:ascii="Arial Narrow" w:eastAsia="宋体" w:hAnsi="Arial Narrow"/>
                <w:b/>
                <w:szCs w:val="21"/>
              </w:rPr>
            </w:pPr>
            <w:r w:rsidRPr="006F680E">
              <w:rPr>
                <w:rFonts w:ascii="Arial Narrow" w:eastAsia="宋体" w:hAnsi="Arial Narrow"/>
                <w:b/>
                <w:szCs w:val="21"/>
              </w:rPr>
              <w:t>直接</w:t>
            </w:r>
          </w:p>
        </w:tc>
        <w:tc>
          <w:tcPr>
            <w:tcW w:w="634" w:type="pct"/>
            <w:vAlign w:val="center"/>
          </w:tcPr>
          <w:p w:rsidR="007D4A4B" w:rsidRPr="006F680E" w:rsidRDefault="007D4A4B" w:rsidP="00BC492A">
            <w:pPr>
              <w:widowControl/>
              <w:snapToGrid w:val="0"/>
              <w:jc w:val="center"/>
              <w:rPr>
                <w:rFonts w:ascii="Arial Narrow" w:eastAsia="宋体" w:hAnsi="Arial Narrow"/>
                <w:b/>
                <w:szCs w:val="21"/>
              </w:rPr>
            </w:pPr>
            <w:r w:rsidRPr="006F680E">
              <w:rPr>
                <w:rFonts w:ascii="Arial Narrow" w:eastAsia="宋体" w:hAnsi="Arial Narrow"/>
                <w:b/>
                <w:szCs w:val="21"/>
              </w:rPr>
              <w:t>间接</w:t>
            </w:r>
          </w:p>
        </w:tc>
        <w:tc>
          <w:tcPr>
            <w:tcW w:w="633" w:type="pct"/>
            <w:vMerge/>
            <w:shd w:val="clear" w:color="auto" w:fill="auto"/>
            <w:vAlign w:val="center"/>
          </w:tcPr>
          <w:p w:rsidR="007D4A4B" w:rsidRPr="006F680E" w:rsidRDefault="007D4A4B" w:rsidP="00BC492A">
            <w:pPr>
              <w:widowControl/>
              <w:snapToGrid w:val="0"/>
              <w:jc w:val="center"/>
              <w:rPr>
                <w:rFonts w:ascii="Arial Narrow" w:eastAsia="宋体" w:hAnsi="Arial Narrow"/>
                <w:szCs w:val="21"/>
              </w:rPr>
            </w:pPr>
          </w:p>
        </w:tc>
        <w:tc>
          <w:tcPr>
            <w:tcW w:w="652" w:type="pct"/>
            <w:vMerge/>
            <w:shd w:val="clear" w:color="auto" w:fill="auto"/>
            <w:vAlign w:val="center"/>
          </w:tcPr>
          <w:p w:rsidR="007D4A4B" w:rsidRPr="006F680E" w:rsidRDefault="007D4A4B" w:rsidP="00BC492A">
            <w:pPr>
              <w:widowControl/>
              <w:snapToGrid w:val="0"/>
              <w:jc w:val="center"/>
              <w:rPr>
                <w:rFonts w:ascii="Arial Narrow" w:eastAsia="宋体" w:hAnsi="Arial Narrow"/>
                <w:szCs w:val="21"/>
              </w:rPr>
            </w:pPr>
          </w:p>
        </w:tc>
        <w:tc>
          <w:tcPr>
            <w:tcW w:w="554" w:type="pct"/>
            <w:vMerge/>
            <w:shd w:val="clear" w:color="auto" w:fill="auto"/>
            <w:vAlign w:val="center"/>
          </w:tcPr>
          <w:p w:rsidR="007D4A4B" w:rsidRPr="006F680E" w:rsidRDefault="007D4A4B" w:rsidP="00BC492A">
            <w:pPr>
              <w:widowControl/>
              <w:snapToGrid w:val="0"/>
              <w:jc w:val="center"/>
              <w:rPr>
                <w:rFonts w:ascii="Arial Narrow" w:eastAsia="宋体" w:hAnsi="Arial Narrow"/>
                <w:szCs w:val="21"/>
              </w:rPr>
            </w:pP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天津市南港工业区水务有限公司</w:t>
            </w:r>
          </w:p>
        </w:tc>
        <w:tc>
          <w:tcPr>
            <w:tcW w:w="650" w:type="pct"/>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天津市</w:t>
            </w:r>
          </w:p>
        </w:tc>
        <w:tc>
          <w:tcPr>
            <w:tcW w:w="631" w:type="pct"/>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天津市</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49</w:t>
            </w: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49</w:t>
            </w: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szCs w:val="21"/>
              </w:rPr>
            </w:pPr>
            <w:r w:rsidRPr="006F680E">
              <w:rPr>
                <w:rFonts w:ascii="Arial Narrow" w:eastAsia="宋体" w:hAnsi="Arial Narrow"/>
                <w:szCs w:val="21"/>
              </w:rPr>
              <w:t>工业企业用水及相关水务服务等</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权益法</w:t>
            </w: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天津滨海旅游区水务发展有限公司</w:t>
            </w:r>
          </w:p>
        </w:tc>
        <w:tc>
          <w:tcPr>
            <w:tcW w:w="650"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天津市</w:t>
            </w:r>
          </w:p>
        </w:tc>
        <w:tc>
          <w:tcPr>
            <w:tcW w:w="631"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天津市</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40</w:t>
            </w: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40</w:t>
            </w: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kern w:val="0"/>
                <w:szCs w:val="21"/>
              </w:rPr>
            </w:pPr>
            <w:r w:rsidRPr="006F680E">
              <w:rPr>
                <w:rFonts w:ascii="Arial Narrow" w:eastAsia="宋体" w:hAnsi="Arial Narrow"/>
                <w:kern w:val="0"/>
                <w:szCs w:val="21"/>
              </w:rPr>
              <w:t>工业企业用水及相关水务服务等</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szCs w:val="21"/>
              </w:rPr>
              <w:t>权益法</w:t>
            </w: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天津市华泰龙淡化海水有限公司</w:t>
            </w:r>
          </w:p>
        </w:tc>
        <w:tc>
          <w:tcPr>
            <w:tcW w:w="650" w:type="pct"/>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天津市</w:t>
            </w:r>
          </w:p>
        </w:tc>
        <w:tc>
          <w:tcPr>
            <w:tcW w:w="631" w:type="pct"/>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天津市</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23.47</w:t>
            </w: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23.47</w:t>
            </w: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szCs w:val="21"/>
              </w:rPr>
            </w:pPr>
            <w:r w:rsidRPr="006F680E">
              <w:rPr>
                <w:rFonts w:ascii="Arial Narrow" w:eastAsia="宋体" w:hAnsi="Arial Narrow"/>
                <w:szCs w:val="21"/>
              </w:rPr>
              <w:t>生产销售淡化海水</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权益法</w:t>
            </w: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锐</w:t>
            </w:r>
            <w:proofErr w:type="gramStart"/>
            <w:r w:rsidRPr="006F680E">
              <w:rPr>
                <w:rFonts w:ascii="Arial Narrow" w:eastAsia="宋体" w:hAnsi="Arial Narrow"/>
                <w:kern w:val="0"/>
                <w:szCs w:val="21"/>
              </w:rPr>
              <w:t>鑫</w:t>
            </w:r>
            <w:proofErr w:type="gramEnd"/>
            <w:r w:rsidRPr="006F680E">
              <w:rPr>
                <w:rFonts w:ascii="Arial Narrow" w:eastAsia="宋体" w:hAnsi="Arial Narrow"/>
                <w:kern w:val="0"/>
                <w:szCs w:val="21"/>
              </w:rPr>
              <w:t>智（武汉）投资管理有限公司</w:t>
            </w:r>
          </w:p>
        </w:tc>
        <w:tc>
          <w:tcPr>
            <w:tcW w:w="650"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武汉市</w:t>
            </w:r>
          </w:p>
        </w:tc>
        <w:tc>
          <w:tcPr>
            <w:tcW w:w="631"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武汉市</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20</w:t>
            </w: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20</w:t>
            </w: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kern w:val="0"/>
                <w:szCs w:val="21"/>
              </w:rPr>
            </w:pPr>
            <w:r w:rsidRPr="006F680E">
              <w:rPr>
                <w:rFonts w:ascii="Arial Narrow" w:eastAsia="宋体" w:hAnsi="Arial Narrow"/>
                <w:kern w:val="0"/>
                <w:szCs w:val="21"/>
              </w:rPr>
              <w:t>股权投资；受托管理私</w:t>
            </w:r>
            <w:proofErr w:type="gramStart"/>
            <w:r w:rsidRPr="006F680E">
              <w:rPr>
                <w:rFonts w:ascii="Arial Narrow" w:eastAsia="宋体" w:hAnsi="Arial Narrow"/>
                <w:kern w:val="0"/>
                <w:szCs w:val="21"/>
              </w:rPr>
              <w:t>募股权投资</w:t>
            </w:r>
            <w:proofErr w:type="gramEnd"/>
            <w:r w:rsidRPr="006F680E">
              <w:rPr>
                <w:rFonts w:ascii="Arial Narrow" w:eastAsia="宋体" w:hAnsi="Arial Narrow"/>
                <w:kern w:val="0"/>
                <w:szCs w:val="21"/>
              </w:rPr>
              <w:t>基金</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权益法</w:t>
            </w: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锐</w:t>
            </w:r>
            <w:proofErr w:type="gramStart"/>
            <w:r w:rsidRPr="006F680E">
              <w:rPr>
                <w:rFonts w:ascii="Arial Narrow" w:eastAsia="宋体" w:hAnsi="Arial Narrow"/>
                <w:kern w:val="0"/>
                <w:szCs w:val="21"/>
              </w:rPr>
              <w:t>鑫</w:t>
            </w:r>
            <w:proofErr w:type="gramEnd"/>
            <w:r w:rsidRPr="006F680E">
              <w:rPr>
                <w:rFonts w:ascii="Arial Narrow" w:eastAsia="宋体" w:hAnsi="Arial Narrow"/>
                <w:kern w:val="0"/>
                <w:szCs w:val="21"/>
              </w:rPr>
              <w:t>智（天津）投资管理合伙企业（有限合伙）</w:t>
            </w:r>
          </w:p>
        </w:tc>
        <w:tc>
          <w:tcPr>
            <w:tcW w:w="650"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天津</w:t>
            </w:r>
          </w:p>
        </w:tc>
        <w:tc>
          <w:tcPr>
            <w:tcW w:w="631"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天津</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96.77</w:t>
            </w: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kern w:val="0"/>
                <w:szCs w:val="21"/>
              </w:rPr>
            </w:pPr>
            <w:r w:rsidRPr="006F680E">
              <w:rPr>
                <w:rFonts w:ascii="Arial Narrow" w:eastAsia="宋体" w:hAnsi="Arial Narrow"/>
                <w:kern w:val="0"/>
                <w:szCs w:val="21"/>
              </w:rPr>
              <w:t>投资管理、投资咨询</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t>权益法</w:t>
            </w:r>
          </w:p>
        </w:tc>
      </w:tr>
      <w:tr w:rsidR="007D4A4B" w:rsidRPr="006F680E" w:rsidTr="00BC492A">
        <w:trPr>
          <w:trHeight w:val="321"/>
        </w:trPr>
        <w:tc>
          <w:tcPr>
            <w:tcW w:w="736" w:type="pct"/>
            <w:shd w:val="clear" w:color="auto" w:fill="auto"/>
            <w:vAlign w:val="center"/>
          </w:tcPr>
          <w:p w:rsidR="007D4A4B" w:rsidRPr="006F680E" w:rsidRDefault="007D4A4B" w:rsidP="00BC492A">
            <w:pPr>
              <w:snapToGrid w:val="0"/>
              <w:rPr>
                <w:rFonts w:ascii="Arial Narrow" w:eastAsia="宋体" w:hAnsi="Arial Narrow"/>
                <w:kern w:val="0"/>
                <w:szCs w:val="21"/>
              </w:rPr>
            </w:pPr>
            <w:r w:rsidRPr="006F680E">
              <w:rPr>
                <w:rFonts w:ascii="Arial Narrow" w:eastAsia="宋体" w:hAnsi="Arial Narrow"/>
                <w:kern w:val="0"/>
                <w:szCs w:val="21"/>
              </w:rPr>
              <w:t>青龙满族自治县</w:t>
            </w:r>
            <w:proofErr w:type="gramStart"/>
            <w:r w:rsidRPr="006F680E">
              <w:rPr>
                <w:rFonts w:ascii="Arial Narrow" w:eastAsia="宋体" w:hAnsi="Arial Narrow"/>
                <w:kern w:val="0"/>
                <w:szCs w:val="21"/>
              </w:rPr>
              <w:t>嘉</w:t>
            </w:r>
            <w:r w:rsidRPr="006F680E">
              <w:rPr>
                <w:rFonts w:ascii="Arial Narrow" w:eastAsia="宋体" w:hAnsi="Arial Narrow"/>
                <w:kern w:val="0"/>
                <w:szCs w:val="21"/>
              </w:rPr>
              <w:lastRenderedPageBreak/>
              <w:t>盛旅游</w:t>
            </w:r>
            <w:proofErr w:type="gramEnd"/>
            <w:r w:rsidRPr="006F680E">
              <w:rPr>
                <w:rFonts w:ascii="Arial Narrow" w:eastAsia="宋体" w:hAnsi="Arial Narrow"/>
                <w:kern w:val="0"/>
                <w:szCs w:val="21"/>
              </w:rPr>
              <w:t>产业发展有限公司</w:t>
            </w:r>
          </w:p>
        </w:tc>
        <w:tc>
          <w:tcPr>
            <w:tcW w:w="650"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lastRenderedPageBreak/>
              <w:t>河北省</w:t>
            </w:r>
          </w:p>
        </w:tc>
        <w:tc>
          <w:tcPr>
            <w:tcW w:w="631" w:type="pct"/>
            <w:vAlign w:val="center"/>
          </w:tcPr>
          <w:p w:rsidR="007D4A4B" w:rsidRPr="006F680E" w:rsidRDefault="007D4A4B" w:rsidP="00BC492A">
            <w:pPr>
              <w:widowControl/>
              <w:snapToGrid w:val="0"/>
              <w:jc w:val="center"/>
              <w:rPr>
                <w:rFonts w:ascii="Arial Narrow" w:eastAsia="宋体" w:hAnsi="Arial Narrow"/>
                <w:kern w:val="0"/>
                <w:szCs w:val="21"/>
              </w:rPr>
            </w:pPr>
            <w:r w:rsidRPr="006F680E">
              <w:rPr>
                <w:rFonts w:ascii="Arial Narrow" w:eastAsia="宋体" w:hAnsi="Arial Narrow"/>
                <w:kern w:val="0"/>
                <w:szCs w:val="21"/>
              </w:rPr>
              <w:t>河北省</w:t>
            </w:r>
          </w:p>
        </w:tc>
        <w:tc>
          <w:tcPr>
            <w:tcW w:w="510"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p>
        </w:tc>
        <w:tc>
          <w:tcPr>
            <w:tcW w:w="634" w:type="pct"/>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49</w:t>
            </w:r>
          </w:p>
        </w:tc>
        <w:tc>
          <w:tcPr>
            <w:tcW w:w="633" w:type="pct"/>
            <w:shd w:val="clear" w:color="auto" w:fill="auto"/>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kern w:val="0"/>
                <w:szCs w:val="21"/>
              </w:rPr>
              <w:t>49</w:t>
            </w:r>
          </w:p>
        </w:tc>
        <w:tc>
          <w:tcPr>
            <w:tcW w:w="652" w:type="pct"/>
            <w:shd w:val="clear" w:color="auto" w:fill="auto"/>
            <w:vAlign w:val="center"/>
          </w:tcPr>
          <w:p w:rsidR="007D4A4B" w:rsidRPr="006F680E" w:rsidRDefault="007D4A4B" w:rsidP="00BC492A">
            <w:pPr>
              <w:widowControl/>
              <w:snapToGrid w:val="0"/>
              <w:jc w:val="left"/>
              <w:rPr>
                <w:rFonts w:ascii="Arial Narrow" w:eastAsia="宋体" w:hAnsi="Arial Narrow"/>
                <w:kern w:val="0"/>
                <w:szCs w:val="21"/>
              </w:rPr>
            </w:pPr>
            <w:r w:rsidRPr="006F680E">
              <w:rPr>
                <w:rFonts w:ascii="Arial Narrow" w:eastAsia="宋体" w:hAnsi="Arial Narrow"/>
                <w:kern w:val="0"/>
                <w:szCs w:val="21"/>
              </w:rPr>
              <w:t>旅游开发服务；旅</w:t>
            </w:r>
            <w:r w:rsidRPr="006F680E">
              <w:rPr>
                <w:rFonts w:ascii="Arial Narrow" w:eastAsia="宋体" w:hAnsi="Arial Narrow"/>
                <w:kern w:val="0"/>
                <w:szCs w:val="21"/>
              </w:rPr>
              <w:lastRenderedPageBreak/>
              <w:t>游咨询服务等；</w:t>
            </w:r>
          </w:p>
        </w:tc>
        <w:tc>
          <w:tcPr>
            <w:tcW w:w="554" w:type="pct"/>
            <w:shd w:val="clear" w:color="auto" w:fill="auto"/>
            <w:vAlign w:val="center"/>
          </w:tcPr>
          <w:p w:rsidR="007D4A4B" w:rsidRPr="006F680E" w:rsidRDefault="007D4A4B" w:rsidP="00BC492A">
            <w:pPr>
              <w:widowControl/>
              <w:snapToGrid w:val="0"/>
              <w:jc w:val="center"/>
              <w:rPr>
                <w:rFonts w:ascii="Arial Narrow" w:eastAsia="宋体" w:hAnsi="Arial Narrow"/>
                <w:szCs w:val="21"/>
              </w:rPr>
            </w:pPr>
            <w:r w:rsidRPr="006F680E">
              <w:rPr>
                <w:rFonts w:ascii="Arial Narrow" w:eastAsia="宋体" w:hAnsi="Arial Narrow"/>
                <w:szCs w:val="21"/>
              </w:rPr>
              <w:lastRenderedPageBreak/>
              <w:t>权益法</w:t>
            </w:r>
          </w:p>
        </w:tc>
      </w:tr>
    </w:tbl>
    <w:p w:rsidR="007D4A4B" w:rsidRPr="006F680E" w:rsidRDefault="007D4A4B" w:rsidP="007D4A4B">
      <w:pPr>
        <w:pStyle w:val="3"/>
        <w:spacing w:before="156"/>
      </w:pPr>
      <w:r w:rsidRPr="006F680E">
        <w:rPr>
          <w:rFonts w:hint="eastAsia"/>
        </w:rPr>
        <w:lastRenderedPageBreak/>
        <w:t>2</w:t>
      </w:r>
      <w:r w:rsidRPr="006F680E">
        <w:rPr>
          <w:rFonts w:hint="eastAsia"/>
        </w:rPr>
        <w:t>、</w:t>
      </w:r>
      <w:r w:rsidRPr="006F680E">
        <w:t>重要联营企业的主要财务信息</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866"/>
        <w:gridCol w:w="1414"/>
        <w:gridCol w:w="1414"/>
        <w:gridCol w:w="1414"/>
        <w:gridCol w:w="1414"/>
      </w:tblGrid>
      <w:tr w:rsidR="007D4A4B" w:rsidRPr="006F680E" w:rsidTr="00BC492A">
        <w:trPr>
          <w:trHeight w:val="397"/>
          <w:tblHeader/>
        </w:trPr>
        <w:tc>
          <w:tcPr>
            <w:tcW w:w="1682" w:type="pct"/>
            <w:vMerge w:val="restar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项目</w:t>
            </w:r>
          </w:p>
        </w:tc>
        <w:tc>
          <w:tcPr>
            <w:tcW w:w="1659" w:type="pct"/>
            <w:gridSpan w:val="2"/>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本期数</w:t>
            </w:r>
          </w:p>
        </w:tc>
        <w:tc>
          <w:tcPr>
            <w:tcW w:w="1659" w:type="pct"/>
            <w:gridSpan w:val="2"/>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上期数</w:t>
            </w:r>
          </w:p>
        </w:tc>
      </w:tr>
      <w:tr w:rsidR="007D4A4B" w:rsidRPr="006F680E" w:rsidTr="00BC492A">
        <w:trPr>
          <w:trHeight w:val="397"/>
          <w:tblHeader/>
        </w:trPr>
        <w:tc>
          <w:tcPr>
            <w:tcW w:w="1682" w:type="pct"/>
            <w:vMerge/>
            <w:vAlign w:val="center"/>
            <w:hideMark/>
          </w:tcPr>
          <w:p w:rsidR="007D4A4B" w:rsidRPr="006F680E" w:rsidRDefault="007D4A4B" w:rsidP="00BC492A">
            <w:pPr>
              <w:widowControl/>
              <w:adjustRightInd w:val="0"/>
              <w:snapToGrid w:val="0"/>
              <w:jc w:val="left"/>
              <w:rPr>
                <w:rFonts w:ascii="Arial Narrow" w:eastAsia="宋体" w:hAnsi="Arial Narrow" w:cs="宋体"/>
                <w:b/>
                <w:bCs/>
                <w:kern w:val="0"/>
                <w:szCs w:val="21"/>
              </w:rPr>
            </w:pPr>
          </w:p>
        </w:tc>
        <w:tc>
          <w:tcPr>
            <w:tcW w:w="83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南港水务</w:t>
            </w:r>
          </w:p>
        </w:tc>
        <w:tc>
          <w:tcPr>
            <w:tcW w:w="83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旅游区水务</w:t>
            </w:r>
          </w:p>
        </w:tc>
        <w:tc>
          <w:tcPr>
            <w:tcW w:w="83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南港水务</w:t>
            </w:r>
          </w:p>
        </w:tc>
        <w:tc>
          <w:tcPr>
            <w:tcW w:w="83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bCs/>
                <w:kern w:val="0"/>
                <w:szCs w:val="21"/>
              </w:rPr>
            </w:pPr>
            <w:r w:rsidRPr="006F680E">
              <w:rPr>
                <w:rFonts w:ascii="Arial Narrow" w:eastAsia="宋体" w:hAnsi="Arial Narrow" w:cs="宋体"/>
                <w:b/>
                <w:bCs/>
                <w:kern w:val="0"/>
                <w:szCs w:val="21"/>
              </w:rPr>
              <w:t>旅游区水务</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流动资产</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8,274,956.80</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43,248,615.40</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35,236,042.15</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33,778,371.13</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非流动资产</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127,510,065.67</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145,674,690.67</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133,546,289.18</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139,165,635.35</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资产合计</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135,785,022.47</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188,923,306.07</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168,782,331.33</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172,944,006.48</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流动负债</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49,379,911.24</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146,743,038.36</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73,692,626.89</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126,482,192.50</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非流动负债</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19,218,300.00</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0.00</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24,843,400.00</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负债合计</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49,379,911.24</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165,961,338.36</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73,692,626.89</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151,325,592.50</w:t>
            </w:r>
          </w:p>
        </w:tc>
      </w:tr>
      <w:tr w:rsidR="007D4A4B" w:rsidRPr="006F680E" w:rsidTr="00BC492A">
        <w:trPr>
          <w:trHeight w:val="397"/>
        </w:trPr>
        <w:tc>
          <w:tcPr>
            <w:tcW w:w="1682"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少数股东权益</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trPr>
        <w:tc>
          <w:tcPr>
            <w:tcW w:w="1682"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归属于母公司股东权益</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86,405,111.23</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22,961,967.71</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95,089,704.44</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21,618,413.98</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按持股比例计算的净资产份额</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42,338,504.50</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9,184,787.08</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46,593,955.17</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8,647,365.59</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调整事项</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对联营企业权益投资的账面价值</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42,338,504.50</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szCs w:val="21"/>
              </w:rPr>
              <w:t>9,184,787.08</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46,593,955.17</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8,647,365.59</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存在公开报价的权益投资的公允价值</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营业收入</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17,716,376.72</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30,309,315.88</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14,247,425.05</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25,244,900.96</w:t>
            </w:r>
          </w:p>
        </w:tc>
      </w:tr>
      <w:tr w:rsidR="007D4A4B" w:rsidRPr="006F680E" w:rsidTr="00BC492A">
        <w:trPr>
          <w:trHeight w:val="397"/>
        </w:trPr>
        <w:tc>
          <w:tcPr>
            <w:tcW w:w="1682"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净利润</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-8,684,593.21</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1,343,553.73</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-10,624,869.21</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1,253,940.16</w:t>
            </w:r>
          </w:p>
        </w:tc>
      </w:tr>
      <w:tr w:rsidR="007D4A4B" w:rsidRPr="006F680E" w:rsidTr="00BC492A">
        <w:trPr>
          <w:trHeight w:val="397"/>
        </w:trPr>
        <w:tc>
          <w:tcPr>
            <w:tcW w:w="1682" w:type="pct"/>
            <w:shd w:val="clear" w:color="auto" w:fill="auto"/>
            <w:vAlign w:val="center"/>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终止经营的净利润</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其他综合收益</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综合收益总额</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-8,684,593.21</w:t>
            </w:r>
          </w:p>
        </w:tc>
        <w:tc>
          <w:tcPr>
            <w:tcW w:w="830" w:type="pct"/>
            <w:shd w:val="clear" w:color="auto" w:fill="auto"/>
            <w:noWrap/>
            <w:vAlign w:val="center"/>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1,343,553.73</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-10,624,869.21</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1,253,940.16</w:t>
            </w:r>
          </w:p>
        </w:tc>
      </w:tr>
      <w:tr w:rsidR="007D4A4B" w:rsidRPr="006F680E" w:rsidTr="00BC492A">
        <w:trPr>
          <w:trHeight w:val="397"/>
        </w:trPr>
        <w:tc>
          <w:tcPr>
            <w:tcW w:w="1682" w:type="pct"/>
            <w:shd w:val="clear" w:color="auto" w:fill="auto"/>
            <w:vAlign w:val="center"/>
            <w:hideMark/>
          </w:tcPr>
          <w:p w:rsidR="007D4A4B" w:rsidRPr="006F680E" w:rsidRDefault="007D4A4B" w:rsidP="00BC492A">
            <w:pPr>
              <w:widowControl/>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本年度收到的来自联营企业的股利</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830"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bl>
    <w:p w:rsidR="007D4A4B" w:rsidRPr="006F680E" w:rsidRDefault="007D4A4B" w:rsidP="007D4A4B">
      <w:pPr>
        <w:pStyle w:val="3"/>
        <w:spacing w:before="156"/>
      </w:pPr>
      <w:r w:rsidRPr="006F680E">
        <w:rPr>
          <w:rFonts w:hint="eastAsia"/>
        </w:rPr>
        <w:t>3</w:t>
      </w:r>
      <w:r w:rsidRPr="006F680E">
        <w:rPr>
          <w:rFonts w:hint="eastAsia"/>
        </w:rPr>
        <w:t>、</w:t>
      </w:r>
      <w:r w:rsidRPr="006F680E">
        <w:t>不重要合营企业和联营企业的汇总信息</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19"/>
        <w:gridCol w:w="3417"/>
        <w:gridCol w:w="2886"/>
      </w:tblGrid>
      <w:tr w:rsidR="007D4A4B" w:rsidRPr="006F680E" w:rsidTr="00BC492A">
        <w:trPr>
          <w:trHeight w:val="397"/>
          <w:tblHeader/>
        </w:trPr>
        <w:tc>
          <w:tcPr>
            <w:tcW w:w="130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项目</w:t>
            </w:r>
          </w:p>
        </w:tc>
        <w:tc>
          <w:tcPr>
            <w:tcW w:w="200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本期发生额</w:t>
            </w:r>
          </w:p>
        </w:tc>
        <w:tc>
          <w:tcPr>
            <w:tcW w:w="1693"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上期发生额</w:t>
            </w: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t>联营企业：</w:t>
            </w:r>
          </w:p>
        </w:tc>
        <w:tc>
          <w:tcPr>
            <w:tcW w:w="2005" w:type="pct"/>
            <w:shd w:val="clear" w:color="auto" w:fill="auto"/>
            <w:noWrap/>
            <w:vAlign w:val="center"/>
          </w:tcPr>
          <w:p w:rsidR="007D4A4B" w:rsidRPr="006F680E" w:rsidRDefault="007D4A4B" w:rsidP="00BC492A">
            <w:pPr>
              <w:snapToGrid w:val="0"/>
              <w:jc w:val="right"/>
              <w:rPr>
                <w:rFonts w:ascii="Arial Narrow" w:eastAsia="宋体" w:hAnsi="Arial Narrow"/>
                <w:szCs w:val="21"/>
              </w:rPr>
            </w:pPr>
          </w:p>
        </w:tc>
        <w:tc>
          <w:tcPr>
            <w:tcW w:w="1693" w:type="pct"/>
            <w:shd w:val="clear" w:color="auto" w:fill="auto"/>
            <w:vAlign w:val="center"/>
          </w:tcPr>
          <w:p w:rsidR="007D4A4B" w:rsidRPr="006F680E" w:rsidRDefault="007D4A4B" w:rsidP="00BC492A">
            <w:pPr>
              <w:snapToGrid w:val="0"/>
              <w:jc w:val="right"/>
              <w:rPr>
                <w:rFonts w:ascii="Arial Narrow" w:eastAsia="宋体" w:hAnsi="Arial Narrow"/>
                <w:szCs w:val="21"/>
              </w:rPr>
            </w:pP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lastRenderedPageBreak/>
              <w:t>投资账面价值合计</w:t>
            </w:r>
          </w:p>
        </w:tc>
        <w:tc>
          <w:tcPr>
            <w:tcW w:w="2005"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37,621,897.43</w:t>
            </w:r>
          </w:p>
        </w:tc>
        <w:tc>
          <w:tcPr>
            <w:tcW w:w="1693"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37,264,942.95</w:t>
            </w: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t>下列各项按持股比例计算的合计数</w:t>
            </w:r>
          </w:p>
        </w:tc>
        <w:tc>
          <w:tcPr>
            <w:tcW w:w="2005"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693"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szCs w:val="21"/>
              </w:rPr>
              <w:t>净利润</w:t>
            </w:r>
          </w:p>
        </w:tc>
        <w:tc>
          <w:tcPr>
            <w:tcW w:w="2005"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356,954.48</w:t>
            </w:r>
          </w:p>
        </w:tc>
        <w:tc>
          <w:tcPr>
            <w:tcW w:w="1693"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1,998,232.68</w:t>
            </w: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szCs w:val="21"/>
              </w:rPr>
              <w:t>其他综合收益</w:t>
            </w:r>
          </w:p>
        </w:tc>
        <w:tc>
          <w:tcPr>
            <w:tcW w:w="2005" w:type="pct"/>
            <w:shd w:val="clear" w:color="auto" w:fill="auto"/>
            <w:noWrap/>
            <w:vAlign w:val="center"/>
          </w:tcPr>
          <w:p w:rsidR="007D4A4B" w:rsidRPr="006F680E" w:rsidRDefault="007D4A4B" w:rsidP="00BC492A">
            <w:pPr>
              <w:jc w:val="right"/>
              <w:rPr>
                <w:rFonts w:ascii="Arial Narrow" w:eastAsia="宋体" w:hAnsi="Arial Narrow" w:cs="宋体"/>
                <w:szCs w:val="21"/>
              </w:rPr>
            </w:pPr>
          </w:p>
        </w:tc>
        <w:tc>
          <w:tcPr>
            <w:tcW w:w="1693"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302" w:type="pct"/>
            <w:shd w:val="clear" w:color="auto" w:fill="auto"/>
            <w:vAlign w:val="center"/>
          </w:tcPr>
          <w:p w:rsidR="007D4A4B" w:rsidRPr="006F680E" w:rsidRDefault="007D4A4B" w:rsidP="00BC492A">
            <w:pPr>
              <w:snapToGrid w:val="0"/>
              <w:rPr>
                <w:rFonts w:ascii="Arial Narrow" w:eastAsia="宋体" w:hAnsi="Arial Narrow"/>
                <w:szCs w:val="21"/>
              </w:rPr>
            </w:pPr>
            <w:r w:rsidRPr="006F680E">
              <w:rPr>
                <w:rFonts w:ascii="Arial Narrow" w:eastAsia="宋体" w:hAnsi="Arial Narrow"/>
                <w:szCs w:val="21"/>
              </w:rPr>
              <w:t>综合收益总额</w:t>
            </w:r>
          </w:p>
        </w:tc>
        <w:tc>
          <w:tcPr>
            <w:tcW w:w="2005" w:type="pct"/>
            <w:shd w:val="clear" w:color="auto" w:fill="auto"/>
            <w:noWrap/>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356,954.48</w:t>
            </w:r>
          </w:p>
        </w:tc>
        <w:tc>
          <w:tcPr>
            <w:tcW w:w="1693"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1,998,232.68</w:t>
            </w:r>
          </w:p>
        </w:tc>
      </w:tr>
    </w:tbl>
    <w:p w:rsidR="007D4A4B" w:rsidRPr="006F680E" w:rsidRDefault="007D4A4B" w:rsidP="007D4A4B">
      <w:pPr>
        <w:pStyle w:val="3"/>
        <w:spacing w:before="156"/>
      </w:pPr>
      <w:r w:rsidRPr="006F680E">
        <w:rPr>
          <w:rFonts w:hint="eastAsia"/>
        </w:rPr>
        <w:t>4</w:t>
      </w:r>
      <w:r w:rsidRPr="006F680E">
        <w:rPr>
          <w:rFonts w:hint="eastAsia"/>
        </w:rPr>
        <w:t>、</w:t>
      </w:r>
      <w:r w:rsidRPr="006F680E">
        <w:t>合营企业或联营企业向本公司转移资金的能力存在重大限制的说明</w:t>
      </w:r>
    </w:p>
    <w:p w:rsidR="007D4A4B" w:rsidRPr="006F680E" w:rsidRDefault="007D4A4B" w:rsidP="007D4A4B">
      <w:pPr>
        <w:pStyle w:val="ac"/>
        <w:spacing w:line="440" w:lineRule="exact"/>
        <w:rPr>
          <w:rFonts w:ascii="Arial Narrow" w:eastAsia="宋体" w:hAnsi="Arial Narrow"/>
          <w:szCs w:val="21"/>
        </w:rPr>
      </w:pPr>
      <w:r w:rsidRPr="006F680E">
        <w:rPr>
          <w:rFonts w:ascii="Arial Narrow" w:eastAsia="宋体" w:hAnsi="Arial Narrow"/>
          <w:szCs w:val="21"/>
        </w:rPr>
        <w:t>无</w:t>
      </w:r>
    </w:p>
    <w:p w:rsidR="007D4A4B" w:rsidRPr="006F680E" w:rsidRDefault="007D4A4B" w:rsidP="007D4A4B">
      <w:pPr>
        <w:pStyle w:val="3"/>
        <w:spacing w:before="156"/>
      </w:pPr>
      <w:r w:rsidRPr="006F680E">
        <w:rPr>
          <w:rFonts w:hint="eastAsia"/>
        </w:rPr>
        <w:t>5</w:t>
      </w:r>
      <w:r w:rsidRPr="006F680E">
        <w:rPr>
          <w:rFonts w:hint="eastAsia"/>
        </w:rPr>
        <w:t>、合营企业或联营企业发生的超额亏损</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730"/>
        <w:gridCol w:w="2066"/>
        <w:gridCol w:w="2066"/>
        <w:gridCol w:w="1660"/>
      </w:tblGrid>
      <w:tr w:rsidR="007D4A4B" w:rsidRPr="006F680E" w:rsidTr="00BC492A">
        <w:trPr>
          <w:trHeight w:val="906"/>
        </w:trPr>
        <w:tc>
          <w:tcPr>
            <w:tcW w:w="160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被投资单位名称</w:t>
            </w:r>
          </w:p>
        </w:tc>
        <w:tc>
          <w:tcPr>
            <w:tcW w:w="1212" w:type="pct"/>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前期累积未确认的损失份额</w:t>
            </w:r>
          </w:p>
        </w:tc>
        <w:tc>
          <w:tcPr>
            <w:tcW w:w="1212" w:type="pct"/>
            <w:shd w:val="clear" w:color="auto" w:fill="auto"/>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b/>
                <w:szCs w:val="21"/>
              </w:rPr>
              <w:t>本期未</w:t>
            </w:r>
            <w:proofErr w:type="gramEnd"/>
            <w:r w:rsidRPr="006F680E">
              <w:rPr>
                <w:rFonts w:ascii="Arial Narrow" w:eastAsia="宋体" w:hAnsi="Arial Narrow"/>
                <w:b/>
                <w:szCs w:val="21"/>
              </w:rPr>
              <w:t>确认的损失份额（或本期实现净利润的分享额）</w:t>
            </w:r>
          </w:p>
        </w:tc>
        <w:tc>
          <w:tcPr>
            <w:tcW w:w="974"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本期末累积未确认的损失份额</w:t>
            </w:r>
          </w:p>
        </w:tc>
      </w:tr>
      <w:tr w:rsidR="007D4A4B" w:rsidRPr="006F680E" w:rsidTr="00BC492A">
        <w:tc>
          <w:tcPr>
            <w:tcW w:w="1602" w:type="pct"/>
            <w:shd w:val="clear" w:color="auto" w:fill="auto"/>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szCs w:val="21"/>
              </w:rPr>
              <w:t>联营企业：</w:t>
            </w:r>
          </w:p>
        </w:tc>
        <w:tc>
          <w:tcPr>
            <w:tcW w:w="1212" w:type="pct"/>
            <w:vAlign w:val="center"/>
          </w:tcPr>
          <w:p w:rsidR="007D4A4B" w:rsidRPr="006F680E" w:rsidRDefault="007D4A4B" w:rsidP="00BC492A">
            <w:pPr>
              <w:snapToGrid w:val="0"/>
              <w:jc w:val="center"/>
              <w:rPr>
                <w:rFonts w:ascii="Arial Narrow" w:eastAsia="宋体" w:hAnsi="Arial Narrow"/>
                <w:szCs w:val="21"/>
              </w:rPr>
            </w:pPr>
          </w:p>
        </w:tc>
        <w:tc>
          <w:tcPr>
            <w:tcW w:w="1212" w:type="pct"/>
            <w:shd w:val="clear" w:color="auto" w:fill="auto"/>
            <w:noWrap/>
            <w:vAlign w:val="center"/>
          </w:tcPr>
          <w:p w:rsidR="007D4A4B" w:rsidRPr="006F680E" w:rsidRDefault="007D4A4B" w:rsidP="00BC492A">
            <w:pPr>
              <w:snapToGrid w:val="0"/>
              <w:jc w:val="center"/>
              <w:rPr>
                <w:rFonts w:ascii="Arial Narrow" w:eastAsia="宋体" w:hAnsi="Arial Narrow"/>
                <w:szCs w:val="21"/>
              </w:rPr>
            </w:pPr>
          </w:p>
        </w:tc>
        <w:tc>
          <w:tcPr>
            <w:tcW w:w="974" w:type="pct"/>
            <w:shd w:val="clear" w:color="auto" w:fill="auto"/>
            <w:vAlign w:val="center"/>
          </w:tcPr>
          <w:p w:rsidR="007D4A4B" w:rsidRPr="006F680E" w:rsidRDefault="007D4A4B" w:rsidP="00BC492A">
            <w:pPr>
              <w:snapToGrid w:val="0"/>
              <w:jc w:val="center"/>
              <w:rPr>
                <w:rFonts w:ascii="Arial Narrow" w:eastAsia="宋体" w:hAnsi="Arial Narrow"/>
                <w:szCs w:val="21"/>
              </w:rPr>
            </w:pPr>
          </w:p>
        </w:tc>
      </w:tr>
      <w:tr w:rsidR="007D4A4B" w:rsidRPr="006F680E" w:rsidTr="00BC492A">
        <w:tc>
          <w:tcPr>
            <w:tcW w:w="1602" w:type="pct"/>
            <w:shd w:val="clear" w:color="auto" w:fill="auto"/>
            <w:vAlign w:val="center"/>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kern w:val="0"/>
                <w:szCs w:val="21"/>
              </w:rPr>
              <w:t>天津市华泰龙淡化海水有限公司</w:t>
            </w:r>
          </w:p>
        </w:tc>
        <w:tc>
          <w:tcPr>
            <w:tcW w:w="1212" w:type="pct"/>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szCs w:val="21"/>
              </w:rPr>
              <w:t>-26,443,631.60</w:t>
            </w:r>
          </w:p>
        </w:tc>
        <w:tc>
          <w:tcPr>
            <w:tcW w:w="1212" w:type="pct"/>
            <w:shd w:val="clear" w:color="auto" w:fill="auto"/>
            <w:noWrap/>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szCs w:val="21"/>
              </w:rPr>
              <w:t>-3,234,655.69</w:t>
            </w:r>
          </w:p>
        </w:tc>
        <w:tc>
          <w:tcPr>
            <w:tcW w:w="974" w:type="pct"/>
            <w:shd w:val="clear" w:color="auto" w:fill="auto"/>
            <w:vAlign w:val="center"/>
          </w:tcPr>
          <w:p w:rsidR="007D4A4B" w:rsidRPr="006F680E" w:rsidRDefault="007D4A4B" w:rsidP="00BC492A">
            <w:pPr>
              <w:snapToGrid w:val="0"/>
              <w:jc w:val="center"/>
              <w:rPr>
                <w:rFonts w:ascii="Arial Narrow" w:eastAsia="宋体" w:hAnsi="Arial Narrow"/>
                <w:szCs w:val="21"/>
              </w:rPr>
            </w:pPr>
            <w:r w:rsidRPr="006F680E">
              <w:rPr>
                <w:rFonts w:ascii="Arial Narrow" w:eastAsia="宋体" w:hAnsi="Arial Narrow"/>
                <w:szCs w:val="21"/>
              </w:rPr>
              <w:t>-29,678,287.29</w:t>
            </w:r>
          </w:p>
        </w:tc>
      </w:tr>
    </w:tbl>
    <w:bookmarkEnd w:id="46"/>
    <w:p w:rsidR="007D4A4B" w:rsidRPr="006F680E" w:rsidRDefault="007D4A4B" w:rsidP="007D4A4B">
      <w:pPr>
        <w:pStyle w:val="1"/>
        <w:spacing w:before="156"/>
      </w:pPr>
      <w:r w:rsidRPr="006F680E">
        <w:rPr>
          <w:rFonts w:hint="eastAsia"/>
        </w:rPr>
        <w:t>八</w:t>
      </w:r>
      <w:r w:rsidRPr="006F680E">
        <w:t>、公允价值的披露</w:t>
      </w:r>
    </w:p>
    <w:p w:rsidR="007D4A4B" w:rsidRPr="006F680E" w:rsidRDefault="007D4A4B" w:rsidP="007D4A4B">
      <w:pPr>
        <w:pStyle w:val="3"/>
        <w:spacing w:before="156"/>
      </w:pPr>
      <w:r w:rsidRPr="006F680E">
        <w:t>1</w:t>
      </w:r>
      <w:r w:rsidRPr="006F680E">
        <w:t>、以公允价值计量的资产和负债的期末公允价值</w:t>
      </w:r>
    </w:p>
    <w:p w:rsidR="007D4A4B" w:rsidRPr="006F680E" w:rsidRDefault="007D4A4B" w:rsidP="007D4A4B">
      <w:pPr>
        <w:jc w:val="right"/>
      </w:pPr>
      <w:r w:rsidRPr="006F680E">
        <w:t>单位：</w:t>
      </w:r>
      <w:r w:rsidRPr="006F680E">
        <w:t xml:space="preserve"> </w:t>
      </w:r>
      <w:r w:rsidRPr="006F680E">
        <w:t>元</w:t>
      </w:r>
    </w:p>
    <w:tbl>
      <w:tblPr>
        <w:tblW w:w="9570" w:type="dxa"/>
        <w:jc w:val="center"/>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33"/>
        <w:gridCol w:w="1985"/>
        <w:gridCol w:w="2126"/>
        <w:gridCol w:w="1843"/>
        <w:gridCol w:w="1283"/>
      </w:tblGrid>
      <w:tr w:rsidR="007D4A4B" w:rsidRPr="006F680E" w:rsidTr="00BC492A">
        <w:trPr>
          <w:cantSplit/>
          <w:jc w:val="center"/>
        </w:trPr>
        <w:tc>
          <w:tcPr>
            <w:tcW w:w="2333" w:type="dxa"/>
            <w:vMerge w:val="restart"/>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项目</w:t>
            </w:r>
          </w:p>
        </w:tc>
        <w:tc>
          <w:tcPr>
            <w:tcW w:w="7237" w:type="dxa"/>
            <w:gridSpan w:val="4"/>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期末公允价值</w:t>
            </w:r>
          </w:p>
        </w:tc>
      </w:tr>
      <w:tr w:rsidR="007D4A4B" w:rsidRPr="006F680E" w:rsidTr="00BC492A">
        <w:trPr>
          <w:cantSplit/>
          <w:jc w:val="center"/>
        </w:trPr>
        <w:tc>
          <w:tcPr>
            <w:tcW w:w="2333" w:type="dxa"/>
            <w:vMerge/>
            <w:shd w:val="clear" w:color="auto" w:fill="auto"/>
            <w:vAlign w:val="center"/>
          </w:tcPr>
          <w:p w:rsidR="007D4A4B" w:rsidRPr="006F680E" w:rsidRDefault="007D4A4B" w:rsidP="00BC492A">
            <w:pPr>
              <w:jc w:val="center"/>
              <w:rPr>
                <w:rFonts w:ascii="Arial Narrow" w:eastAsia="宋体" w:hAnsi="Arial Narrow"/>
                <w:szCs w:val="21"/>
              </w:rPr>
            </w:pPr>
          </w:p>
        </w:tc>
        <w:tc>
          <w:tcPr>
            <w:tcW w:w="1985"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第一层次公允价值计量</w:t>
            </w:r>
          </w:p>
        </w:tc>
        <w:tc>
          <w:tcPr>
            <w:tcW w:w="2126"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第二层次公允价值计量</w:t>
            </w:r>
          </w:p>
        </w:tc>
        <w:tc>
          <w:tcPr>
            <w:tcW w:w="1843"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第三层次公允价值计量</w:t>
            </w:r>
          </w:p>
        </w:tc>
        <w:tc>
          <w:tcPr>
            <w:tcW w:w="1283"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合计</w:t>
            </w:r>
          </w:p>
        </w:tc>
      </w:tr>
      <w:tr w:rsidR="007D4A4B" w:rsidRPr="006F680E" w:rsidTr="00BC492A">
        <w:trPr>
          <w:cantSplit/>
          <w:jc w:val="center"/>
        </w:trPr>
        <w:tc>
          <w:tcPr>
            <w:tcW w:w="2333"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一、持续的公允价值计量</w:t>
            </w:r>
          </w:p>
        </w:tc>
        <w:tc>
          <w:tcPr>
            <w:tcW w:w="1985"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w:t>
            </w:r>
          </w:p>
        </w:tc>
        <w:tc>
          <w:tcPr>
            <w:tcW w:w="2126"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w:t>
            </w:r>
          </w:p>
        </w:tc>
        <w:tc>
          <w:tcPr>
            <w:tcW w:w="1843"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w:t>
            </w:r>
          </w:p>
        </w:tc>
        <w:tc>
          <w:tcPr>
            <w:tcW w:w="1283"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w:t>
            </w:r>
          </w:p>
        </w:tc>
      </w:tr>
      <w:tr w:rsidR="007D4A4B" w:rsidRPr="006F680E" w:rsidTr="00BC492A">
        <w:trPr>
          <w:cantSplit/>
          <w:jc w:val="center"/>
        </w:trPr>
        <w:tc>
          <w:tcPr>
            <w:tcW w:w="2333"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（一）应收款项融资</w:t>
            </w:r>
          </w:p>
        </w:tc>
        <w:tc>
          <w:tcPr>
            <w:tcW w:w="1985" w:type="dxa"/>
            <w:shd w:val="clear" w:color="auto" w:fill="auto"/>
            <w:vAlign w:val="center"/>
          </w:tcPr>
          <w:p w:rsidR="007D4A4B" w:rsidRPr="006F680E" w:rsidRDefault="007D4A4B" w:rsidP="00BC492A">
            <w:pPr>
              <w:jc w:val="right"/>
              <w:rPr>
                <w:rFonts w:ascii="Arial Narrow" w:eastAsia="宋体" w:hAnsi="Arial Narrow"/>
                <w:szCs w:val="21"/>
              </w:rPr>
            </w:pPr>
          </w:p>
        </w:tc>
        <w:tc>
          <w:tcPr>
            <w:tcW w:w="2126" w:type="dxa"/>
            <w:shd w:val="clear" w:color="auto" w:fill="auto"/>
            <w:vAlign w:val="center"/>
          </w:tcPr>
          <w:p w:rsidR="007D4A4B" w:rsidRPr="006F680E" w:rsidRDefault="007D4A4B" w:rsidP="00BC492A">
            <w:pPr>
              <w:jc w:val="right"/>
              <w:rPr>
                <w:rFonts w:ascii="Arial Narrow" w:eastAsia="宋体" w:hAnsi="Arial Narrow"/>
                <w:szCs w:val="21"/>
              </w:rPr>
            </w:pPr>
          </w:p>
        </w:tc>
        <w:tc>
          <w:tcPr>
            <w:tcW w:w="184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1,908,720.38</w:t>
            </w:r>
          </w:p>
        </w:tc>
        <w:tc>
          <w:tcPr>
            <w:tcW w:w="128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1,908,720.38</w:t>
            </w:r>
          </w:p>
        </w:tc>
      </w:tr>
      <w:tr w:rsidR="007D4A4B" w:rsidRPr="006F680E" w:rsidTr="00BC492A">
        <w:trPr>
          <w:cantSplit/>
          <w:jc w:val="center"/>
        </w:trPr>
        <w:tc>
          <w:tcPr>
            <w:tcW w:w="2333"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（二）其他权益工具投资</w:t>
            </w:r>
          </w:p>
        </w:tc>
        <w:tc>
          <w:tcPr>
            <w:tcW w:w="1985" w:type="dxa"/>
            <w:shd w:val="clear" w:color="auto" w:fill="auto"/>
            <w:vAlign w:val="center"/>
          </w:tcPr>
          <w:p w:rsidR="007D4A4B" w:rsidRPr="006F680E" w:rsidRDefault="007D4A4B" w:rsidP="00BC492A">
            <w:pPr>
              <w:jc w:val="right"/>
              <w:rPr>
                <w:rFonts w:ascii="Arial Narrow" w:eastAsia="宋体" w:hAnsi="Arial Narrow"/>
                <w:szCs w:val="21"/>
              </w:rPr>
            </w:pPr>
          </w:p>
        </w:tc>
        <w:tc>
          <w:tcPr>
            <w:tcW w:w="2126" w:type="dxa"/>
            <w:shd w:val="clear" w:color="auto" w:fill="auto"/>
            <w:vAlign w:val="center"/>
          </w:tcPr>
          <w:p w:rsidR="007D4A4B" w:rsidRPr="006F680E" w:rsidRDefault="007D4A4B" w:rsidP="00BC492A">
            <w:pPr>
              <w:jc w:val="right"/>
              <w:rPr>
                <w:rFonts w:ascii="Arial Narrow" w:eastAsia="宋体" w:hAnsi="Arial Narrow"/>
                <w:szCs w:val="21"/>
              </w:rPr>
            </w:pPr>
          </w:p>
        </w:tc>
        <w:tc>
          <w:tcPr>
            <w:tcW w:w="184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26,875,487.23</w:t>
            </w:r>
          </w:p>
        </w:tc>
        <w:tc>
          <w:tcPr>
            <w:tcW w:w="128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26,875,487.23</w:t>
            </w:r>
          </w:p>
        </w:tc>
      </w:tr>
      <w:tr w:rsidR="007D4A4B" w:rsidRPr="006F680E" w:rsidTr="00BC492A">
        <w:trPr>
          <w:cantSplit/>
          <w:jc w:val="center"/>
        </w:trPr>
        <w:tc>
          <w:tcPr>
            <w:tcW w:w="2333" w:type="dxa"/>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、以公允价值计量且其变动计入其他综合收益的金融资产</w:t>
            </w:r>
          </w:p>
        </w:tc>
        <w:tc>
          <w:tcPr>
            <w:tcW w:w="1985" w:type="dxa"/>
            <w:shd w:val="clear" w:color="auto" w:fill="auto"/>
            <w:vAlign w:val="center"/>
          </w:tcPr>
          <w:p w:rsidR="007D4A4B" w:rsidRPr="006F680E" w:rsidRDefault="007D4A4B" w:rsidP="00BC492A">
            <w:pPr>
              <w:jc w:val="right"/>
              <w:rPr>
                <w:rFonts w:ascii="Arial Narrow" w:eastAsia="宋体" w:hAnsi="Arial Narrow"/>
                <w:szCs w:val="21"/>
              </w:rPr>
            </w:pPr>
          </w:p>
        </w:tc>
        <w:tc>
          <w:tcPr>
            <w:tcW w:w="2126" w:type="dxa"/>
            <w:shd w:val="clear" w:color="auto" w:fill="auto"/>
            <w:vAlign w:val="center"/>
          </w:tcPr>
          <w:p w:rsidR="007D4A4B" w:rsidRPr="006F680E" w:rsidRDefault="007D4A4B" w:rsidP="00BC492A">
            <w:pPr>
              <w:jc w:val="right"/>
              <w:rPr>
                <w:rFonts w:ascii="Arial Narrow" w:eastAsia="宋体" w:hAnsi="Arial Narrow"/>
                <w:szCs w:val="21"/>
              </w:rPr>
            </w:pPr>
          </w:p>
        </w:tc>
        <w:tc>
          <w:tcPr>
            <w:tcW w:w="184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26,875,487.23</w:t>
            </w:r>
          </w:p>
        </w:tc>
        <w:tc>
          <w:tcPr>
            <w:tcW w:w="1283" w:type="dxa"/>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26,875,487.23</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1</w:t>
      </w:r>
      <w:r w:rsidRPr="006F680E">
        <w:rPr>
          <w:rFonts w:ascii="Arial Narrow" w:eastAsia="宋体" w:hAnsi="Arial Narrow" w:hint="eastAsia"/>
          <w:szCs w:val="21"/>
        </w:rPr>
        <w:t>）应收款项融资：因其剩余期限较短，账面价值与公允价值接近，采用账面价值作为公允价值。</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hint="eastAsia"/>
          <w:szCs w:val="21"/>
        </w:rPr>
        <w:t>（</w:t>
      </w:r>
      <w:r w:rsidRPr="006F680E">
        <w:rPr>
          <w:rFonts w:ascii="Arial Narrow" w:eastAsia="宋体" w:hAnsi="Arial Narrow" w:hint="eastAsia"/>
          <w:szCs w:val="21"/>
        </w:rPr>
        <w:t>2</w:t>
      </w:r>
      <w:r w:rsidRPr="006F680E">
        <w:rPr>
          <w:rFonts w:ascii="Arial Narrow" w:eastAsia="宋体" w:hAnsi="Arial Narrow" w:hint="eastAsia"/>
          <w:szCs w:val="21"/>
        </w:rPr>
        <w:t>）其他权益工具投资：因被投资企业的经营环境和经营情况、财务状况未发生重大变化，所以公司按投资成本作为公允价值的合理估计进行计量。</w:t>
      </w:r>
    </w:p>
    <w:p w:rsidR="007D4A4B" w:rsidRPr="006F680E" w:rsidRDefault="007D4A4B" w:rsidP="007D4A4B">
      <w:pPr>
        <w:pStyle w:val="1"/>
        <w:spacing w:before="156"/>
      </w:pPr>
      <w:r w:rsidRPr="006F680E">
        <w:rPr>
          <w:rFonts w:hint="eastAsia"/>
        </w:rPr>
        <w:t>九</w:t>
      </w:r>
      <w:r w:rsidRPr="006F680E">
        <w:t>、关联方关系及其交易</w:t>
      </w:r>
    </w:p>
    <w:p w:rsidR="007D4A4B" w:rsidRPr="006F680E" w:rsidRDefault="007D4A4B" w:rsidP="007D4A4B">
      <w:pPr>
        <w:pStyle w:val="2"/>
        <w:spacing w:before="156"/>
      </w:pPr>
      <w:r w:rsidRPr="006F680E">
        <w:t>（一）关联方关系</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1</w:t>
      </w:r>
      <w:r w:rsidRPr="006F680E">
        <w:rPr>
          <w:rFonts w:ascii="Arial Narrow" w:eastAsia="宋体" w:hAnsi="Arial Narrow"/>
          <w:szCs w:val="21"/>
        </w:rPr>
        <w:t>、本公司控股股东情况</w:t>
      </w:r>
    </w:p>
    <w:tbl>
      <w:tblPr>
        <w:tblW w:w="8909" w:type="dxa"/>
        <w:jc w:val="center"/>
        <w:tblBorders>
          <w:top w:val="double" w:sz="4" w:space="0" w:color="auto"/>
          <w:bottom w:val="double" w:sz="4" w:space="0" w:color="auto"/>
          <w:insideH w:val="dotted" w:sz="4" w:space="0" w:color="auto"/>
          <w:insideV w:val="dotted" w:sz="4" w:space="0" w:color="auto"/>
        </w:tblBorders>
        <w:tblLayout w:type="fixed"/>
        <w:tblLook w:val="01E0" w:firstRow="1" w:lastRow="1" w:firstColumn="1" w:lastColumn="1" w:noHBand="0" w:noVBand="0"/>
      </w:tblPr>
      <w:tblGrid>
        <w:gridCol w:w="1135"/>
        <w:gridCol w:w="567"/>
        <w:gridCol w:w="567"/>
        <w:gridCol w:w="1287"/>
        <w:gridCol w:w="480"/>
        <w:gridCol w:w="597"/>
        <w:gridCol w:w="874"/>
        <w:gridCol w:w="851"/>
        <w:gridCol w:w="850"/>
        <w:gridCol w:w="851"/>
        <w:gridCol w:w="850"/>
      </w:tblGrid>
      <w:tr w:rsidR="007D4A4B" w:rsidRPr="006F680E" w:rsidTr="00BC492A">
        <w:trPr>
          <w:jc w:val="center"/>
        </w:trPr>
        <w:tc>
          <w:tcPr>
            <w:tcW w:w="1135"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lastRenderedPageBreak/>
              <w:t>控股股东全称</w:t>
            </w:r>
          </w:p>
        </w:tc>
        <w:tc>
          <w:tcPr>
            <w:tcW w:w="567"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关联关系</w:t>
            </w:r>
          </w:p>
        </w:tc>
        <w:tc>
          <w:tcPr>
            <w:tcW w:w="567"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企业类型</w:t>
            </w:r>
          </w:p>
        </w:tc>
        <w:tc>
          <w:tcPr>
            <w:tcW w:w="1287"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注册地</w:t>
            </w:r>
          </w:p>
        </w:tc>
        <w:tc>
          <w:tcPr>
            <w:tcW w:w="480"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法定代表人</w:t>
            </w:r>
          </w:p>
        </w:tc>
        <w:tc>
          <w:tcPr>
            <w:tcW w:w="597"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业务性质</w:t>
            </w:r>
          </w:p>
        </w:tc>
        <w:tc>
          <w:tcPr>
            <w:tcW w:w="1725" w:type="dxa"/>
            <w:gridSpan w:val="2"/>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注册资本</w:t>
            </w:r>
          </w:p>
        </w:tc>
        <w:tc>
          <w:tcPr>
            <w:tcW w:w="850"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pacing w:val="-20"/>
                <w:szCs w:val="21"/>
              </w:rPr>
              <w:t>对本公司持股比例</w:t>
            </w:r>
          </w:p>
        </w:tc>
        <w:tc>
          <w:tcPr>
            <w:tcW w:w="851"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对本公司的表决权比例</w:t>
            </w:r>
          </w:p>
        </w:tc>
        <w:tc>
          <w:tcPr>
            <w:tcW w:w="850" w:type="dxa"/>
            <w:vMerge w:val="restart"/>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本公司最终控制方</w:t>
            </w:r>
          </w:p>
        </w:tc>
      </w:tr>
      <w:tr w:rsidR="007D4A4B" w:rsidRPr="006F680E" w:rsidTr="00BC492A">
        <w:trPr>
          <w:jc w:val="center"/>
        </w:trPr>
        <w:tc>
          <w:tcPr>
            <w:tcW w:w="1135" w:type="dxa"/>
            <w:vMerge/>
          </w:tcPr>
          <w:p w:rsidR="007D4A4B" w:rsidRPr="006F680E" w:rsidRDefault="007D4A4B" w:rsidP="00BC492A">
            <w:pPr>
              <w:adjustRightInd w:val="0"/>
              <w:snapToGrid w:val="0"/>
              <w:rPr>
                <w:rFonts w:ascii="Arial Narrow" w:eastAsia="宋体" w:hAnsi="Arial Narrow"/>
                <w:szCs w:val="21"/>
              </w:rPr>
            </w:pPr>
          </w:p>
        </w:tc>
        <w:tc>
          <w:tcPr>
            <w:tcW w:w="567" w:type="dxa"/>
            <w:vMerge/>
          </w:tcPr>
          <w:p w:rsidR="007D4A4B" w:rsidRPr="006F680E" w:rsidRDefault="007D4A4B" w:rsidP="00BC492A">
            <w:pPr>
              <w:adjustRightInd w:val="0"/>
              <w:snapToGrid w:val="0"/>
              <w:rPr>
                <w:rFonts w:ascii="Arial Narrow" w:eastAsia="宋体" w:hAnsi="Arial Narrow"/>
                <w:szCs w:val="21"/>
              </w:rPr>
            </w:pPr>
          </w:p>
        </w:tc>
        <w:tc>
          <w:tcPr>
            <w:tcW w:w="567" w:type="dxa"/>
            <w:vMerge/>
          </w:tcPr>
          <w:p w:rsidR="007D4A4B" w:rsidRPr="006F680E" w:rsidRDefault="007D4A4B" w:rsidP="00BC492A">
            <w:pPr>
              <w:adjustRightInd w:val="0"/>
              <w:snapToGrid w:val="0"/>
              <w:rPr>
                <w:rFonts w:ascii="Arial Narrow" w:eastAsia="宋体" w:hAnsi="Arial Narrow"/>
                <w:szCs w:val="21"/>
              </w:rPr>
            </w:pPr>
          </w:p>
        </w:tc>
        <w:tc>
          <w:tcPr>
            <w:tcW w:w="1287" w:type="dxa"/>
            <w:vMerge/>
          </w:tcPr>
          <w:p w:rsidR="007D4A4B" w:rsidRPr="006F680E" w:rsidRDefault="007D4A4B" w:rsidP="00BC492A">
            <w:pPr>
              <w:adjustRightInd w:val="0"/>
              <w:snapToGrid w:val="0"/>
              <w:rPr>
                <w:rFonts w:ascii="Arial Narrow" w:eastAsia="宋体" w:hAnsi="Arial Narrow"/>
                <w:szCs w:val="21"/>
              </w:rPr>
            </w:pPr>
          </w:p>
        </w:tc>
        <w:tc>
          <w:tcPr>
            <w:tcW w:w="480" w:type="dxa"/>
            <w:vMerge/>
          </w:tcPr>
          <w:p w:rsidR="007D4A4B" w:rsidRPr="006F680E" w:rsidRDefault="007D4A4B" w:rsidP="00BC492A">
            <w:pPr>
              <w:adjustRightInd w:val="0"/>
              <w:snapToGrid w:val="0"/>
              <w:rPr>
                <w:rFonts w:ascii="Arial Narrow" w:eastAsia="宋体" w:hAnsi="Arial Narrow"/>
                <w:szCs w:val="21"/>
              </w:rPr>
            </w:pPr>
          </w:p>
        </w:tc>
        <w:tc>
          <w:tcPr>
            <w:tcW w:w="597" w:type="dxa"/>
            <w:vMerge/>
          </w:tcPr>
          <w:p w:rsidR="007D4A4B" w:rsidRPr="006F680E" w:rsidRDefault="007D4A4B" w:rsidP="00BC492A">
            <w:pPr>
              <w:adjustRightInd w:val="0"/>
              <w:snapToGrid w:val="0"/>
              <w:rPr>
                <w:rFonts w:ascii="Arial Narrow" w:eastAsia="宋体" w:hAnsi="Arial Narrow"/>
                <w:szCs w:val="21"/>
              </w:rPr>
            </w:pPr>
          </w:p>
        </w:tc>
        <w:tc>
          <w:tcPr>
            <w:tcW w:w="874" w:type="dxa"/>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期初金额（万元）</w:t>
            </w:r>
          </w:p>
        </w:tc>
        <w:tc>
          <w:tcPr>
            <w:tcW w:w="851" w:type="dxa"/>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期末金额（万元）</w:t>
            </w:r>
          </w:p>
        </w:tc>
        <w:tc>
          <w:tcPr>
            <w:tcW w:w="850" w:type="dxa"/>
            <w:vMerge/>
          </w:tcPr>
          <w:p w:rsidR="007D4A4B" w:rsidRPr="006F680E" w:rsidRDefault="007D4A4B" w:rsidP="00BC492A">
            <w:pPr>
              <w:adjustRightInd w:val="0"/>
              <w:snapToGrid w:val="0"/>
              <w:rPr>
                <w:rFonts w:ascii="Arial Narrow" w:eastAsia="宋体" w:hAnsi="Arial Narrow"/>
                <w:szCs w:val="21"/>
              </w:rPr>
            </w:pPr>
          </w:p>
        </w:tc>
        <w:tc>
          <w:tcPr>
            <w:tcW w:w="851" w:type="dxa"/>
            <w:vMerge/>
          </w:tcPr>
          <w:p w:rsidR="007D4A4B" w:rsidRPr="006F680E" w:rsidRDefault="007D4A4B" w:rsidP="00BC492A">
            <w:pPr>
              <w:adjustRightInd w:val="0"/>
              <w:snapToGrid w:val="0"/>
              <w:rPr>
                <w:rFonts w:ascii="Arial Narrow" w:eastAsia="宋体" w:hAnsi="Arial Narrow"/>
                <w:szCs w:val="21"/>
              </w:rPr>
            </w:pPr>
          </w:p>
        </w:tc>
        <w:tc>
          <w:tcPr>
            <w:tcW w:w="850" w:type="dxa"/>
            <w:vMerge/>
          </w:tcPr>
          <w:p w:rsidR="007D4A4B" w:rsidRPr="006F680E" w:rsidRDefault="007D4A4B" w:rsidP="00BC492A">
            <w:pPr>
              <w:adjustRightInd w:val="0"/>
              <w:snapToGrid w:val="0"/>
              <w:rPr>
                <w:rFonts w:ascii="Arial Narrow" w:eastAsia="宋体" w:hAnsi="Arial Narrow"/>
                <w:szCs w:val="21"/>
              </w:rPr>
            </w:pPr>
          </w:p>
        </w:tc>
      </w:tr>
      <w:tr w:rsidR="007D4A4B" w:rsidRPr="006F680E" w:rsidTr="00BC492A">
        <w:trPr>
          <w:jc w:val="center"/>
        </w:trPr>
        <w:tc>
          <w:tcPr>
            <w:tcW w:w="1135" w:type="dxa"/>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天津市水务局引滦入港工程管理处</w:t>
            </w:r>
          </w:p>
        </w:tc>
        <w:tc>
          <w:tcPr>
            <w:tcW w:w="567"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控股股东</w:t>
            </w:r>
          </w:p>
        </w:tc>
        <w:tc>
          <w:tcPr>
            <w:tcW w:w="567"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事业法人</w:t>
            </w:r>
          </w:p>
        </w:tc>
        <w:tc>
          <w:tcPr>
            <w:tcW w:w="1287"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天津市河西区友谊北路合众大厦</w:t>
            </w:r>
            <w:r w:rsidRPr="006F680E">
              <w:rPr>
                <w:rFonts w:ascii="Arial Narrow" w:eastAsia="宋体" w:hAnsi="Arial Narrow"/>
                <w:szCs w:val="21"/>
              </w:rPr>
              <w:t>B</w:t>
            </w:r>
            <w:r w:rsidRPr="006F680E">
              <w:rPr>
                <w:rFonts w:ascii="Arial Narrow" w:eastAsia="宋体" w:hAnsi="Arial Narrow"/>
                <w:szCs w:val="21"/>
              </w:rPr>
              <w:t>座</w:t>
            </w:r>
            <w:r w:rsidRPr="006F680E">
              <w:rPr>
                <w:rFonts w:ascii="Arial Narrow" w:eastAsia="宋体" w:hAnsi="Arial Narrow"/>
                <w:szCs w:val="21"/>
              </w:rPr>
              <w:t>601</w:t>
            </w:r>
          </w:p>
        </w:tc>
        <w:tc>
          <w:tcPr>
            <w:tcW w:w="480"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hint="eastAsia"/>
                <w:szCs w:val="21"/>
              </w:rPr>
              <w:t>张建民</w:t>
            </w:r>
          </w:p>
        </w:tc>
        <w:tc>
          <w:tcPr>
            <w:tcW w:w="597"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事业单位</w:t>
            </w:r>
          </w:p>
        </w:tc>
        <w:tc>
          <w:tcPr>
            <w:tcW w:w="874"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771</w:t>
            </w:r>
          </w:p>
        </w:tc>
        <w:tc>
          <w:tcPr>
            <w:tcW w:w="851"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771</w:t>
            </w:r>
          </w:p>
        </w:tc>
        <w:tc>
          <w:tcPr>
            <w:tcW w:w="850" w:type="dxa"/>
            <w:vAlign w:val="center"/>
          </w:tcPr>
          <w:p w:rsidR="007D4A4B" w:rsidRPr="006F680E" w:rsidRDefault="007D4A4B" w:rsidP="00BC492A">
            <w:pPr>
              <w:adjustRightInd w:val="0"/>
              <w:snapToGrid w:val="0"/>
              <w:jc w:val="center"/>
              <w:outlineLvl w:val="0"/>
              <w:rPr>
                <w:rFonts w:ascii="Arial Narrow" w:hAnsi="Arial Narrow"/>
                <w:szCs w:val="21"/>
              </w:rPr>
            </w:pPr>
            <w:r w:rsidRPr="006F680E">
              <w:rPr>
                <w:rFonts w:ascii="Arial Narrow" w:hAnsi="Arial Narrow"/>
                <w:szCs w:val="21"/>
              </w:rPr>
              <w:t>22.46%</w:t>
            </w:r>
          </w:p>
        </w:tc>
        <w:tc>
          <w:tcPr>
            <w:tcW w:w="851" w:type="dxa"/>
            <w:vAlign w:val="center"/>
          </w:tcPr>
          <w:p w:rsidR="007D4A4B" w:rsidRPr="006F680E" w:rsidRDefault="007D4A4B" w:rsidP="00BC492A">
            <w:pPr>
              <w:adjustRightInd w:val="0"/>
              <w:snapToGrid w:val="0"/>
              <w:jc w:val="center"/>
              <w:outlineLvl w:val="0"/>
              <w:rPr>
                <w:rFonts w:ascii="Arial Narrow" w:hAnsi="Arial Narrow"/>
                <w:szCs w:val="21"/>
              </w:rPr>
            </w:pPr>
            <w:r w:rsidRPr="006F680E">
              <w:rPr>
                <w:rFonts w:ascii="Arial Narrow" w:hAnsi="Arial Narrow"/>
                <w:szCs w:val="21"/>
              </w:rPr>
              <w:t>22.46%</w:t>
            </w:r>
          </w:p>
        </w:tc>
        <w:tc>
          <w:tcPr>
            <w:tcW w:w="850" w:type="dxa"/>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天津市水务局</w:t>
            </w: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2</w:t>
      </w:r>
      <w:r w:rsidRPr="006F680E">
        <w:rPr>
          <w:rFonts w:ascii="Arial Narrow" w:eastAsia="宋体" w:hAnsi="Arial Narrow"/>
          <w:szCs w:val="21"/>
        </w:rPr>
        <w:t>、本公司的子公司情况</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详见附注七、（一）</w:t>
      </w:r>
      <w:r w:rsidRPr="006F680E">
        <w:rPr>
          <w:rFonts w:ascii="Arial Narrow" w:eastAsia="宋体" w:hAnsi="Arial Narrow" w:hint="eastAsia"/>
          <w:szCs w:val="21"/>
        </w:rPr>
        <w:t>在子公司中的权益</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3</w:t>
      </w:r>
      <w:r w:rsidRPr="006F680E">
        <w:rPr>
          <w:rFonts w:ascii="Arial Narrow" w:eastAsia="宋体" w:hAnsi="Arial Narrow"/>
          <w:szCs w:val="21"/>
        </w:rPr>
        <w:t>、本公司的联营公司情况</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详见附注七、</w:t>
      </w:r>
      <w:r w:rsidRPr="006F680E">
        <w:rPr>
          <w:rFonts w:ascii="Arial Narrow" w:eastAsia="宋体" w:hAnsi="Arial Narrow" w:hint="eastAsia"/>
          <w:szCs w:val="21"/>
        </w:rPr>
        <w:t>（三）在合营安排或联营企业中的权益</w:t>
      </w:r>
    </w:p>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4</w:t>
      </w:r>
      <w:r w:rsidRPr="006F680E">
        <w:rPr>
          <w:rFonts w:ascii="Arial Narrow" w:eastAsia="宋体" w:hAnsi="Arial Narrow"/>
          <w:szCs w:val="21"/>
        </w:rPr>
        <w:t>、本公司其他关联方情况</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4327"/>
        <w:gridCol w:w="4195"/>
      </w:tblGrid>
      <w:tr w:rsidR="007D4A4B" w:rsidRPr="006F680E" w:rsidTr="00BC492A">
        <w:trPr>
          <w:trHeight w:val="397"/>
          <w:tblHeader/>
          <w:jc w:val="center"/>
        </w:trPr>
        <w:tc>
          <w:tcPr>
            <w:tcW w:w="253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cs="宋体"/>
                <w:b/>
                <w:szCs w:val="21"/>
              </w:rPr>
              <w:t>公司名称</w:t>
            </w:r>
          </w:p>
        </w:tc>
        <w:tc>
          <w:tcPr>
            <w:tcW w:w="2461"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cs="宋体"/>
                <w:b/>
                <w:szCs w:val="21"/>
              </w:rPr>
              <w:t>与本公司的关系</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天津泰达投资控股有限公司</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持股</w:t>
            </w:r>
            <w:r w:rsidRPr="006F680E">
              <w:rPr>
                <w:rFonts w:ascii="Arial Narrow" w:eastAsia="宋体" w:hAnsi="Arial Narrow" w:cs="宋体"/>
                <w:szCs w:val="21"/>
              </w:rPr>
              <w:t>5%</w:t>
            </w:r>
            <w:r w:rsidRPr="006F680E">
              <w:rPr>
                <w:rFonts w:ascii="Arial Narrow" w:eastAsia="宋体" w:hAnsi="Arial Narrow" w:cs="宋体"/>
                <w:szCs w:val="21"/>
              </w:rPr>
              <w:t>以上法人</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cs="宋体"/>
                <w:b/>
                <w:szCs w:val="21"/>
              </w:rPr>
            </w:pPr>
            <w:r w:rsidRPr="006F680E">
              <w:rPr>
                <w:rFonts w:ascii="Arial Narrow" w:eastAsia="宋体" w:hAnsi="Arial Narrow" w:cs="宋体"/>
                <w:szCs w:val="21"/>
              </w:rPr>
              <w:t>天津市水利经济管理办公室</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b/>
                <w:szCs w:val="21"/>
              </w:rPr>
            </w:pPr>
            <w:r w:rsidRPr="006F680E">
              <w:rPr>
                <w:rFonts w:ascii="Arial Narrow" w:eastAsia="宋体" w:hAnsi="Arial Narrow" w:cs="宋体"/>
                <w:szCs w:val="21"/>
              </w:rPr>
              <w:t>持股</w:t>
            </w:r>
            <w:r w:rsidRPr="006F680E">
              <w:rPr>
                <w:rFonts w:ascii="Arial Narrow" w:eastAsia="宋体" w:hAnsi="Arial Narrow" w:cs="宋体"/>
                <w:szCs w:val="21"/>
              </w:rPr>
              <w:t>5%</w:t>
            </w:r>
            <w:r w:rsidRPr="006F680E">
              <w:rPr>
                <w:rFonts w:ascii="Arial Narrow" w:eastAsia="宋体" w:hAnsi="Arial Narrow" w:cs="宋体"/>
                <w:szCs w:val="21"/>
              </w:rPr>
              <w:t>以上法人</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天津滨水检测技术有限公司</w:t>
            </w:r>
          </w:p>
        </w:tc>
        <w:tc>
          <w:tcPr>
            <w:tcW w:w="2461"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szCs w:val="21"/>
              </w:rPr>
              <w:t>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天津市腾飞工程公司</w:t>
            </w:r>
          </w:p>
        </w:tc>
        <w:tc>
          <w:tcPr>
            <w:tcW w:w="2461"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szCs w:val="21"/>
              </w:rPr>
              <w:t>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cs="宋体"/>
                <w:kern w:val="0"/>
                <w:szCs w:val="21"/>
              </w:rPr>
              <w:t>天津市金</w:t>
            </w:r>
            <w:proofErr w:type="gramStart"/>
            <w:r w:rsidRPr="006F680E">
              <w:rPr>
                <w:rFonts w:ascii="Arial Narrow" w:eastAsia="宋体" w:hAnsi="Arial Narrow" w:cs="宋体"/>
                <w:kern w:val="0"/>
                <w:szCs w:val="21"/>
              </w:rPr>
              <w:t>帆工程</w:t>
            </w:r>
            <w:proofErr w:type="gramEnd"/>
            <w:r w:rsidRPr="006F680E">
              <w:rPr>
                <w:rFonts w:ascii="Arial Narrow" w:eastAsia="宋体" w:hAnsi="Arial Narrow" w:cs="宋体"/>
                <w:kern w:val="0"/>
                <w:szCs w:val="21"/>
              </w:rPr>
              <w:t>建设监理有限公司</w:t>
            </w:r>
          </w:p>
        </w:tc>
        <w:tc>
          <w:tcPr>
            <w:tcW w:w="2461"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szCs w:val="21"/>
              </w:rPr>
              <w:t>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天津曼荼罗软件有限公司</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联营公司</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天津市引</w:t>
            </w:r>
            <w:proofErr w:type="gramStart"/>
            <w:r w:rsidRPr="006F680E">
              <w:rPr>
                <w:rFonts w:ascii="Arial Narrow" w:eastAsia="宋体" w:hAnsi="Arial Narrow"/>
                <w:szCs w:val="21"/>
              </w:rPr>
              <w:t>滦</w:t>
            </w:r>
            <w:proofErr w:type="gramEnd"/>
            <w:r w:rsidRPr="006F680E">
              <w:rPr>
                <w:rFonts w:ascii="Arial Narrow" w:eastAsia="宋体" w:hAnsi="Arial Narrow"/>
                <w:szCs w:val="21"/>
              </w:rPr>
              <w:t>工程宜兴</w:t>
            </w:r>
            <w:proofErr w:type="gramStart"/>
            <w:r w:rsidRPr="006F680E">
              <w:rPr>
                <w:rFonts w:ascii="Arial Narrow" w:eastAsia="宋体" w:hAnsi="Arial Narrow"/>
                <w:szCs w:val="21"/>
              </w:rPr>
              <w:t>埠</w:t>
            </w:r>
            <w:proofErr w:type="gramEnd"/>
            <w:r w:rsidRPr="006F680E">
              <w:rPr>
                <w:rFonts w:ascii="Arial Narrow" w:eastAsia="宋体" w:hAnsi="Arial Narrow"/>
                <w:szCs w:val="21"/>
              </w:rPr>
              <w:t>管理处</w:t>
            </w:r>
          </w:p>
        </w:tc>
        <w:tc>
          <w:tcPr>
            <w:tcW w:w="2461"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szCs w:val="21"/>
              </w:rPr>
              <w:t>过去</w:t>
            </w:r>
            <w:r w:rsidRPr="006F680E">
              <w:rPr>
                <w:rFonts w:ascii="Arial Narrow" w:eastAsia="宋体" w:hAnsi="Arial Narrow" w:cs="宋体"/>
                <w:szCs w:val="21"/>
              </w:rPr>
              <w:t>12</w:t>
            </w:r>
            <w:r w:rsidRPr="006F680E">
              <w:rPr>
                <w:rFonts w:ascii="Arial Narrow" w:eastAsia="宋体" w:hAnsi="Arial Narrow" w:cs="宋体"/>
                <w:szCs w:val="21"/>
              </w:rPr>
              <w:t>个月内受控股股东及实际控制人控制的其他单位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天津市南水北调曹庄管理处</w:t>
            </w:r>
          </w:p>
        </w:tc>
        <w:tc>
          <w:tcPr>
            <w:tcW w:w="2461"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cs="宋体"/>
                <w:szCs w:val="21"/>
              </w:rPr>
              <w:t>过去</w:t>
            </w:r>
            <w:r w:rsidRPr="006F680E">
              <w:rPr>
                <w:rFonts w:ascii="Arial Narrow" w:eastAsia="宋体" w:hAnsi="Arial Narrow" w:cs="宋体"/>
                <w:szCs w:val="21"/>
              </w:rPr>
              <w:t>12</w:t>
            </w:r>
            <w:r w:rsidRPr="006F680E">
              <w:rPr>
                <w:rFonts w:ascii="Arial Narrow" w:eastAsia="宋体" w:hAnsi="Arial Narrow" w:cs="宋体"/>
                <w:szCs w:val="21"/>
              </w:rPr>
              <w:t>个月内受控股股东及实际控制人控制的其他单位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cs="宋体"/>
                <w:kern w:val="0"/>
                <w:szCs w:val="21"/>
              </w:rPr>
              <w:t>天津</w:t>
            </w:r>
            <w:proofErr w:type="gramStart"/>
            <w:r w:rsidRPr="006F680E">
              <w:rPr>
                <w:rFonts w:ascii="Arial Narrow" w:eastAsia="宋体" w:hAnsi="Arial Narrow" w:cs="宋体"/>
                <w:kern w:val="0"/>
                <w:szCs w:val="21"/>
              </w:rPr>
              <w:t>水投资产</w:t>
            </w:r>
            <w:proofErr w:type="gramEnd"/>
            <w:r w:rsidRPr="006F680E">
              <w:rPr>
                <w:rFonts w:ascii="Arial Narrow" w:eastAsia="宋体" w:hAnsi="Arial Narrow" w:cs="宋体"/>
                <w:kern w:val="0"/>
                <w:szCs w:val="21"/>
              </w:rPr>
              <w:t>运营管理有限公司</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过去</w:t>
            </w:r>
            <w:r w:rsidRPr="006F680E">
              <w:rPr>
                <w:rFonts w:ascii="Arial Narrow" w:eastAsia="宋体" w:hAnsi="Arial Narrow" w:cs="宋体"/>
                <w:szCs w:val="21"/>
              </w:rPr>
              <w:t>12</w:t>
            </w:r>
            <w:r w:rsidRPr="006F680E">
              <w:rPr>
                <w:rFonts w:ascii="Arial Narrow" w:eastAsia="宋体" w:hAnsi="Arial Narrow" w:cs="宋体"/>
                <w:szCs w:val="21"/>
              </w:rPr>
              <w:t>个月内受控股股东及实际控制人控制的其他单位</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李华青</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持股</w:t>
            </w:r>
            <w:r w:rsidRPr="006F680E">
              <w:rPr>
                <w:rFonts w:ascii="Arial Narrow" w:eastAsia="宋体" w:hAnsi="Arial Narrow" w:cs="宋体"/>
                <w:szCs w:val="21"/>
              </w:rPr>
              <w:t>5%</w:t>
            </w:r>
            <w:r w:rsidRPr="006F680E">
              <w:rPr>
                <w:rFonts w:ascii="Arial Narrow" w:eastAsia="宋体" w:hAnsi="Arial Narrow" w:cs="宋体"/>
                <w:szCs w:val="21"/>
              </w:rPr>
              <w:t>以上自然人股东</w:t>
            </w:r>
          </w:p>
        </w:tc>
      </w:tr>
      <w:tr w:rsidR="007D4A4B" w:rsidRPr="006F680E" w:rsidTr="00BC492A">
        <w:trPr>
          <w:trHeight w:val="397"/>
          <w:jc w:val="center"/>
        </w:trPr>
        <w:tc>
          <w:tcPr>
            <w:tcW w:w="2539" w:type="pct"/>
            <w:shd w:val="clear" w:color="auto" w:fill="auto"/>
            <w:vAlign w:val="center"/>
          </w:tcPr>
          <w:p w:rsidR="007D4A4B" w:rsidRPr="006F680E" w:rsidRDefault="007D4A4B" w:rsidP="00BC492A">
            <w:pPr>
              <w:adjustRightInd w:val="0"/>
              <w:snapToGrid w:val="0"/>
              <w:rPr>
                <w:rFonts w:ascii="Arial Narrow" w:eastAsia="宋体" w:hAnsi="Arial Narrow" w:cs="宋体"/>
                <w:kern w:val="0"/>
                <w:szCs w:val="21"/>
              </w:rPr>
            </w:pPr>
            <w:r w:rsidRPr="006F680E">
              <w:rPr>
                <w:rFonts w:ascii="Arial Narrow" w:eastAsia="宋体" w:hAnsi="Arial Narrow" w:cs="宋体"/>
                <w:kern w:val="0"/>
                <w:szCs w:val="21"/>
              </w:rPr>
              <w:t>石家庄合力投资咨询中心（有限合伙）</w:t>
            </w:r>
          </w:p>
        </w:tc>
        <w:tc>
          <w:tcPr>
            <w:tcW w:w="2461" w:type="pct"/>
            <w:shd w:val="clear" w:color="auto" w:fill="auto"/>
            <w:vAlign w:val="center"/>
          </w:tcPr>
          <w:p w:rsidR="007D4A4B" w:rsidRPr="006F680E" w:rsidRDefault="007D4A4B" w:rsidP="00BC492A">
            <w:pPr>
              <w:adjustRightInd w:val="0"/>
              <w:snapToGrid w:val="0"/>
              <w:jc w:val="left"/>
              <w:rPr>
                <w:rFonts w:ascii="Arial Narrow" w:eastAsia="宋体" w:hAnsi="Arial Narrow" w:cs="宋体"/>
                <w:szCs w:val="21"/>
              </w:rPr>
            </w:pPr>
            <w:r w:rsidRPr="006F680E">
              <w:rPr>
                <w:rFonts w:ascii="Arial Narrow" w:eastAsia="宋体" w:hAnsi="Arial Narrow" w:cs="宋体"/>
                <w:szCs w:val="21"/>
              </w:rPr>
              <w:t>持有公司</w:t>
            </w:r>
            <w:r w:rsidRPr="006F680E">
              <w:rPr>
                <w:rFonts w:ascii="Arial Narrow" w:eastAsia="宋体" w:hAnsi="Arial Narrow" w:cs="宋体"/>
                <w:szCs w:val="21"/>
              </w:rPr>
              <w:t>5%</w:t>
            </w:r>
            <w:r w:rsidRPr="006F680E">
              <w:rPr>
                <w:rFonts w:ascii="Arial Narrow" w:eastAsia="宋体" w:hAnsi="Arial Narrow" w:cs="宋体"/>
                <w:szCs w:val="21"/>
              </w:rPr>
              <w:t>股份以上的自然人股东的一致行动人</w:t>
            </w:r>
          </w:p>
        </w:tc>
      </w:tr>
    </w:tbl>
    <w:p w:rsidR="007D4A4B" w:rsidRPr="006F680E" w:rsidRDefault="007D4A4B" w:rsidP="007D4A4B">
      <w:pPr>
        <w:pStyle w:val="2"/>
        <w:spacing w:before="156"/>
      </w:pPr>
      <w:r w:rsidRPr="006F680E">
        <w:t>（二）关联方交易情况</w:t>
      </w:r>
    </w:p>
    <w:p w:rsidR="007D4A4B" w:rsidRPr="006F680E" w:rsidRDefault="007D4A4B" w:rsidP="007D4A4B">
      <w:pPr>
        <w:adjustRightInd w:val="0"/>
        <w:snapToGrid w:val="0"/>
        <w:spacing w:line="440" w:lineRule="exact"/>
        <w:ind w:firstLineChars="200" w:firstLine="420"/>
        <w:rPr>
          <w:rFonts w:ascii="Arial Narrow" w:eastAsia="宋体" w:hAnsi="Arial Narrow"/>
          <w:szCs w:val="21"/>
        </w:rPr>
      </w:pPr>
      <w:r w:rsidRPr="006F680E">
        <w:rPr>
          <w:rFonts w:ascii="Arial Narrow" w:eastAsia="宋体" w:hAnsi="Arial Narrow"/>
          <w:szCs w:val="21"/>
        </w:rPr>
        <w:t>本公司与关联方的交易定价，遵循市场定价原则；如果该产品无市场价格可供参考，则按公平、公开、公允、平等、自愿、等价、有偿的原则由双方协商确定，原则上不能偏离市场</w:t>
      </w:r>
      <w:proofErr w:type="gramStart"/>
      <w:r w:rsidRPr="006F680E">
        <w:rPr>
          <w:rFonts w:ascii="Arial Narrow" w:eastAsia="宋体" w:hAnsi="Arial Narrow"/>
          <w:szCs w:val="21"/>
        </w:rPr>
        <w:t>独立第三</w:t>
      </w:r>
      <w:proofErr w:type="gramEnd"/>
      <w:r w:rsidRPr="006F680E">
        <w:rPr>
          <w:rFonts w:ascii="Arial Narrow" w:eastAsia="宋体" w:hAnsi="Arial Narrow"/>
          <w:szCs w:val="21"/>
        </w:rPr>
        <w:t>方的价格或收费的标准。交易额为不含税金额。</w:t>
      </w:r>
    </w:p>
    <w:p w:rsidR="007D4A4B" w:rsidRPr="006F680E" w:rsidRDefault="007D4A4B" w:rsidP="00913F36">
      <w:pPr>
        <w:pStyle w:val="ac"/>
        <w:numPr>
          <w:ilvl w:val="0"/>
          <w:numId w:val="4"/>
        </w:numPr>
        <w:adjustRightInd w:val="0"/>
        <w:snapToGrid w:val="0"/>
        <w:spacing w:line="440" w:lineRule="exact"/>
        <w:ind w:firstLineChars="0"/>
        <w:rPr>
          <w:rFonts w:ascii="Arial Narrow" w:eastAsia="宋体" w:hAnsi="Arial Narrow"/>
          <w:szCs w:val="21"/>
        </w:rPr>
      </w:pPr>
      <w:r w:rsidRPr="006F680E">
        <w:rPr>
          <w:rFonts w:ascii="Arial Narrow" w:eastAsia="宋体" w:hAnsi="Arial Narrow"/>
          <w:szCs w:val="21"/>
        </w:rPr>
        <w:t>购销商品、提供和接受劳务的关联交易</w:t>
      </w:r>
    </w:p>
    <w:tbl>
      <w:tblPr>
        <w:tblW w:w="5161" w:type="pct"/>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455"/>
        <w:gridCol w:w="2331"/>
        <w:gridCol w:w="1596"/>
        <w:gridCol w:w="1414"/>
      </w:tblGrid>
      <w:tr w:rsidR="007D4A4B" w:rsidRPr="006F680E" w:rsidTr="00BC492A">
        <w:trPr>
          <w:trHeight w:val="397"/>
          <w:jc w:val="center"/>
        </w:trPr>
        <w:tc>
          <w:tcPr>
            <w:tcW w:w="1964" w:type="pct"/>
            <w:shd w:val="clear" w:color="auto" w:fill="auto"/>
            <w:vAlign w:val="center"/>
          </w:tcPr>
          <w:p w:rsidR="007D4A4B" w:rsidRPr="006F680E" w:rsidRDefault="007D4A4B" w:rsidP="00BC492A">
            <w:pPr>
              <w:widowControl/>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关联方名称</w:t>
            </w:r>
          </w:p>
        </w:tc>
        <w:tc>
          <w:tcPr>
            <w:tcW w:w="1325" w:type="pct"/>
            <w:shd w:val="clear" w:color="auto" w:fill="auto"/>
            <w:noWrap/>
            <w:vAlign w:val="center"/>
          </w:tcPr>
          <w:p w:rsidR="007D4A4B" w:rsidRPr="006F680E" w:rsidRDefault="007D4A4B" w:rsidP="00BC492A">
            <w:pPr>
              <w:widowControl/>
              <w:snapToGrid w:val="0"/>
              <w:jc w:val="center"/>
              <w:rPr>
                <w:rFonts w:ascii="Arial Narrow" w:eastAsiaTheme="minorEastAsia" w:hAnsi="Arial Narrow" w:cs="宋体"/>
                <w:b/>
                <w:bCs/>
                <w:kern w:val="0"/>
                <w:szCs w:val="21"/>
              </w:rPr>
            </w:pPr>
            <w:r w:rsidRPr="006F680E">
              <w:rPr>
                <w:rFonts w:ascii="Arial Narrow" w:eastAsiaTheme="minorEastAsia" w:hAnsi="Arial Narrow" w:cs="宋体"/>
                <w:b/>
                <w:bCs/>
                <w:kern w:val="0"/>
                <w:szCs w:val="21"/>
              </w:rPr>
              <w:t>关联交易内容</w:t>
            </w:r>
          </w:p>
        </w:tc>
        <w:tc>
          <w:tcPr>
            <w:tcW w:w="907" w:type="pct"/>
            <w:shd w:val="clear" w:color="auto" w:fill="auto"/>
            <w:noWrap/>
            <w:vAlign w:val="center"/>
          </w:tcPr>
          <w:p w:rsidR="007D4A4B" w:rsidRPr="006F680E" w:rsidRDefault="007D4A4B" w:rsidP="00BC492A">
            <w:pPr>
              <w:snapToGrid w:val="0"/>
              <w:jc w:val="center"/>
              <w:rPr>
                <w:rFonts w:ascii="Arial Narrow" w:eastAsiaTheme="minorEastAsia" w:hAnsi="Arial Narrow" w:cs="宋体"/>
                <w:szCs w:val="21"/>
              </w:rPr>
            </w:pPr>
            <w:r w:rsidRPr="006F680E">
              <w:rPr>
                <w:rFonts w:ascii="Arial Narrow" w:eastAsiaTheme="minorEastAsia" w:hAnsi="Arial Narrow" w:cs="宋体"/>
                <w:b/>
                <w:bCs/>
                <w:kern w:val="0"/>
                <w:szCs w:val="21"/>
              </w:rPr>
              <w:t>本期数</w:t>
            </w:r>
          </w:p>
        </w:tc>
        <w:tc>
          <w:tcPr>
            <w:tcW w:w="804" w:type="pct"/>
            <w:shd w:val="clear" w:color="auto" w:fill="auto"/>
            <w:noWrap/>
            <w:vAlign w:val="center"/>
          </w:tcPr>
          <w:p w:rsidR="007D4A4B" w:rsidRPr="006F680E" w:rsidRDefault="007D4A4B" w:rsidP="00BC492A">
            <w:pPr>
              <w:snapToGrid w:val="0"/>
              <w:jc w:val="center"/>
              <w:rPr>
                <w:rFonts w:ascii="Arial Narrow" w:eastAsiaTheme="minorEastAsia" w:hAnsi="Arial Narrow" w:cs="宋体"/>
                <w:szCs w:val="21"/>
              </w:rPr>
            </w:pPr>
            <w:r w:rsidRPr="006F680E">
              <w:rPr>
                <w:rFonts w:ascii="Arial Narrow" w:eastAsiaTheme="minorEastAsia" w:hAnsi="Arial Narrow" w:cs="宋体"/>
                <w:b/>
                <w:bCs/>
                <w:kern w:val="0"/>
                <w:szCs w:val="21"/>
              </w:rPr>
              <w:t>上期数</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天津市金</w:t>
            </w:r>
            <w:proofErr w:type="gramStart"/>
            <w:r w:rsidRPr="006F680E">
              <w:rPr>
                <w:rFonts w:ascii="Arial Narrow" w:eastAsiaTheme="minorEastAsia" w:hAnsi="Arial Narrow"/>
                <w:szCs w:val="21"/>
              </w:rPr>
              <w:t>帆工程</w:t>
            </w:r>
            <w:proofErr w:type="gramEnd"/>
            <w:r w:rsidRPr="006F680E">
              <w:rPr>
                <w:rFonts w:ascii="Arial Narrow" w:eastAsiaTheme="minorEastAsia" w:hAnsi="Arial Narrow"/>
                <w:szCs w:val="21"/>
              </w:rPr>
              <w:t>建设监理有限公司</w:t>
            </w:r>
          </w:p>
        </w:tc>
        <w:tc>
          <w:tcPr>
            <w:tcW w:w="1325" w:type="pct"/>
            <w:shd w:val="clear" w:color="auto" w:fill="auto"/>
            <w:noWrap/>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监理费</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1,491,053.03</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18,000.00</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天津市水利经济管理办公室</w:t>
            </w:r>
          </w:p>
        </w:tc>
        <w:tc>
          <w:tcPr>
            <w:tcW w:w="1325" w:type="pct"/>
            <w:shd w:val="clear" w:color="auto" w:fill="auto"/>
            <w:noWrap/>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房租费</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224,228.57</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lastRenderedPageBreak/>
              <w:t>天津华泰龙淡化海水有限公司</w:t>
            </w:r>
          </w:p>
        </w:tc>
        <w:tc>
          <w:tcPr>
            <w:tcW w:w="1325" w:type="pct"/>
            <w:shd w:val="clear" w:color="auto" w:fill="auto"/>
            <w:noWrap/>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采购淡化海水</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65,756,259.51</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42,992,528.07</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天津滨水检测技术有限公司</w:t>
            </w:r>
          </w:p>
        </w:tc>
        <w:tc>
          <w:tcPr>
            <w:tcW w:w="1325" w:type="pct"/>
            <w:shd w:val="clear" w:color="auto" w:fill="auto"/>
            <w:noWrap/>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水质检测服务</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 w:val="22"/>
                <w:szCs w:val="22"/>
              </w:rPr>
            </w:pPr>
            <w:r w:rsidRPr="006F680E">
              <w:rPr>
                <w:rFonts w:ascii="Arial Narrow" w:eastAsiaTheme="minorEastAsia" w:hAnsi="Arial Narrow"/>
                <w:sz w:val="22"/>
                <w:szCs w:val="22"/>
              </w:rPr>
              <w:t>1,055,378.15</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 w:val="22"/>
                <w:szCs w:val="22"/>
              </w:rPr>
            </w:pPr>
            <w:r w:rsidRPr="006F680E">
              <w:rPr>
                <w:rFonts w:ascii="Arial Narrow" w:eastAsiaTheme="minorEastAsia" w:hAnsi="Arial Narrow"/>
                <w:sz w:val="22"/>
                <w:szCs w:val="22"/>
              </w:rPr>
              <w:t>1,078,631.08</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天津市金</w:t>
            </w:r>
            <w:proofErr w:type="gramStart"/>
            <w:r w:rsidRPr="006F680E">
              <w:rPr>
                <w:rFonts w:ascii="Arial Narrow" w:eastAsiaTheme="minorEastAsia" w:hAnsi="Arial Narrow"/>
                <w:szCs w:val="21"/>
              </w:rPr>
              <w:t>帆工程</w:t>
            </w:r>
            <w:proofErr w:type="gramEnd"/>
            <w:r w:rsidRPr="006F680E">
              <w:rPr>
                <w:rFonts w:ascii="Arial Narrow" w:eastAsiaTheme="minorEastAsia" w:hAnsi="Arial Narrow"/>
                <w:szCs w:val="21"/>
              </w:rPr>
              <w:t>建设监理有限公司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提供劳务</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 w:val="22"/>
                <w:szCs w:val="22"/>
              </w:rPr>
            </w:pPr>
            <w:r w:rsidRPr="006F680E">
              <w:rPr>
                <w:rFonts w:ascii="Arial Narrow" w:eastAsiaTheme="minorEastAsia" w:hAnsi="Arial Narrow"/>
                <w:sz w:val="22"/>
                <w:szCs w:val="22"/>
              </w:rPr>
              <w:t>943.40</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226,415.09</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天津市南港工业区水务有限公司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销售原水</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4,721,959.11</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3,693,012.87</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天津市南港工业区水务有限公司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提供劳务</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249,150.94</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281,143.39</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天津滨海旅游区水务发展公司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提供劳务</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666,551.90</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678,859.45</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天津滨海旅游区水务发展有限公司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销售自来水</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25,531,428.20</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20,072,413.70</w:t>
            </w:r>
          </w:p>
        </w:tc>
      </w:tr>
      <w:tr w:rsidR="007D4A4B" w:rsidRPr="006F680E" w:rsidTr="00BC492A">
        <w:trPr>
          <w:trHeight w:val="397"/>
          <w:jc w:val="center"/>
        </w:trPr>
        <w:tc>
          <w:tcPr>
            <w:tcW w:w="1964" w:type="pct"/>
            <w:shd w:val="clear" w:color="auto" w:fill="auto"/>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天津华泰龙淡化海水有限公司</w:t>
            </w:r>
          </w:p>
        </w:tc>
        <w:tc>
          <w:tcPr>
            <w:tcW w:w="1325" w:type="pct"/>
            <w:shd w:val="clear" w:color="auto" w:fill="auto"/>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提供劳务</w:t>
            </w:r>
          </w:p>
        </w:tc>
        <w:tc>
          <w:tcPr>
            <w:tcW w:w="907"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943,396.20</w:t>
            </w:r>
          </w:p>
        </w:tc>
        <w:tc>
          <w:tcPr>
            <w:tcW w:w="804" w:type="pct"/>
            <w:shd w:val="clear" w:color="auto" w:fill="auto"/>
            <w:noWrap/>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235,849.05</w:t>
            </w:r>
          </w:p>
        </w:tc>
      </w:tr>
    </w:tbl>
    <w:p w:rsidR="007D4A4B" w:rsidRPr="006F680E" w:rsidRDefault="007D4A4B" w:rsidP="00913F36">
      <w:pPr>
        <w:pStyle w:val="ac"/>
        <w:numPr>
          <w:ilvl w:val="0"/>
          <w:numId w:val="4"/>
        </w:numPr>
        <w:adjustRightInd w:val="0"/>
        <w:snapToGrid w:val="0"/>
        <w:spacing w:line="440" w:lineRule="exact"/>
        <w:ind w:left="777" w:firstLineChars="0" w:hanging="357"/>
        <w:rPr>
          <w:rFonts w:ascii="Arial Narrow" w:eastAsia="宋体" w:hAnsi="Arial Narrow"/>
          <w:szCs w:val="21"/>
        </w:rPr>
      </w:pPr>
      <w:r w:rsidRPr="006F680E">
        <w:rPr>
          <w:rFonts w:ascii="Arial Narrow" w:eastAsia="宋体" w:hAnsi="Arial Narrow"/>
          <w:szCs w:val="21"/>
        </w:rPr>
        <w:t>关联方担保情况</w:t>
      </w:r>
    </w:p>
    <w:tbl>
      <w:tblPr>
        <w:tblW w:w="9889" w:type="dxa"/>
        <w:jc w:val="center"/>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737"/>
        <w:gridCol w:w="2454"/>
        <w:gridCol w:w="1627"/>
        <w:gridCol w:w="1409"/>
        <w:gridCol w:w="1408"/>
        <w:gridCol w:w="1254"/>
      </w:tblGrid>
      <w:tr w:rsidR="007D4A4B" w:rsidRPr="006F680E" w:rsidTr="00BC492A">
        <w:trPr>
          <w:jc w:val="center"/>
        </w:trPr>
        <w:tc>
          <w:tcPr>
            <w:tcW w:w="1737"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担保方</w:t>
            </w:r>
          </w:p>
        </w:tc>
        <w:tc>
          <w:tcPr>
            <w:tcW w:w="2454"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被担保方</w:t>
            </w:r>
          </w:p>
        </w:tc>
        <w:tc>
          <w:tcPr>
            <w:tcW w:w="1627"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担保金额</w:t>
            </w:r>
          </w:p>
        </w:tc>
        <w:tc>
          <w:tcPr>
            <w:tcW w:w="1409"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担保起始日</w:t>
            </w:r>
          </w:p>
        </w:tc>
        <w:tc>
          <w:tcPr>
            <w:tcW w:w="1408"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担保到期日</w:t>
            </w:r>
          </w:p>
        </w:tc>
        <w:tc>
          <w:tcPr>
            <w:tcW w:w="1254" w:type="dxa"/>
            <w:vAlign w:val="center"/>
          </w:tcPr>
          <w:p w:rsidR="007D4A4B" w:rsidRPr="006F680E" w:rsidRDefault="007D4A4B" w:rsidP="00BC492A">
            <w:pPr>
              <w:snapToGrid w:val="0"/>
              <w:spacing w:line="440" w:lineRule="atLeast"/>
              <w:jc w:val="center"/>
              <w:rPr>
                <w:rFonts w:ascii="Arial Narrow" w:eastAsiaTheme="minorEastAsia" w:hAnsi="Arial Narrow"/>
                <w:b/>
                <w:szCs w:val="21"/>
              </w:rPr>
            </w:pPr>
            <w:r w:rsidRPr="006F680E">
              <w:rPr>
                <w:rFonts w:ascii="Arial Narrow" w:eastAsiaTheme="minorEastAsia" w:hAnsi="Arial Narrow"/>
                <w:b/>
                <w:szCs w:val="21"/>
              </w:rPr>
              <w:t>担保是否依据履行完毕</w:t>
            </w:r>
          </w:p>
        </w:tc>
      </w:tr>
      <w:tr w:rsidR="007D4A4B" w:rsidRPr="006F680E" w:rsidTr="00BC492A">
        <w:trPr>
          <w:jc w:val="center"/>
        </w:trPr>
        <w:tc>
          <w:tcPr>
            <w:tcW w:w="1737" w:type="dxa"/>
            <w:vAlign w:val="center"/>
          </w:tcPr>
          <w:p w:rsidR="007D4A4B" w:rsidRPr="006F680E" w:rsidRDefault="007D4A4B" w:rsidP="00BC492A">
            <w:pPr>
              <w:adjustRightInd w:val="0"/>
              <w:snapToGrid w:val="0"/>
              <w:jc w:val="left"/>
              <w:rPr>
                <w:rFonts w:ascii="Arial Narrow" w:eastAsiaTheme="minorEastAsia" w:hAnsi="Arial Narrow"/>
                <w:szCs w:val="21"/>
              </w:rPr>
            </w:pPr>
            <w:r w:rsidRPr="006F680E">
              <w:rPr>
                <w:rFonts w:ascii="Arial Narrow" w:eastAsiaTheme="minorEastAsia" w:hAnsi="Arial Narrow"/>
                <w:szCs w:val="21"/>
              </w:rPr>
              <w:t>天津龙达水务有限公司</w:t>
            </w:r>
          </w:p>
        </w:tc>
        <w:tc>
          <w:tcPr>
            <w:tcW w:w="2454" w:type="dxa"/>
            <w:vAlign w:val="center"/>
          </w:tcPr>
          <w:p w:rsidR="007D4A4B" w:rsidRPr="006F680E" w:rsidRDefault="007D4A4B" w:rsidP="00BC492A">
            <w:pPr>
              <w:adjustRightInd w:val="0"/>
              <w:snapToGrid w:val="0"/>
              <w:jc w:val="center"/>
              <w:rPr>
                <w:rFonts w:ascii="Arial Narrow" w:eastAsiaTheme="minorEastAsia" w:hAnsi="Arial Narrow"/>
                <w:szCs w:val="21"/>
              </w:rPr>
            </w:pPr>
            <w:r w:rsidRPr="006F680E">
              <w:rPr>
                <w:rFonts w:ascii="Arial Narrow" w:eastAsiaTheme="minorEastAsia" w:hAnsi="Arial Narrow"/>
                <w:szCs w:val="21"/>
              </w:rPr>
              <w:t>天津滨海旅游区水务发展有限公司</w:t>
            </w:r>
          </w:p>
        </w:tc>
        <w:tc>
          <w:tcPr>
            <w:tcW w:w="1627"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9</w:t>
            </w:r>
            <w:r w:rsidRPr="006F680E">
              <w:rPr>
                <w:rFonts w:ascii="Arial Narrow" w:eastAsiaTheme="minorEastAsia" w:hAnsi="Arial Narrow"/>
                <w:szCs w:val="21"/>
              </w:rPr>
              <w:t>,</w:t>
            </w:r>
            <w:r w:rsidRPr="006F680E">
              <w:rPr>
                <w:rFonts w:ascii="Arial Narrow" w:eastAsiaTheme="minorEastAsia" w:hAnsi="Arial Narrow" w:cs="Arial"/>
                <w:kern w:val="0"/>
                <w:szCs w:val="21"/>
              </w:rPr>
              <w:t>937</w:t>
            </w:r>
            <w:r w:rsidRPr="006F680E">
              <w:rPr>
                <w:rFonts w:ascii="Arial Narrow" w:eastAsiaTheme="minorEastAsia" w:hAnsi="Arial Narrow"/>
                <w:szCs w:val="21"/>
              </w:rPr>
              <w:t>,</w:t>
            </w:r>
            <w:r w:rsidRPr="006F680E">
              <w:rPr>
                <w:rFonts w:ascii="Arial Narrow" w:eastAsiaTheme="minorEastAsia" w:hAnsi="Arial Narrow" w:cs="Arial"/>
                <w:kern w:val="0"/>
                <w:szCs w:val="21"/>
              </w:rPr>
              <w:t>360.00</w:t>
            </w:r>
          </w:p>
        </w:tc>
        <w:tc>
          <w:tcPr>
            <w:tcW w:w="1409" w:type="dxa"/>
            <w:vAlign w:val="center"/>
          </w:tcPr>
          <w:p w:rsidR="007D4A4B" w:rsidRPr="006F680E" w:rsidRDefault="007D4A4B" w:rsidP="00BC492A">
            <w:pPr>
              <w:adjustRightInd w:val="0"/>
              <w:snapToGrid w:val="0"/>
              <w:jc w:val="right"/>
              <w:rPr>
                <w:rFonts w:ascii="Arial Narrow" w:eastAsiaTheme="minorEastAsia" w:hAnsi="Arial Narrow"/>
                <w:szCs w:val="21"/>
              </w:rPr>
            </w:pPr>
            <w:r w:rsidRPr="006F680E">
              <w:rPr>
                <w:rFonts w:ascii="Arial Narrow" w:eastAsiaTheme="minorEastAsia" w:hAnsi="Arial Narrow"/>
                <w:szCs w:val="21"/>
              </w:rPr>
              <w:t>2015/3/4</w:t>
            </w:r>
          </w:p>
        </w:tc>
        <w:tc>
          <w:tcPr>
            <w:tcW w:w="1408" w:type="dxa"/>
            <w:vAlign w:val="center"/>
          </w:tcPr>
          <w:p w:rsidR="007D4A4B" w:rsidRPr="006F680E" w:rsidRDefault="007D4A4B" w:rsidP="00BC492A">
            <w:pPr>
              <w:adjustRightInd w:val="0"/>
              <w:snapToGrid w:val="0"/>
              <w:jc w:val="right"/>
              <w:rPr>
                <w:rFonts w:ascii="Arial Narrow" w:eastAsiaTheme="minorEastAsia" w:hAnsi="Arial Narrow"/>
                <w:szCs w:val="21"/>
              </w:rPr>
            </w:pPr>
            <w:r w:rsidRPr="006F680E">
              <w:rPr>
                <w:rFonts w:ascii="Arial Narrow" w:eastAsiaTheme="minorEastAsia" w:hAnsi="Arial Narrow"/>
                <w:szCs w:val="21"/>
              </w:rPr>
              <w:t>2023/3/4</w:t>
            </w:r>
          </w:p>
        </w:tc>
        <w:tc>
          <w:tcPr>
            <w:tcW w:w="1254" w:type="dxa"/>
            <w:vAlign w:val="center"/>
          </w:tcPr>
          <w:p w:rsidR="007D4A4B" w:rsidRPr="006F680E" w:rsidRDefault="007D4A4B" w:rsidP="00BC492A">
            <w:pPr>
              <w:adjustRightInd w:val="0"/>
              <w:snapToGrid w:val="0"/>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widowControl/>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天津龙达水务有限公司</w:t>
            </w:r>
          </w:p>
        </w:tc>
        <w:tc>
          <w:tcPr>
            <w:tcW w:w="24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天津滨海旅游区水务发展有限公司</w:t>
            </w:r>
          </w:p>
        </w:tc>
        <w:tc>
          <w:tcPr>
            <w:tcW w:w="1627"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6,000,000.00</w:t>
            </w:r>
          </w:p>
        </w:tc>
        <w:tc>
          <w:tcPr>
            <w:tcW w:w="1409"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2018/6/15</w:t>
            </w:r>
          </w:p>
        </w:tc>
        <w:tc>
          <w:tcPr>
            <w:tcW w:w="1408"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2019/6/13</w:t>
            </w:r>
          </w:p>
        </w:tc>
        <w:tc>
          <w:tcPr>
            <w:tcW w:w="12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是</w:t>
            </w:r>
          </w:p>
        </w:tc>
      </w:tr>
      <w:tr w:rsidR="007D4A4B" w:rsidRPr="006F680E" w:rsidTr="00BC492A">
        <w:trPr>
          <w:jc w:val="center"/>
        </w:trPr>
        <w:tc>
          <w:tcPr>
            <w:tcW w:w="1737" w:type="dxa"/>
            <w:vAlign w:val="center"/>
          </w:tcPr>
          <w:p w:rsidR="007D4A4B" w:rsidRPr="006F680E" w:rsidRDefault="007D4A4B" w:rsidP="00BC492A">
            <w:pPr>
              <w:widowControl/>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天津龙达水务有限公司</w:t>
            </w:r>
          </w:p>
        </w:tc>
        <w:tc>
          <w:tcPr>
            <w:tcW w:w="24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天津滨海旅游区水务发展有限公司</w:t>
            </w:r>
          </w:p>
        </w:tc>
        <w:tc>
          <w:tcPr>
            <w:tcW w:w="1627"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2,000,000.00</w:t>
            </w:r>
          </w:p>
        </w:tc>
        <w:tc>
          <w:tcPr>
            <w:tcW w:w="1409"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2018/9/27</w:t>
            </w:r>
          </w:p>
        </w:tc>
        <w:tc>
          <w:tcPr>
            <w:tcW w:w="1408"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2019/9/26</w:t>
            </w:r>
          </w:p>
        </w:tc>
        <w:tc>
          <w:tcPr>
            <w:tcW w:w="12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是</w:t>
            </w:r>
          </w:p>
        </w:tc>
      </w:tr>
      <w:tr w:rsidR="007D4A4B" w:rsidRPr="006F680E" w:rsidTr="00BC492A">
        <w:trPr>
          <w:jc w:val="center"/>
        </w:trPr>
        <w:tc>
          <w:tcPr>
            <w:tcW w:w="1737" w:type="dxa"/>
            <w:vAlign w:val="center"/>
          </w:tcPr>
          <w:p w:rsidR="007D4A4B" w:rsidRPr="006F680E" w:rsidRDefault="007D4A4B" w:rsidP="00BC492A">
            <w:pPr>
              <w:widowControl/>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天津龙达水务有限公司</w:t>
            </w:r>
          </w:p>
        </w:tc>
        <w:tc>
          <w:tcPr>
            <w:tcW w:w="24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天津滨海旅游区水务发展有限公司</w:t>
            </w:r>
          </w:p>
        </w:tc>
        <w:tc>
          <w:tcPr>
            <w:tcW w:w="1627"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1,600,000.00</w:t>
            </w:r>
          </w:p>
        </w:tc>
        <w:tc>
          <w:tcPr>
            <w:tcW w:w="1409"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2018/9/21</w:t>
            </w:r>
          </w:p>
        </w:tc>
        <w:tc>
          <w:tcPr>
            <w:tcW w:w="1408"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2019/9/20</w:t>
            </w:r>
          </w:p>
        </w:tc>
        <w:tc>
          <w:tcPr>
            <w:tcW w:w="12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是</w:t>
            </w:r>
          </w:p>
        </w:tc>
      </w:tr>
      <w:tr w:rsidR="007D4A4B" w:rsidRPr="006F680E" w:rsidTr="00BC492A">
        <w:trPr>
          <w:jc w:val="center"/>
        </w:trPr>
        <w:tc>
          <w:tcPr>
            <w:tcW w:w="1737" w:type="dxa"/>
            <w:vAlign w:val="center"/>
          </w:tcPr>
          <w:p w:rsidR="007D4A4B" w:rsidRPr="006F680E" w:rsidRDefault="007D4A4B" w:rsidP="00BC492A">
            <w:pPr>
              <w:widowControl/>
              <w:jc w:val="left"/>
              <w:rPr>
                <w:rFonts w:ascii="Arial Narrow" w:eastAsiaTheme="minorEastAsia" w:hAnsi="Arial Narrow" w:cs="Arial"/>
                <w:kern w:val="0"/>
                <w:szCs w:val="21"/>
              </w:rPr>
            </w:pPr>
            <w:r w:rsidRPr="006F680E">
              <w:rPr>
                <w:rFonts w:ascii="Arial Narrow" w:eastAsiaTheme="minorEastAsia" w:hAnsi="Arial Narrow" w:cs="Arial"/>
                <w:kern w:val="0"/>
                <w:szCs w:val="21"/>
              </w:rPr>
              <w:t>天津龙达水务有限公司</w:t>
            </w:r>
          </w:p>
        </w:tc>
        <w:tc>
          <w:tcPr>
            <w:tcW w:w="24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天津滨海旅游区水务发展有限公司</w:t>
            </w:r>
          </w:p>
        </w:tc>
        <w:tc>
          <w:tcPr>
            <w:tcW w:w="1627" w:type="dxa"/>
            <w:vAlign w:val="center"/>
          </w:tcPr>
          <w:p w:rsidR="007D4A4B" w:rsidRPr="006F680E" w:rsidRDefault="007D4A4B" w:rsidP="00BC492A">
            <w:pPr>
              <w:widowControl/>
              <w:jc w:val="right"/>
              <w:rPr>
                <w:rFonts w:ascii="Arial Narrow" w:eastAsiaTheme="minorEastAsia" w:hAnsi="Arial Narrow" w:cs="Arial"/>
                <w:kern w:val="0"/>
                <w:szCs w:val="21"/>
              </w:rPr>
            </w:pPr>
            <w:r w:rsidRPr="006F680E">
              <w:rPr>
                <w:rFonts w:ascii="Arial Narrow" w:eastAsiaTheme="minorEastAsia" w:hAnsi="Arial Narrow" w:cs="Arial"/>
                <w:kern w:val="0"/>
                <w:szCs w:val="21"/>
              </w:rPr>
              <w:t>6,000,000.00</w:t>
            </w:r>
          </w:p>
        </w:tc>
        <w:tc>
          <w:tcPr>
            <w:tcW w:w="1409" w:type="dxa"/>
            <w:vAlign w:val="center"/>
          </w:tcPr>
          <w:p w:rsidR="007D4A4B" w:rsidRPr="006F680E" w:rsidRDefault="007D4A4B" w:rsidP="00BC492A">
            <w:pPr>
              <w:widowControl/>
              <w:jc w:val="right"/>
              <w:textAlignment w:val="center"/>
              <w:rPr>
                <w:rFonts w:ascii="Arial Narrow" w:eastAsiaTheme="minorEastAsia" w:hAnsi="Arial Narrow" w:cs="Arial"/>
                <w:kern w:val="0"/>
                <w:szCs w:val="21"/>
              </w:rPr>
            </w:pPr>
            <w:r w:rsidRPr="006F680E">
              <w:rPr>
                <w:rFonts w:ascii="Arial Narrow" w:eastAsiaTheme="minorEastAsia" w:hAnsi="Arial Narrow" w:cs="宋体"/>
                <w:kern w:val="0"/>
                <w:szCs w:val="21"/>
                <w:lang w:bidi="ar"/>
              </w:rPr>
              <w:t>2019/7/22</w:t>
            </w:r>
          </w:p>
        </w:tc>
        <w:tc>
          <w:tcPr>
            <w:tcW w:w="1408" w:type="dxa"/>
            <w:vAlign w:val="center"/>
          </w:tcPr>
          <w:p w:rsidR="007D4A4B" w:rsidRPr="006F680E" w:rsidRDefault="007D4A4B" w:rsidP="00BC492A">
            <w:pPr>
              <w:widowControl/>
              <w:jc w:val="right"/>
              <w:textAlignment w:val="center"/>
              <w:rPr>
                <w:rFonts w:ascii="Arial Narrow" w:eastAsiaTheme="minorEastAsia" w:hAnsi="Arial Narrow" w:cs="Arial"/>
                <w:kern w:val="0"/>
                <w:szCs w:val="21"/>
              </w:rPr>
            </w:pPr>
            <w:r w:rsidRPr="006F680E">
              <w:rPr>
                <w:rFonts w:ascii="Arial Narrow" w:eastAsiaTheme="minorEastAsia" w:hAnsi="Arial Narrow" w:cs="宋体"/>
                <w:kern w:val="0"/>
                <w:szCs w:val="21"/>
                <w:lang w:bidi="ar"/>
              </w:rPr>
              <w:t>2020/7/22</w:t>
            </w:r>
          </w:p>
        </w:tc>
        <w:tc>
          <w:tcPr>
            <w:tcW w:w="1254" w:type="dxa"/>
            <w:vAlign w:val="center"/>
          </w:tcPr>
          <w:p w:rsidR="007D4A4B" w:rsidRPr="006F680E" w:rsidRDefault="007D4A4B" w:rsidP="00BC492A">
            <w:pPr>
              <w:widowControl/>
              <w:jc w:val="center"/>
              <w:rPr>
                <w:rFonts w:ascii="Arial Narrow" w:eastAsiaTheme="minorEastAsia" w:hAnsi="Arial Narrow" w:cs="Arial"/>
                <w:kern w:val="0"/>
                <w:szCs w:val="21"/>
              </w:rPr>
            </w:pPr>
            <w:r w:rsidRPr="006F680E">
              <w:rPr>
                <w:rFonts w:ascii="Arial Narrow" w:eastAsiaTheme="minorEastAsia" w:hAnsi="Arial Narrow" w:cs="Arial"/>
                <w:kern w:val="0"/>
                <w:szCs w:val="21"/>
              </w:rPr>
              <w:t>否</w:t>
            </w:r>
          </w:p>
        </w:tc>
      </w:tr>
      <w:tr w:rsidR="007D4A4B" w:rsidRPr="006F680E" w:rsidTr="00BC492A">
        <w:trPr>
          <w:jc w:val="center"/>
        </w:trPr>
        <w:tc>
          <w:tcPr>
            <w:tcW w:w="1737" w:type="dxa"/>
            <w:vAlign w:val="center"/>
          </w:tcPr>
          <w:p w:rsidR="007D4A4B" w:rsidRPr="006F680E" w:rsidRDefault="007D4A4B" w:rsidP="00BC492A">
            <w:pPr>
              <w:adjustRightInd w:val="0"/>
              <w:snapToGrid w:val="0"/>
              <w:jc w:val="center"/>
              <w:rPr>
                <w:rFonts w:ascii="Arial Narrow" w:eastAsiaTheme="minorEastAsia" w:hAnsi="Arial Narrow"/>
                <w:szCs w:val="21"/>
              </w:rPr>
            </w:pPr>
            <w:r w:rsidRPr="006F680E">
              <w:rPr>
                <w:rFonts w:ascii="Arial Narrow" w:eastAsiaTheme="minorEastAsia" w:hAnsi="Arial Narrow" w:cs="宋体"/>
                <w:kern w:val="0"/>
                <w:szCs w:val="21"/>
              </w:rPr>
              <w:t>渤海股份</w:t>
            </w:r>
          </w:p>
        </w:tc>
        <w:tc>
          <w:tcPr>
            <w:tcW w:w="2454" w:type="dxa"/>
            <w:vAlign w:val="center"/>
          </w:tcPr>
          <w:p w:rsidR="007D4A4B" w:rsidRPr="006F680E" w:rsidRDefault="007D4A4B" w:rsidP="00BC492A">
            <w:pPr>
              <w:adjustRightInd w:val="0"/>
              <w:snapToGrid w:val="0"/>
              <w:jc w:val="center"/>
              <w:rPr>
                <w:rFonts w:ascii="Arial Narrow" w:eastAsiaTheme="minorEastAsia" w:hAnsi="Arial Narrow"/>
                <w:szCs w:val="21"/>
              </w:rPr>
            </w:pPr>
            <w:r w:rsidRPr="006F680E">
              <w:rPr>
                <w:rFonts w:ascii="Arial Narrow" w:eastAsiaTheme="minorEastAsia" w:hAnsi="Arial Narrow"/>
                <w:szCs w:val="21"/>
              </w:rPr>
              <w:t>天津市润达金源水务有限公司</w:t>
            </w:r>
          </w:p>
        </w:tc>
        <w:tc>
          <w:tcPr>
            <w:tcW w:w="1627" w:type="dxa"/>
            <w:vAlign w:val="center"/>
          </w:tcPr>
          <w:p w:rsidR="007D4A4B" w:rsidRPr="006F680E" w:rsidRDefault="007D4A4B" w:rsidP="00BC492A">
            <w:pPr>
              <w:adjustRightInd w:val="0"/>
              <w:snapToGrid w:val="0"/>
              <w:jc w:val="right"/>
              <w:rPr>
                <w:rFonts w:ascii="Arial Narrow" w:eastAsiaTheme="minorEastAsia" w:hAnsi="Arial Narrow"/>
                <w:szCs w:val="21"/>
              </w:rPr>
            </w:pPr>
            <w:r w:rsidRPr="006F680E">
              <w:rPr>
                <w:rFonts w:ascii="Arial Narrow" w:eastAsiaTheme="minorEastAsia" w:hAnsi="Arial Narrow"/>
                <w:szCs w:val="21"/>
              </w:rPr>
              <w:t>43,400,000.00</w:t>
            </w:r>
          </w:p>
        </w:tc>
        <w:tc>
          <w:tcPr>
            <w:tcW w:w="1409" w:type="dxa"/>
            <w:vAlign w:val="center"/>
          </w:tcPr>
          <w:p w:rsidR="007D4A4B" w:rsidRPr="006F680E" w:rsidRDefault="007D4A4B" w:rsidP="00BC492A">
            <w:pPr>
              <w:adjustRightInd w:val="0"/>
              <w:snapToGrid w:val="0"/>
              <w:jc w:val="right"/>
              <w:rPr>
                <w:rFonts w:ascii="Arial Narrow" w:eastAsiaTheme="minorEastAsia" w:hAnsi="Arial Narrow"/>
                <w:szCs w:val="21"/>
              </w:rPr>
            </w:pPr>
            <w:r w:rsidRPr="006F680E">
              <w:rPr>
                <w:rFonts w:ascii="Arial Narrow" w:eastAsiaTheme="minorEastAsia" w:hAnsi="Arial Narrow"/>
                <w:szCs w:val="21"/>
              </w:rPr>
              <w:t>2018/2/5</w:t>
            </w:r>
          </w:p>
        </w:tc>
        <w:tc>
          <w:tcPr>
            <w:tcW w:w="1408" w:type="dxa"/>
            <w:vAlign w:val="center"/>
          </w:tcPr>
          <w:p w:rsidR="007D4A4B" w:rsidRPr="006F680E" w:rsidRDefault="007D4A4B" w:rsidP="00BC492A">
            <w:pPr>
              <w:adjustRightInd w:val="0"/>
              <w:snapToGrid w:val="0"/>
              <w:jc w:val="right"/>
              <w:rPr>
                <w:rFonts w:ascii="Arial Narrow" w:eastAsiaTheme="minorEastAsia" w:hAnsi="Arial Narrow"/>
                <w:szCs w:val="21"/>
              </w:rPr>
            </w:pPr>
            <w:r w:rsidRPr="006F680E">
              <w:rPr>
                <w:rFonts w:ascii="Arial Narrow" w:eastAsiaTheme="minorEastAsia" w:hAnsi="Arial Narrow"/>
                <w:szCs w:val="21"/>
              </w:rPr>
              <w:t>2030/2/1</w:t>
            </w:r>
          </w:p>
        </w:tc>
        <w:tc>
          <w:tcPr>
            <w:tcW w:w="1254" w:type="dxa"/>
            <w:vAlign w:val="center"/>
          </w:tcPr>
          <w:p w:rsidR="007D4A4B" w:rsidRPr="006F680E" w:rsidRDefault="007D4A4B" w:rsidP="00BC492A">
            <w:pPr>
              <w:adjustRightInd w:val="0"/>
              <w:snapToGrid w:val="0"/>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widowControl/>
              <w:jc w:val="center"/>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天津市滨海水业集团有限公司</w:t>
            </w:r>
          </w:p>
        </w:tc>
        <w:tc>
          <w:tcPr>
            <w:tcW w:w="2454" w:type="dxa"/>
            <w:vAlign w:val="center"/>
          </w:tcPr>
          <w:p w:rsidR="007D4A4B" w:rsidRPr="006F680E" w:rsidRDefault="007D4A4B" w:rsidP="00BC492A">
            <w:pPr>
              <w:widowControl/>
              <w:jc w:val="left"/>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天津龙达水务有限公司</w:t>
            </w:r>
          </w:p>
        </w:tc>
        <w:tc>
          <w:tcPr>
            <w:tcW w:w="1627" w:type="dxa"/>
            <w:vAlign w:val="center"/>
          </w:tcPr>
          <w:p w:rsidR="007D4A4B" w:rsidRPr="006F680E" w:rsidRDefault="007D4A4B" w:rsidP="00BC492A">
            <w:pPr>
              <w:widowControl/>
              <w:jc w:val="right"/>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85,080,000.00</w:t>
            </w:r>
          </w:p>
        </w:tc>
        <w:tc>
          <w:tcPr>
            <w:tcW w:w="1409" w:type="dxa"/>
            <w:vAlign w:val="center"/>
          </w:tcPr>
          <w:p w:rsidR="007D4A4B" w:rsidRPr="006F680E" w:rsidRDefault="007D4A4B" w:rsidP="00BC492A">
            <w:pPr>
              <w:widowControl/>
              <w:jc w:val="right"/>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2019/9/17</w:t>
            </w:r>
          </w:p>
        </w:tc>
        <w:tc>
          <w:tcPr>
            <w:tcW w:w="1408" w:type="dxa"/>
            <w:vAlign w:val="center"/>
          </w:tcPr>
          <w:p w:rsidR="007D4A4B" w:rsidRPr="006F680E" w:rsidRDefault="007D4A4B" w:rsidP="00BC492A">
            <w:pPr>
              <w:widowControl/>
              <w:jc w:val="right"/>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2023/9/15</w:t>
            </w:r>
          </w:p>
        </w:tc>
        <w:tc>
          <w:tcPr>
            <w:tcW w:w="1254" w:type="dxa"/>
            <w:vAlign w:val="center"/>
          </w:tcPr>
          <w:p w:rsidR="007D4A4B" w:rsidRPr="006F680E" w:rsidRDefault="007D4A4B" w:rsidP="00BC492A">
            <w:pPr>
              <w:widowControl/>
              <w:jc w:val="center"/>
              <w:textAlignment w:val="center"/>
              <w:rPr>
                <w:rFonts w:ascii="Arial Narrow" w:eastAsiaTheme="minorEastAsia" w:hAnsi="Arial Narrow"/>
                <w:szCs w:val="21"/>
              </w:rPr>
            </w:pPr>
            <w:r w:rsidRPr="006F680E">
              <w:rPr>
                <w:rFonts w:ascii="Arial Narrow" w:eastAsiaTheme="minorEastAsia" w:hAnsi="Arial Narrow" w:cs="宋体"/>
                <w:kern w:val="0"/>
                <w:szCs w:val="21"/>
                <w:lang w:bidi="ar"/>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李华青、行唐公司、北京公司</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25,712,829.45</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2017/2/27</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2019/12/20</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174,000,000.00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2017/4/26</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2020/4/25</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30,000,000.00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2018/7/30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2019/7/29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19,000,000.00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2017/9/13</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2019/9/12</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trHeight w:val="90"/>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80,000,000.00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2018/4/3</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2019/4/4</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50,000,000.00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2018/1/10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2019/1/9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21,000,000.00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2018/2/2</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2019/2/1</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cs="宋体"/>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50,000,000.00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2018/6/26</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2019/6/25</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38,450,000.00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2018/7/27</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2019/7/26</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渤海股份，李华青</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8,000,000.00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2018/8/16</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2019/8/15</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trHeight w:val="521"/>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李华青</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60,000,000.00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2018/8/27</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2019/9/29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lastRenderedPageBreak/>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39,000,000.00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2018/11/20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2019/11/19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trHeight w:val="90"/>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7,476,000.00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2018/7/18</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2019/7/18</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3,500,000.00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2018/8/10</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2019/8/9</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50,000,000.00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2018/7/25</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2019/7/24</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widowControl/>
              <w:jc w:val="right"/>
              <w:textAlignment w:val="center"/>
              <w:rPr>
                <w:rFonts w:ascii="Arial Narrow" w:eastAsiaTheme="minorEastAsia" w:hAnsi="Arial Narrow" w:cs="宋体"/>
                <w:kern w:val="0"/>
                <w:szCs w:val="21"/>
              </w:rPr>
            </w:pPr>
            <w:r w:rsidRPr="006F680E">
              <w:rPr>
                <w:rFonts w:ascii="Arial Narrow" w:eastAsiaTheme="minorEastAsia" w:hAnsi="Arial Narrow" w:cs="宋体"/>
                <w:kern w:val="0"/>
                <w:szCs w:val="21"/>
              </w:rPr>
              <w:t>68,339,932.69</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2018/10/19</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2021/10/19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渤海股份、李华青</w:t>
            </w:r>
          </w:p>
        </w:tc>
        <w:tc>
          <w:tcPr>
            <w:tcW w:w="2454" w:type="dxa"/>
            <w:vAlign w:val="center"/>
          </w:tcPr>
          <w:p w:rsidR="007D4A4B" w:rsidRPr="006F680E" w:rsidRDefault="007D4A4B" w:rsidP="00BC492A">
            <w:pPr>
              <w:jc w:val="left"/>
              <w:rPr>
                <w:rFonts w:ascii="Arial Narrow" w:eastAsiaTheme="minorEastAsia" w:hAnsi="Arial Narrow" w:cs="宋体"/>
                <w:szCs w:val="21"/>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10,000,000.00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2018/12/20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2019/12/19</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50,000,000.00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2019/3/19</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2020/3/18</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80,000,000.00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2019/4/3</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2020/4/3</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21,000,000.00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2019/5/8</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2020/5/7</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38,450,000.00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2019/8/27</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2020/8/26</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47,500,000.00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2019/7/25</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2020/7/19</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22,500,000.00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2019/11/8</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2020/11/7</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2019/11/15</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2020/11/14</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李华青</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55,000,000.00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2019/11/1</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2020/10/29</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60,000,000.00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2019/12/25</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2027/12/24</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80,000,000.00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hint="eastAsia"/>
                <w:szCs w:val="21"/>
              </w:rPr>
              <w:t>2</w:t>
            </w:r>
            <w:r w:rsidRPr="006F680E">
              <w:rPr>
                <w:rFonts w:ascii="Arial Narrow" w:eastAsiaTheme="minorEastAsia" w:hAnsi="Arial Narrow"/>
                <w:szCs w:val="21"/>
              </w:rPr>
              <w:t>019/1/4</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hint="eastAsia"/>
                <w:szCs w:val="21"/>
              </w:rPr>
              <w:t>2</w:t>
            </w:r>
            <w:r w:rsidRPr="006F680E">
              <w:rPr>
                <w:rFonts w:ascii="Arial Narrow" w:eastAsiaTheme="minorEastAsia" w:hAnsi="Arial Narrow"/>
                <w:szCs w:val="21"/>
              </w:rPr>
              <w:t>019/12/27</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渤海股份、李华青</w:t>
            </w:r>
          </w:p>
        </w:tc>
        <w:tc>
          <w:tcPr>
            <w:tcW w:w="2454" w:type="dxa"/>
            <w:vAlign w:val="center"/>
          </w:tcPr>
          <w:p w:rsidR="007D4A4B" w:rsidRPr="006F680E" w:rsidRDefault="007D4A4B" w:rsidP="00BC492A">
            <w:pPr>
              <w:rPr>
                <w:rFonts w:ascii="Arial Narrow" w:eastAsiaTheme="minorEastAsia" w:hAnsi="Arial Narrow"/>
              </w:rPr>
            </w:pPr>
            <w:r w:rsidRPr="006F680E">
              <w:rPr>
                <w:rFonts w:ascii="Arial Narrow" w:eastAsiaTheme="minorEastAsia" w:hAnsi="Arial Narrow"/>
                <w:szCs w:val="21"/>
              </w:rPr>
              <w:t>嘉诚环保工程有限公司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10,000,000.00</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2019/10/12</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2020/10/11</w:t>
            </w:r>
          </w:p>
        </w:tc>
        <w:tc>
          <w:tcPr>
            <w:tcW w:w="1254" w:type="dxa"/>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嘉诚环保，李华青</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邯郸市</w:t>
            </w:r>
            <w:proofErr w:type="gramStart"/>
            <w:r w:rsidRPr="006F680E">
              <w:rPr>
                <w:rFonts w:ascii="Arial Narrow" w:eastAsiaTheme="minorEastAsia" w:hAnsi="Arial Narrow"/>
                <w:szCs w:val="21"/>
              </w:rPr>
              <w:t>永年区</w:t>
            </w:r>
            <w:proofErr w:type="gramEnd"/>
            <w:r w:rsidRPr="006F680E">
              <w:rPr>
                <w:rFonts w:ascii="Arial Narrow" w:eastAsiaTheme="minorEastAsia" w:hAnsi="Arial Narrow"/>
                <w:szCs w:val="21"/>
              </w:rPr>
              <w:t>嘉诚污水处理有限公司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cs="宋体"/>
                <w:kern w:val="0"/>
                <w:szCs w:val="21"/>
              </w:rPr>
              <w:t>4,886,531.39</w:t>
            </w:r>
          </w:p>
        </w:tc>
        <w:tc>
          <w:tcPr>
            <w:tcW w:w="1409" w:type="dxa"/>
            <w:vAlign w:val="center"/>
          </w:tcPr>
          <w:p w:rsidR="007D4A4B" w:rsidRPr="006F680E" w:rsidRDefault="007D4A4B" w:rsidP="00BC492A">
            <w:pPr>
              <w:ind w:right="210"/>
              <w:jc w:val="right"/>
              <w:rPr>
                <w:rFonts w:ascii="Arial Narrow" w:eastAsiaTheme="minorEastAsia" w:hAnsi="Arial Narrow"/>
                <w:szCs w:val="21"/>
              </w:rPr>
            </w:pPr>
            <w:r w:rsidRPr="006F680E">
              <w:rPr>
                <w:rFonts w:ascii="Arial Narrow" w:eastAsiaTheme="minorEastAsia" w:hAnsi="Arial Narrow"/>
                <w:szCs w:val="21"/>
              </w:rPr>
              <w:t>2016/8/26</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2022/8/26</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嘉诚环保，李华青</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涞源县嘉诚污水工程有限公司</w:t>
            </w:r>
          </w:p>
        </w:tc>
        <w:tc>
          <w:tcPr>
            <w:tcW w:w="1627"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6,414,269.73</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2016/8/26</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2022/8/26</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是</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嘉诚环保，李华青</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邯郸市肥乡区嘉诚供水有限公司</w:t>
            </w:r>
          </w:p>
        </w:tc>
        <w:tc>
          <w:tcPr>
            <w:tcW w:w="1627" w:type="dxa"/>
            <w:vAlign w:val="center"/>
          </w:tcPr>
          <w:p w:rsidR="007D4A4B" w:rsidRPr="006F680E" w:rsidRDefault="007D4A4B" w:rsidP="00BC492A">
            <w:pPr>
              <w:widowControl/>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14,708,221.01</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2016/8/26</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2022/8/26</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李华青、嘉诚环保、北京公司</w:t>
            </w:r>
          </w:p>
        </w:tc>
        <w:tc>
          <w:tcPr>
            <w:tcW w:w="2454" w:type="dxa"/>
            <w:vAlign w:val="center"/>
          </w:tcPr>
          <w:p w:rsidR="007D4A4B" w:rsidRPr="006F680E" w:rsidRDefault="007D4A4B" w:rsidP="00BC492A">
            <w:pPr>
              <w:jc w:val="left"/>
              <w:rPr>
                <w:rFonts w:ascii="Arial Narrow" w:eastAsiaTheme="minorEastAsia" w:hAnsi="Arial Narrow"/>
                <w:szCs w:val="21"/>
              </w:rPr>
            </w:pPr>
            <w:r w:rsidRPr="006F680E">
              <w:rPr>
                <w:rFonts w:ascii="Arial Narrow" w:eastAsiaTheme="minorEastAsia" w:hAnsi="Arial Narrow"/>
                <w:szCs w:val="21"/>
              </w:rPr>
              <w:t>安国市嘉诚污水处理有限公司</w:t>
            </w:r>
          </w:p>
        </w:tc>
        <w:tc>
          <w:tcPr>
            <w:tcW w:w="1627" w:type="dxa"/>
            <w:vAlign w:val="center"/>
          </w:tcPr>
          <w:p w:rsidR="007D4A4B" w:rsidRPr="006F680E" w:rsidRDefault="007D4A4B" w:rsidP="00BC492A">
            <w:pPr>
              <w:widowControl/>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51,457,644.59</w:t>
            </w:r>
          </w:p>
        </w:tc>
        <w:tc>
          <w:tcPr>
            <w:tcW w:w="1409"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2016/9/28</w:t>
            </w:r>
          </w:p>
        </w:tc>
        <w:tc>
          <w:tcPr>
            <w:tcW w:w="1408" w:type="dxa"/>
            <w:vAlign w:val="center"/>
          </w:tcPr>
          <w:p w:rsidR="007D4A4B" w:rsidRPr="006F680E" w:rsidRDefault="007D4A4B" w:rsidP="00BC492A">
            <w:pPr>
              <w:jc w:val="right"/>
              <w:rPr>
                <w:rFonts w:ascii="Arial Narrow" w:eastAsiaTheme="minorEastAsia" w:hAnsi="Arial Narrow"/>
                <w:szCs w:val="21"/>
              </w:rPr>
            </w:pPr>
            <w:r w:rsidRPr="006F680E">
              <w:rPr>
                <w:rFonts w:ascii="Arial Narrow" w:eastAsiaTheme="minorEastAsia" w:hAnsi="Arial Narrow"/>
                <w:szCs w:val="21"/>
              </w:rPr>
              <w:t>2022/9/28</w:t>
            </w:r>
          </w:p>
        </w:tc>
        <w:tc>
          <w:tcPr>
            <w:tcW w:w="1254" w:type="dxa"/>
            <w:vAlign w:val="center"/>
          </w:tcPr>
          <w:p w:rsidR="007D4A4B" w:rsidRPr="006F680E" w:rsidRDefault="007D4A4B" w:rsidP="00BC492A">
            <w:pPr>
              <w:jc w:val="center"/>
              <w:rPr>
                <w:rFonts w:ascii="Arial Narrow" w:eastAsiaTheme="minorEastAsia" w:hAnsi="Arial Narrow"/>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沙河市嘉诚环保工程有限公司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74,000,000.00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2017/4/27</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2022/4/26</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嘉诚环保</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沙河市嘉诚环保工程有限公司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111,000,000.00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2017/4/27</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2022/4/26</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嘉诚环保</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沙河市嘉诚环保工程有限公司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4,156,740.00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2017/10/20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2020/10/20</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沙河市嘉诚环保工程有限公司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2,771,160.00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2017/10/20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2020/10/20</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卢龙县永嘉环境工程有限公司</w:t>
            </w:r>
          </w:p>
        </w:tc>
        <w:tc>
          <w:tcPr>
            <w:tcW w:w="1627" w:type="dxa"/>
            <w:vAlign w:val="center"/>
          </w:tcPr>
          <w:p w:rsidR="007D4A4B" w:rsidRPr="006F680E" w:rsidRDefault="007D4A4B" w:rsidP="00BC492A">
            <w:pPr>
              <w:widowControl/>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57,062,846.18</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2018/5/30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2023/5/30</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渤海股份、李华青</w:t>
            </w:r>
          </w:p>
        </w:tc>
        <w:tc>
          <w:tcPr>
            <w:tcW w:w="24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卢龙县永嘉环境工程有限公司</w:t>
            </w:r>
          </w:p>
        </w:tc>
        <w:tc>
          <w:tcPr>
            <w:tcW w:w="1627" w:type="dxa"/>
            <w:vAlign w:val="center"/>
          </w:tcPr>
          <w:p w:rsidR="007D4A4B" w:rsidRPr="006F680E" w:rsidRDefault="007D4A4B" w:rsidP="00BC492A">
            <w:pPr>
              <w:widowControl/>
              <w:jc w:val="right"/>
              <w:rPr>
                <w:rFonts w:ascii="Arial Narrow" w:eastAsiaTheme="minorEastAsia" w:hAnsi="Arial Narrow" w:cs="宋体"/>
                <w:kern w:val="0"/>
                <w:szCs w:val="21"/>
              </w:rPr>
            </w:pPr>
            <w:r w:rsidRPr="006F680E">
              <w:rPr>
                <w:rFonts w:ascii="Arial Narrow" w:eastAsiaTheme="minorEastAsia" w:hAnsi="Arial Narrow" w:cs="宋体"/>
                <w:kern w:val="0"/>
                <w:szCs w:val="21"/>
              </w:rPr>
              <w:t>10,106,609.16</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2018/12/26</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2020/12/25</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李华青</w:t>
            </w:r>
          </w:p>
        </w:tc>
        <w:tc>
          <w:tcPr>
            <w:tcW w:w="2454" w:type="dxa"/>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szCs w:val="21"/>
              </w:rPr>
              <w:t>嘉诚焦作水务有限公司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22,413,307.57</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2019/1/16</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2024/1/16</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嘉诚环保</w:t>
            </w:r>
          </w:p>
        </w:tc>
        <w:tc>
          <w:tcPr>
            <w:tcW w:w="2454" w:type="dxa"/>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szCs w:val="21"/>
              </w:rPr>
              <w:t>灵寿县中环环境工程有限公司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146,719,400.00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2019/6/20</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2037/6/21</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r w:rsidR="007D4A4B" w:rsidRPr="006F680E" w:rsidTr="00BC492A">
        <w:trPr>
          <w:jc w:val="center"/>
        </w:trPr>
        <w:tc>
          <w:tcPr>
            <w:tcW w:w="1737"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嘉诚环保</w:t>
            </w:r>
          </w:p>
        </w:tc>
        <w:tc>
          <w:tcPr>
            <w:tcW w:w="2454" w:type="dxa"/>
            <w:vAlign w:val="center"/>
          </w:tcPr>
          <w:p w:rsidR="007D4A4B" w:rsidRPr="006F680E" w:rsidRDefault="007D4A4B" w:rsidP="00BC492A">
            <w:pPr>
              <w:rPr>
                <w:rFonts w:ascii="Arial Narrow" w:eastAsiaTheme="minorEastAsia" w:hAnsi="Arial Narrow" w:cs="宋体"/>
                <w:szCs w:val="21"/>
              </w:rPr>
            </w:pPr>
            <w:r w:rsidRPr="006F680E">
              <w:rPr>
                <w:rFonts w:ascii="Arial Narrow" w:eastAsiaTheme="minorEastAsia" w:hAnsi="Arial Narrow"/>
                <w:szCs w:val="21"/>
              </w:rPr>
              <w:t>饶阳嘉阳环保有限公司</w:t>
            </w:r>
          </w:p>
        </w:tc>
        <w:tc>
          <w:tcPr>
            <w:tcW w:w="1627"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50,500,000.00</w:t>
            </w:r>
          </w:p>
        </w:tc>
        <w:tc>
          <w:tcPr>
            <w:tcW w:w="1409"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2019/6/19</w:t>
            </w:r>
          </w:p>
        </w:tc>
        <w:tc>
          <w:tcPr>
            <w:tcW w:w="1408" w:type="dxa"/>
            <w:vAlign w:val="center"/>
          </w:tcPr>
          <w:p w:rsidR="007D4A4B" w:rsidRPr="006F680E" w:rsidRDefault="007D4A4B" w:rsidP="00BC492A">
            <w:pPr>
              <w:jc w:val="right"/>
              <w:rPr>
                <w:rFonts w:ascii="Arial Narrow" w:eastAsiaTheme="minorEastAsia" w:hAnsi="Arial Narrow" w:cs="宋体"/>
                <w:szCs w:val="21"/>
              </w:rPr>
            </w:pPr>
            <w:r w:rsidRPr="006F680E">
              <w:rPr>
                <w:rFonts w:ascii="Arial Narrow" w:eastAsiaTheme="minorEastAsia" w:hAnsi="Arial Narrow"/>
                <w:szCs w:val="21"/>
              </w:rPr>
              <w:t>2034/6/18</w:t>
            </w:r>
          </w:p>
        </w:tc>
        <w:tc>
          <w:tcPr>
            <w:tcW w:w="1254" w:type="dxa"/>
            <w:vAlign w:val="center"/>
          </w:tcPr>
          <w:p w:rsidR="007D4A4B" w:rsidRPr="006F680E" w:rsidRDefault="007D4A4B" w:rsidP="00BC492A">
            <w:pPr>
              <w:jc w:val="center"/>
              <w:rPr>
                <w:rFonts w:ascii="Arial Narrow" w:eastAsiaTheme="minorEastAsia" w:hAnsi="Arial Narrow" w:cs="宋体"/>
                <w:szCs w:val="21"/>
              </w:rPr>
            </w:pPr>
            <w:r w:rsidRPr="006F680E">
              <w:rPr>
                <w:rFonts w:ascii="Arial Narrow" w:eastAsiaTheme="minorEastAsia" w:hAnsi="Arial Narrow"/>
                <w:szCs w:val="21"/>
              </w:rPr>
              <w:t>否</w:t>
            </w:r>
          </w:p>
        </w:tc>
      </w:tr>
    </w:tbl>
    <w:p w:rsidR="007D4A4B" w:rsidRPr="006F680E" w:rsidRDefault="007D4A4B" w:rsidP="00913F36">
      <w:pPr>
        <w:pStyle w:val="ac"/>
        <w:numPr>
          <w:ilvl w:val="0"/>
          <w:numId w:val="4"/>
        </w:numPr>
        <w:spacing w:line="440" w:lineRule="exact"/>
        <w:ind w:firstLineChars="0"/>
        <w:rPr>
          <w:rFonts w:ascii="Arial Narrow" w:eastAsia="宋体" w:hAnsi="Arial Narrow"/>
          <w:szCs w:val="21"/>
        </w:rPr>
      </w:pPr>
      <w:r w:rsidRPr="006F680E">
        <w:rPr>
          <w:rFonts w:ascii="Arial Narrow" w:eastAsia="宋体" w:hAnsi="Arial Narrow" w:hint="eastAsia"/>
          <w:szCs w:val="21"/>
        </w:rPr>
        <w:lastRenderedPageBreak/>
        <w:t>关联方资金拆借</w:t>
      </w:r>
    </w:p>
    <w:tbl>
      <w:tblPr>
        <w:tblW w:w="8969"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371"/>
        <w:gridCol w:w="1417"/>
        <w:gridCol w:w="1105"/>
        <w:gridCol w:w="1163"/>
        <w:gridCol w:w="1913"/>
      </w:tblGrid>
      <w:tr w:rsidR="007D4A4B" w:rsidRPr="006F680E" w:rsidTr="00BC492A">
        <w:trPr>
          <w:trHeight w:val="330"/>
          <w:jc w:val="center"/>
        </w:trPr>
        <w:tc>
          <w:tcPr>
            <w:tcW w:w="3371"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关联方</w:t>
            </w:r>
          </w:p>
        </w:tc>
        <w:tc>
          <w:tcPr>
            <w:tcW w:w="1417"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拆借金额</w:t>
            </w:r>
          </w:p>
        </w:tc>
        <w:tc>
          <w:tcPr>
            <w:tcW w:w="1105"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起始日</w:t>
            </w:r>
          </w:p>
        </w:tc>
        <w:tc>
          <w:tcPr>
            <w:tcW w:w="1163"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到期日</w:t>
            </w:r>
          </w:p>
        </w:tc>
        <w:tc>
          <w:tcPr>
            <w:tcW w:w="1913"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说明</w:t>
            </w:r>
          </w:p>
        </w:tc>
      </w:tr>
      <w:tr w:rsidR="007D4A4B" w:rsidRPr="006F680E" w:rsidTr="00BC492A">
        <w:trPr>
          <w:trHeight w:val="330"/>
          <w:jc w:val="center"/>
        </w:trPr>
        <w:tc>
          <w:tcPr>
            <w:tcW w:w="8969" w:type="dxa"/>
            <w:gridSpan w:val="5"/>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拆入</w:t>
            </w:r>
          </w:p>
        </w:tc>
      </w:tr>
      <w:tr w:rsidR="007D4A4B" w:rsidRPr="006F680E" w:rsidTr="00BC492A">
        <w:trPr>
          <w:trHeight w:val="765"/>
          <w:jc w:val="center"/>
        </w:trPr>
        <w:tc>
          <w:tcPr>
            <w:tcW w:w="3371"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天津市水务局引滦入港工程管理处</w:t>
            </w:r>
          </w:p>
        </w:tc>
        <w:tc>
          <w:tcPr>
            <w:tcW w:w="1417"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137,550,000.00</w:t>
            </w:r>
          </w:p>
        </w:tc>
        <w:tc>
          <w:tcPr>
            <w:tcW w:w="1105"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2019/6/25</w:t>
            </w:r>
          </w:p>
        </w:tc>
        <w:tc>
          <w:tcPr>
            <w:tcW w:w="1163"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2019/10/16</w:t>
            </w:r>
          </w:p>
        </w:tc>
        <w:tc>
          <w:tcPr>
            <w:tcW w:w="1913"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利率按人民银行</w:t>
            </w:r>
            <w:r w:rsidRPr="006F680E">
              <w:rPr>
                <w:rFonts w:ascii="Arial Narrow" w:eastAsia="宋体" w:hAnsi="Arial Narrow" w:cs="宋体"/>
                <w:kern w:val="0"/>
                <w:szCs w:val="21"/>
              </w:rPr>
              <w:t>3</w:t>
            </w:r>
            <w:r w:rsidRPr="006F680E">
              <w:rPr>
                <w:rFonts w:ascii="宋体" w:eastAsia="宋体" w:hAnsi="宋体" w:cs="宋体" w:hint="eastAsia"/>
                <w:kern w:val="0"/>
                <w:szCs w:val="21"/>
              </w:rPr>
              <w:t>年同期贷款利率</w:t>
            </w:r>
          </w:p>
        </w:tc>
      </w:tr>
      <w:tr w:rsidR="007D4A4B" w:rsidRPr="006F680E" w:rsidTr="00BC492A">
        <w:trPr>
          <w:trHeight w:val="510"/>
          <w:jc w:val="center"/>
        </w:trPr>
        <w:tc>
          <w:tcPr>
            <w:tcW w:w="3371"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天津市水务局引滦入港工程管理处</w:t>
            </w:r>
          </w:p>
        </w:tc>
        <w:tc>
          <w:tcPr>
            <w:tcW w:w="1417"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102,450,000.00</w:t>
            </w:r>
          </w:p>
        </w:tc>
        <w:tc>
          <w:tcPr>
            <w:tcW w:w="1105"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2019/10/17</w:t>
            </w:r>
          </w:p>
        </w:tc>
        <w:tc>
          <w:tcPr>
            <w:tcW w:w="1163"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2019/12/31</w:t>
            </w:r>
          </w:p>
        </w:tc>
        <w:tc>
          <w:tcPr>
            <w:tcW w:w="1913"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利率按人民银行</w:t>
            </w:r>
            <w:r w:rsidRPr="006F680E">
              <w:rPr>
                <w:rFonts w:ascii="Arial Narrow" w:eastAsia="宋体" w:hAnsi="Arial Narrow" w:cs="宋体"/>
                <w:kern w:val="0"/>
                <w:szCs w:val="21"/>
              </w:rPr>
              <w:t>3</w:t>
            </w:r>
            <w:r w:rsidRPr="006F680E">
              <w:rPr>
                <w:rFonts w:ascii="宋体" w:eastAsia="宋体" w:hAnsi="宋体" w:cs="宋体" w:hint="eastAsia"/>
                <w:kern w:val="0"/>
                <w:szCs w:val="21"/>
              </w:rPr>
              <w:t>年同期贷款利率</w:t>
            </w:r>
          </w:p>
        </w:tc>
      </w:tr>
    </w:tbl>
    <w:p w:rsidR="007D4A4B" w:rsidRPr="006F680E" w:rsidRDefault="007D4A4B" w:rsidP="00913F36">
      <w:pPr>
        <w:pStyle w:val="ac"/>
        <w:numPr>
          <w:ilvl w:val="0"/>
          <w:numId w:val="4"/>
        </w:numPr>
        <w:spacing w:line="440" w:lineRule="exact"/>
        <w:ind w:firstLineChars="0"/>
        <w:rPr>
          <w:rFonts w:ascii="Arial Narrow" w:eastAsia="宋体" w:hAnsi="Arial Narrow"/>
          <w:szCs w:val="21"/>
        </w:rPr>
      </w:pPr>
      <w:r w:rsidRPr="006F680E">
        <w:rPr>
          <w:rFonts w:ascii="Arial Narrow" w:eastAsia="宋体" w:hAnsi="Arial Narrow"/>
          <w:szCs w:val="21"/>
        </w:rPr>
        <w:t>关键管理人员薪酬</w:t>
      </w:r>
    </w:p>
    <w:p w:rsidR="007D4A4B" w:rsidRPr="006F680E" w:rsidRDefault="007D4A4B" w:rsidP="007D4A4B">
      <w:pPr>
        <w:spacing w:line="440" w:lineRule="exact"/>
        <w:jc w:val="right"/>
        <w:rPr>
          <w:rFonts w:ascii="Arial Narrow" w:eastAsia="宋体" w:hAnsi="Arial Narrow"/>
          <w:szCs w:val="21"/>
        </w:rPr>
      </w:pPr>
      <w:r w:rsidRPr="006F680E">
        <w:rPr>
          <w:rFonts w:ascii="Arial Narrow" w:eastAsia="宋体" w:hAnsi="Arial Narrow"/>
          <w:szCs w:val="21"/>
        </w:rPr>
        <w:t>单位</w:t>
      </w:r>
      <w:r w:rsidRPr="006F680E">
        <w:rPr>
          <w:rFonts w:ascii="Arial Narrow" w:eastAsia="宋体" w:hAnsi="Arial Narrow" w:hint="eastAsia"/>
          <w:szCs w:val="21"/>
        </w:rPr>
        <w:t>：</w:t>
      </w:r>
      <w:r w:rsidRPr="006F680E">
        <w:rPr>
          <w:rFonts w:ascii="Arial Narrow" w:eastAsia="宋体" w:hAnsi="Arial Narrow"/>
          <w:szCs w:val="21"/>
        </w:rPr>
        <w:t>万元</w:t>
      </w:r>
    </w:p>
    <w:tbl>
      <w:tblPr>
        <w:tblW w:w="8620" w:type="dxa"/>
        <w:tblInd w:w="103"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260"/>
        <w:gridCol w:w="3340"/>
        <w:gridCol w:w="3020"/>
      </w:tblGrid>
      <w:tr w:rsidR="007D4A4B" w:rsidRPr="006F680E" w:rsidTr="00BC492A">
        <w:trPr>
          <w:trHeight w:val="330"/>
        </w:trPr>
        <w:tc>
          <w:tcPr>
            <w:tcW w:w="2260"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项目</w:t>
            </w:r>
          </w:p>
        </w:tc>
        <w:tc>
          <w:tcPr>
            <w:tcW w:w="3340"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本期发生额</w:t>
            </w:r>
          </w:p>
        </w:tc>
        <w:tc>
          <w:tcPr>
            <w:tcW w:w="3020"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宋体" w:eastAsia="宋体" w:hAnsi="宋体" w:cs="宋体" w:hint="eastAsia"/>
                <w:kern w:val="0"/>
                <w:szCs w:val="21"/>
              </w:rPr>
              <w:t>上期发生额</w:t>
            </w:r>
          </w:p>
        </w:tc>
      </w:tr>
      <w:tr w:rsidR="007D4A4B" w:rsidRPr="006F680E" w:rsidTr="00BC492A">
        <w:trPr>
          <w:trHeight w:val="330"/>
        </w:trPr>
        <w:tc>
          <w:tcPr>
            <w:tcW w:w="2260" w:type="dxa"/>
            <w:shd w:val="clear" w:color="auto" w:fill="auto"/>
            <w:vAlign w:val="center"/>
            <w:hideMark/>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董监高薪</w:t>
            </w:r>
            <w:proofErr w:type="gramStart"/>
            <w:r w:rsidRPr="006F680E">
              <w:rPr>
                <w:rFonts w:ascii="宋体" w:eastAsia="宋体" w:hAnsi="宋体" w:cs="宋体" w:hint="eastAsia"/>
                <w:kern w:val="0"/>
                <w:szCs w:val="21"/>
              </w:rPr>
              <w:t>酬</w:t>
            </w:r>
            <w:proofErr w:type="gramEnd"/>
            <w:r w:rsidRPr="006F680E">
              <w:rPr>
                <w:rFonts w:ascii="宋体" w:eastAsia="宋体" w:hAnsi="宋体" w:cs="宋体" w:hint="eastAsia"/>
                <w:kern w:val="0"/>
                <w:szCs w:val="21"/>
              </w:rPr>
              <w:t>合计</w:t>
            </w:r>
          </w:p>
        </w:tc>
        <w:tc>
          <w:tcPr>
            <w:tcW w:w="3340" w:type="dxa"/>
            <w:shd w:val="clear" w:color="auto" w:fill="auto"/>
            <w:vAlign w:val="center"/>
            <w:hideMark/>
          </w:tcPr>
          <w:p w:rsidR="007D4A4B" w:rsidRPr="006F680E" w:rsidRDefault="007D4A4B" w:rsidP="0023637B">
            <w:pPr>
              <w:widowControl/>
              <w:jc w:val="center"/>
              <w:rPr>
                <w:rFonts w:ascii="Arial Narrow" w:eastAsia="宋体" w:hAnsi="Arial Narrow" w:cs="宋体"/>
                <w:kern w:val="0"/>
                <w:szCs w:val="21"/>
              </w:rPr>
            </w:pPr>
            <w:r w:rsidRPr="006F680E">
              <w:rPr>
                <w:rFonts w:ascii="Arial Narrow" w:eastAsia="宋体" w:hAnsi="Arial Narrow" w:cs="宋体" w:hint="eastAsia"/>
                <w:kern w:val="0"/>
                <w:szCs w:val="21"/>
              </w:rPr>
              <w:t>4</w:t>
            </w:r>
            <w:r w:rsidR="0023637B">
              <w:rPr>
                <w:rFonts w:ascii="Arial Narrow" w:eastAsia="宋体" w:hAnsi="Arial Narrow" w:cs="宋体" w:hint="eastAsia"/>
                <w:kern w:val="0"/>
                <w:szCs w:val="21"/>
              </w:rPr>
              <w:t>88.30</w:t>
            </w:r>
            <w:bookmarkStart w:id="47" w:name="_GoBack"/>
            <w:bookmarkEnd w:id="47"/>
          </w:p>
        </w:tc>
        <w:tc>
          <w:tcPr>
            <w:tcW w:w="3020" w:type="dxa"/>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hint="eastAsia"/>
                <w:kern w:val="0"/>
                <w:szCs w:val="21"/>
              </w:rPr>
              <w:t>469.70</w:t>
            </w:r>
          </w:p>
        </w:tc>
      </w:tr>
    </w:tbl>
    <w:p w:rsidR="007D4A4B" w:rsidRPr="006F680E" w:rsidRDefault="007D4A4B" w:rsidP="007D4A4B">
      <w:pPr>
        <w:pStyle w:val="2"/>
        <w:spacing w:before="156"/>
      </w:pPr>
      <w:r w:rsidRPr="006F680E">
        <w:t>（三）关联方应收应付款项</w:t>
      </w:r>
    </w:p>
    <w:p w:rsidR="007D4A4B" w:rsidRPr="006F680E" w:rsidRDefault="007D4A4B" w:rsidP="007D4A4B">
      <w:pPr>
        <w:snapToGrid w:val="0"/>
        <w:spacing w:line="440" w:lineRule="atLeast"/>
        <w:ind w:firstLineChars="200" w:firstLine="420"/>
        <w:jc w:val="left"/>
        <w:rPr>
          <w:rFonts w:ascii="Arial Narrow" w:eastAsia="宋体" w:hAnsi="Arial Narrow"/>
          <w:szCs w:val="21"/>
        </w:rPr>
      </w:pPr>
      <w:r w:rsidRPr="006F680E">
        <w:rPr>
          <w:rFonts w:ascii="Arial Narrow" w:eastAsia="宋体" w:hAnsi="Arial Narrow"/>
          <w:szCs w:val="21"/>
        </w:rPr>
        <w:t>公司应收关联方款项：</w:t>
      </w:r>
    </w:p>
    <w:tbl>
      <w:tblPr>
        <w:tblW w:w="9300"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560"/>
        <w:gridCol w:w="2240"/>
        <w:gridCol w:w="1585"/>
        <w:gridCol w:w="1222"/>
        <w:gridCol w:w="1417"/>
        <w:gridCol w:w="1276"/>
      </w:tblGrid>
      <w:tr w:rsidR="007D4A4B" w:rsidRPr="006F680E" w:rsidTr="00BC492A">
        <w:trPr>
          <w:trHeight w:val="330"/>
          <w:jc w:val="center"/>
        </w:trPr>
        <w:tc>
          <w:tcPr>
            <w:tcW w:w="1560" w:type="dxa"/>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项目名称</w:t>
            </w:r>
          </w:p>
        </w:tc>
        <w:tc>
          <w:tcPr>
            <w:tcW w:w="2240" w:type="dxa"/>
            <w:vMerge w:val="restart"/>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关联方</w:t>
            </w:r>
          </w:p>
        </w:tc>
        <w:tc>
          <w:tcPr>
            <w:tcW w:w="2807" w:type="dxa"/>
            <w:gridSpan w:val="2"/>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期末余额</w:t>
            </w:r>
          </w:p>
        </w:tc>
        <w:tc>
          <w:tcPr>
            <w:tcW w:w="2693" w:type="dxa"/>
            <w:gridSpan w:val="2"/>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期初余额</w:t>
            </w:r>
          </w:p>
        </w:tc>
      </w:tr>
      <w:tr w:rsidR="007D4A4B" w:rsidRPr="006F680E" w:rsidTr="00BC492A">
        <w:trPr>
          <w:trHeight w:val="330"/>
          <w:jc w:val="center"/>
        </w:trPr>
        <w:tc>
          <w:tcPr>
            <w:tcW w:w="1560" w:type="dxa"/>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2240" w:type="dxa"/>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1585"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账面余额</w:t>
            </w:r>
          </w:p>
        </w:tc>
        <w:tc>
          <w:tcPr>
            <w:tcW w:w="1222"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坏账准备</w:t>
            </w:r>
          </w:p>
        </w:tc>
        <w:tc>
          <w:tcPr>
            <w:tcW w:w="1417"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账面余额</w:t>
            </w:r>
          </w:p>
        </w:tc>
        <w:tc>
          <w:tcPr>
            <w:tcW w:w="1276"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坏账准备</w:t>
            </w:r>
          </w:p>
        </w:tc>
      </w:tr>
      <w:tr w:rsidR="007D4A4B" w:rsidRPr="006F680E" w:rsidTr="00BC492A">
        <w:trPr>
          <w:trHeight w:val="330"/>
          <w:jc w:val="center"/>
        </w:trPr>
        <w:tc>
          <w:tcPr>
            <w:tcW w:w="1560"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应收账款</w:t>
            </w:r>
          </w:p>
        </w:tc>
        <w:tc>
          <w:tcPr>
            <w:tcW w:w="2240" w:type="dxa"/>
            <w:shd w:val="clear" w:color="auto" w:fill="auto"/>
            <w:noWrap/>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天津市南港工业区水务有限公司</w:t>
            </w:r>
          </w:p>
        </w:tc>
        <w:tc>
          <w:tcPr>
            <w:tcW w:w="1585"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13,494,154.45</w:t>
            </w:r>
          </w:p>
        </w:tc>
        <w:tc>
          <w:tcPr>
            <w:tcW w:w="122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1,084,004.70</w:t>
            </w:r>
          </w:p>
        </w:tc>
        <w:tc>
          <w:tcPr>
            <w:tcW w:w="1417"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9,484,563.80</w:t>
            </w:r>
          </w:p>
        </w:tc>
        <w:tc>
          <w:tcPr>
            <w:tcW w:w="1276"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481,162.52</w:t>
            </w:r>
          </w:p>
        </w:tc>
      </w:tr>
      <w:tr w:rsidR="007D4A4B" w:rsidRPr="006F680E" w:rsidTr="00BC492A">
        <w:trPr>
          <w:trHeight w:val="510"/>
          <w:jc w:val="center"/>
        </w:trPr>
        <w:tc>
          <w:tcPr>
            <w:tcW w:w="1560"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应收账款</w:t>
            </w:r>
          </w:p>
        </w:tc>
        <w:tc>
          <w:tcPr>
            <w:tcW w:w="2240" w:type="dxa"/>
            <w:shd w:val="clear" w:color="auto" w:fill="auto"/>
            <w:noWrap/>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天津滨海旅游区水务发展有限公司</w:t>
            </w:r>
          </w:p>
        </w:tc>
        <w:tc>
          <w:tcPr>
            <w:tcW w:w="1585"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4,091,767.10</w:t>
            </w:r>
          </w:p>
        </w:tc>
        <w:tc>
          <w:tcPr>
            <w:tcW w:w="122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274,812.05</w:t>
            </w:r>
          </w:p>
        </w:tc>
        <w:tc>
          <w:tcPr>
            <w:tcW w:w="1417"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3,175,956.90</w:t>
            </w:r>
          </w:p>
        </w:tc>
        <w:tc>
          <w:tcPr>
            <w:tcW w:w="1276"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108,981.20</w:t>
            </w:r>
          </w:p>
        </w:tc>
      </w:tr>
      <w:tr w:rsidR="007D4A4B" w:rsidRPr="006F680E" w:rsidTr="00BC492A">
        <w:trPr>
          <w:trHeight w:val="330"/>
          <w:jc w:val="center"/>
        </w:trPr>
        <w:tc>
          <w:tcPr>
            <w:tcW w:w="1560" w:type="dxa"/>
            <w:shd w:val="clear" w:color="auto" w:fill="auto"/>
            <w:noWrap/>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其他应收款</w:t>
            </w:r>
          </w:p>
        </w:tc>
        <w:tc>
          <w:tcPr>
            <w:tcW w:w="2240"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天津曼荼罗软件有限公司</w:t>
            </w:r>
          </w:p>
        </w:tc>
        <w:tc>
          <w:tcPr>
            <w:tcW w:w="1585"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15,000.00</w:t>
            </w:r>
          </w:p>
        </w:tc>
        <w:tc>
          <w:tcPr>
            <w:tcW w:w="122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3,000.00</w:t>
            </w:r>
          </w:p>
        </w:tc>
        <w:tc>
          <w:tcPr>
            <w:tcW w:w="1417"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15,000.00</w:t>
            </w:r>
          </w:p>
        </w:tc>
        <w:tc>
          <w:tcPr>
            <w:tcW w:w="1276"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750.00</w:t>
            </w:r>
          </w:p>
        </w:tc>
      </w:tr>
      <w:tr w:rsidR="007D4A4B" w:rsidRPr="006F680E" w:rsidTr="00BC492A">
        <w:trPr>
          <w:trHeight w:val="330"/>
          <w:jc w:val="center"/>
        </w:trPr>
        <w:tc>
          <w:tcPr>
            <w:tcW w:w="1560" w:type="dxa"/>
            <w:shd w:val="clear" w:color="auto" w:fill="auto"/>
            <w:noWrap/>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其他应收款</w:t>
            </w:r>
          </w:p>
        </w:tc>
        <w:tc>
          <w:tcPr>
            <w:tcW w:w="2240"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天津滨水检测技术有限公司</w:t>
            </w:r>
          </w:p>
        </w:tc>
        <w:tc>
          <w:tcPr>
            <w:tcW w:w="1585"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122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1417"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2,200,000.00</w:t>
            </w:r>
          </w:p>
        </w:tc>
        <w:tc>
          <w:tcPr>
            <w:tcW w:w="1276"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r>
    </w:tbl>
    <w:p w:rsidR="007D4A4B" w:rsidRPr="006F680E" w:rsidRDefault="007D4A4B" w:rsidP="007D4A4B">
      <w:pPr>
        <w:snapToGrid w:val="0"/>
        <w:spacing w:line="440" w:lineRule="atLeast"/>
        <w:ind w:firstLineChars="200" w:firstLine="420"/>
        <w:rPr>
          <w:rFonts w:ascii="Arial Narrow" w:eastAsia="宋体" w:hAnsi="Arial Narrow"/>
          <w:szCs w:val="21"/>
        </w:rPr>
      </w:pPr>
      <w:r w:rsidRPr="006F680E">
        <w:rPr>
          <w:rFonts w:ascii="Arial Narrow" w:eastAsia="宋体" w:hAnsi="Arial Narrow"/>
          <w:szCs w:val="21"/>
        </w:rPr>
        <w:t>公司应付关联方款项：</w:t>
      </w:r>
    </w:p>
    <w:tbl>
      <w:tblPr>
        <w:tblW w:w="8925"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634"/>
        <w:gridCol w:w="3638"/>
        <w:gridCol w:w="1701"/>
        <w:gridCol w:w="1952"/>
      </w:tblGrid>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项目名称</w:t>
            </w:r>
          </w:p>
        </w:tc>
        <w:tc>
          <w:tcPr>
            <w:tcW w:w="3638" w:type="dxa"/>
            <w:shd w:val="clear" w:color="auto" w:fill="auto"/>
            <w:noWrap/>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宋体" w:eastAsia="宋体" w:hAnsi="宋体" w:cs="宋体" w:hint="eastAsia"/>
                <w:b/>
                <w:bCs/>
                <w:kern w:val="0"/>
                <w:szCs w:val="21"/>
              </w:rPr>
              <w:t>关联方</w:t>
            </w:r>
          </w:p>
        </w:tc>
        <w:tc>
          <w:tcPr>
            <w:tcW w:w="1701"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期末账面余额</w:t>
            </w:r>
          </w:p>
        </w:tc>
        <w:tc>
          <w:tcPr>
            <w:tcW w:w="1952" w:type="dxa"/>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宋体" w:eastAsia="宋体" w:hAnsi="宋体" w:cs="宋体" w:hint="eastAsia"/>
                <w:b/>
                <w:kern w:val="0"/>
                <w:szCs w:val="21"/>
              </w:rPr>
              <w:t>期初账面余额</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应付账款</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天津滨水检测技术有限公司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281,150.00</w:t>
            </w: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304,650.00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应付账款</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天津市金</w:t>
            </w:r>
            <w:proofErr w:type="gramStart"/>
            <w:r w:rsidRPr="006F680E">
              <w:rPr>
                <w:rFonts w:ascii="宋体" w:eastAsia="宋体" w:hAnsi="宋体" w:cs="宋体" w:hint="eastAsia"/>
                <w:kern w:val="0"/>
                <w:szCs w:val="21"/>
              </w:rPr>
              <w:t>帆工程</w:t>
            </w:r>
            <w:proofErr w:type="gramEnd"/>
            <w:r w:rsidRPr="006F680E">
              <w:rPr>
                <w:rFonts w:ascii="宋体" w:eastAsia="宋体" w:hAnsi="宋体" w:cs="宋体" w:hint="eastAsia"/>
                <w:kern w:val="0"/>
                <w:szCs w:val="21"/>
              </w:rPr>
              <w:t>建设监理有限公司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550,362.98</w:t>
            </w: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208,117.70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应付账款</w:t>
            </w:r>
          </w:p>
        </w:tc>
        <w:tc>
          <w:tcPr>
            <w:tcW w:w="3638" w:type="dxa"/>
            <w:shd w:val="clear" w:color="auto" w:fill="auto"/>
            <w:noWrap/>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天津市腾飞工程公司</w:t>
            </w:r>
          </w:p>
        </w:tc>
        <w:tc>
          <w:tcPr>
            <w:tcW w:w="1701"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259,435.84</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应付利息</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李华青</w:t>
            </w:r>
          </w:p>
        </w:tc>
        <w:tc>
          <w:tcPr>
            <w:tcW w:w="1701"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33,833.33</w:t>
            </w: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33,833.33</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应付股利</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李华青</w:t>
            </w:r>
          </w:p>
        </w:tc>
        <w:tc>
          <w:tcPr>
            <w:tcW w:w="1701"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263,740.00</w:t>
            </w: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263,740.00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应付股利</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石家庄合力投资咨询中心（有限合伙）</w:t>
            </w:r>
          </w:p>
        </w:tc>
        <w:tc>
          <w:tcPr>
            <w:tcW w:w="1701"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3,027,930.00</w:t>
            </w: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3,027,930.00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其他应付款</w:t>
            </w:r>
          </w:p>
        </w:tc>
        <w:tc>
          <w:tcPr>
            <w:tcW w:w="3638"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青龙满族自治县</w:t>
            </w:r>
            <w:proofErr w:type="gramStart"/>
            <w:r w:rsidRPr="006F680E">
              <w:rPr>
                <w:rFonts w:ascii="宋体" w:eastAsia="宋体" w:hAnsi="宋体" w:cs="宋体" w:hint="eastAsia"/>
                <w:kern w:val="0"/>
                <w:szCs w:val="21"/>
              </w:rPr>
              <w:t>嘉盛旅游</w:t>
            </w:r>
            <w:proofErr w:type="gramEnd"/>
            <w:r w:rsidRPr="006F680E">
              <w:rPr>
                <w:rFonts w:ascii="宋体" w:eastAsia="宋体" w:hAnsi="宋体" w:cs="宋体" w:hint="eastAsia"/>
                <w:kern w:val="0"/>
                <w:szCs w:val="21"/>
              </w:rPr>
              <w:t>产业发展有限公司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225,948.00</w:t>
            </w: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415,948.00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其他应付款</w:t>
            </w:r>
          </w:p>
        </w:tc>
        <w:tc>
          <w:tcPr>
            <w:tcW w:w="3638"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天津市水务局引滦入港工程管理处</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105,528,178.12</w:t>
            </w: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66,450,000.00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其他应付款</w:t>
            </w:r>
          </w:p>
        </w:tc>
        <w:tc>
          <w:tcPr>
            <w:tcW w:w="3638"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天津市</w:t>
            </w:r>
            <w:proofErr w:type="gramStart"/>
            <w:r w:rsidRPr="006F680E">
              <w:rPr>
                <w:rFonts w:ascii="宋体" w:eastAsia="宋体" w:hAnsi="宋体" w:cs="宋体" w:hint="eastAsia"/>
                <w:kern w:val="0"/>
                <w:szCs w:val="21"/>
              </w:rPr>
              <w:t>泽禹工程</w:t>
            </w:r>
            <w:proofErr w:type="gramEnd"/>
            <w:r w:rsidRPr="006F680E">
              <w:rPr>
                <w:rFonts w:ascii="宋体" w:eastAsia="宋体" w:hAnsi="宋体" w:cs="宋体" w:hint="eastAsia"/>
                <w:kern w:val="0"/>
                <w:szCs w:val="21"/>
              </w:rPr>
              <w:t>建设监理有限公司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38,200,000.00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其他应付款</w:t>
            </w:r>
          </w:p>
        </w:tc>
        <w:tc>
          <w:tcPr>
            <w:tcW w:w="3638" w:type="dxa"/>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天津市腾飞工程公司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p>
        </w:tc>
        <w:tc>
          <w:tcPr>
            <w:tcW w:w="1952" w:type="dxa"/>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35,100,000.00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lastRenderedPageBreak/>
              <w:t>其他应付款</w:t>
            </w:r>
          </w:p>
        </w:tc>
        <w:tc>
          <w:tcPr>
            <w:tcW w:w="3638"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天津市水务局引滦入港工程管理处</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8,151,568.00</w:t>
            </w: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8,151,568.00</w:t>
            </w:r>
          </w:p>
        </w:tc>
      </w:tr>
      <w:tr w:rsidR="007D4A4B" w:rsidRPr="006F680E" w:rsidTr="00BC492A">
        <w:trPr>
          <w:trHeight w:val="397"/>
          <w:jc w:val="center"/>
        </w:trPr>
        <w:tc>
          <w:tcPr>
            <w:tcW w:w="1634"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长期应付款</w:t>
            </w:r>
          </w:p>
        </w:tc>
        <w:tc>
          <w:tcPr>
            <w:tcW w:w="3638" w:type="dxa"/>
            <w:shd w:val="clear" w:color="auto" w:fill="auto"/>
            <w:noWrap/>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天津泰达投资控股有限公司</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100,000,000.00</w:t>
            </w: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100,000,000.00</w:t>
            </w:r>
          </w:p>
        </w:tc>
      </w:tr>
      <w:tr w:rsidR="007D4A4B" w:rsidRPr="006F680E" w:rsidTr="00BC492A">
        <w:trPr>
          <w:trHeight w:val="397"/>
          <w:jc w:val="center"/>
        </w:trPr>
        <w:tc>
          <w:tcPr>
            <w:tcW w:w="1634" w:type="dxa"/>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宋体" w:eastAsia="宋体" w:hAnsi="宋体" w:cs="宋体" w:hint="eastAsia"/>
                <w:kern w:val="0"/>
                <w:szCs w:val="21"/>
              </w:rPr>
              <w:t>长期应付款</w:t>
            </w:r>
          </w:p>
        </w:tc>
        <w:tc>
          <w:tcPr>
            <w:tcW w:w="3638" w:type="dxa"/>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宋体" w:eastAsia="宋体" w:hAnsi="宋体" w:cs="宋体" w:hint="eastAsia"/>
                <w:kern w:val="0"/>
                <w:szCs w:val="21"/>
              </w:rPr>
              <w:t>天津市水务局</w:t>
            </w:r>
          </w:p>
        </w:tc>
        <w:tc>
          <w:tcPr>
            <w:tcW w:w="1701"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40,000,000.00</w:t>
            </w:r>
          </w:p>
        </w:tc>
        <w:tc>
          <w:tcPr>
            <w:tcW w:w="1952" w:type="dxa"/>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40,000,000.00</w:t>
            </w:r>
          </w:p>
        </w:tc>
      </w:tr>
    </w:tbl>
    <w:p w:rsidR="007D4A4B" w:rsidRPr="006F680E" w:rsidRDefault="007D4A4B" w:rsidP="007D4A4B">
      <w:pPr>
        <w:pStyle w:val="1"/>
        <w:spacing w:before="156"/>
      </w:pPr>
      <w:r w:rsidRPr="006F680E">
        <w:rPr>
          <w:rFonts w:hint="eastAsia"/>
        </w:rPr>
        <w:t>十</w:t>
      </w:r>
      <w:r w:rsidRPr="006F680E">
        <w:t>、承诺及或有事项</w:t>
      </w:r>
    </w:p>
    <w:p w:rsidR="007D4A4B" w:rsidRPr="006F680E" w:rsidRDefault="007D4A4B" w:rsidP="007D4A4B">
      <w:pPr>
        <w:pStyle w:val="2"/>
        <w:spacing w:before="156"/>
      </w:pPr>
      <w:r w:rsidRPr="006F680E">
        <w:t>（一）重大承诺事项</w:t>
      </w:r>
      <w:r w:rsidRPr="006F680E">
        <w:rPr>
          <w:rFonts w:hint="eastAsia"/>
        </w:rPr>
        <w:t xml:space="preserve">   </w:t>
      </w:r>
      <w:r w:rsidRPr="006F680E">
        <w:t>无</w:t>
      </w:r>
    </w:p>
    <w:p w:rsidR="007D4A4B" w:rsidRPr="006F680E" w:rsidRDefault="007D4A4B" w:rsidP="007D4A4B">
      <w:pPr>
        <w:pStyle w:val="2"/>
        <w:spacing w:before="156"/>
      </w:pPr>
      <w:r w:rsidRPr="006F680E">
        <w:t>（二）或有事项</w:t>
      </w:r>
    </w:p>
    <w:p w:rsidR="007D4A4B" w:rsidRPr="006F680E" w:rsidRDefault="007D4A4B" w:rsidP="007D4A4B">
      <w:pPr>
        <w:widowControl/>
        <w:spacing w:line="440" w:lineRule="exact"/>
        <w:ind w:firstLineChars="200" w:firstLine="420"/>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Arial Narrow" w:eastAsia="宋体" w:hAnsi="Arial Narrow" w:cs="宋体"/>
          <w:kern w:val="0"/>
          <w:szCs w:val="21"/>
        </w:rPr>
        <w:t>、为其他单位提供债务担保形成的或有负债详见</w:t>
      </w:r>
      <w:r w:rsidRPr="006F680E">
        <w:rPr>
          <w:rFonts w:ascii="Arial Narrow" w:eastAsia="宋体" w:hAnsi="Arial Narrow" w:cs="宋体"/>
          <w:kern w:val="0"/>
          <w:szCs w:val="21"/>
        </w:rPr>
        <w:t>“</w:t>
      </w:r>
      <w:r w:rsidRPr="006F680E">
        <w:rPr>
          <w:rFonts w:ascii="Arial Narrow" w:eastAsia="宋体" w:hAnsi="Arial Narrow" w:cs="宋体" w:hint="eastAsia"/>
          <w:kern w:val="0"/>
          <w:szCs w:val="21"/>
        </w:rPr>
        <w:t>九</w:t>
      </w:r>
      <w:r w:rsidRPr="006F680E">
        <w:rPr>
          <w:rFonts w:ascii="Arial Narrow" w:eastAsia="宋体" w:hAnsi="Arial Narrow" w:cs="宋体"/>
          <w:kern w:val="0"/>
          <w:szCs w:val="21"/>
        </w:rPr>
        <w:t>、（二）、</w:t>
      </w:r>
      <w:r w:rsidRPr="006F680E">
        <w:rPr>
          <w:rFonts w:ascii="Arial Narrow" w:eastAsia="宋体" w:hAnsi="Arial Narrow" w:cs="宋体"/>
          <w:kern w:val="0"/>
          <w:szCs w:val="21"/>
        </w:rPr>
        <w:t>2</w:t>
      </w:r>
      <w:r w:rsidRPr="006F680E">
        <w:rPr>
          <w:rFonts w:ascii="Arial Narrow" w:eastAsia="宋体" w:hAnsi="Arial Narrow" w:cs="宋体"/>
          <w:kern w:val="0"/>
          <w:szCs w:val="21"/>
        </w:rPr>
        <w:t>关联方担保情况</w:t>
      </w:r>
      <w:r w:rsidRPr="006F680E">
        <w:rPr>
          <w:rFonts w:ascii="Arial Narrow" w:eastAsia="宋体" w:hAnsi="Arial Narrow" w:cs="宋体"/>
          <w:kern w:val="0"/>
          <w:szCs w:val="21"/>
        </w:rPr>
        <w:t>”</w:t>
      </w:r>
      <w:r w:rsidRPr="006F680E">
        <w:rPr>
          <w:rFonts w:ascii="Arial Narrow" w:eastAsia="宋体" w:hAnsi="Arial Narrow" w:cs="宋体"/>
          <w:kern w:val="0"/>
          <w:szCs w:val="21"/>
        </w:rPr>
        <w:t>。</w:t>
      </w:r>
    </w:p>
    <w:p w:rsidR="007D4A4B" w:rsidRPr="006F680E" w:rsidRDefault="007D4A4B" w:rsidP="007D4A4B">
      <w:pPr>
        <w:widowControl/>
        <w:spacing w:line="440" w:lineRule="exact"/>
        <w:ind w:firstLineChars="200" w:firstLine="420"/>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Arial Narrow" w:eastAsia="宋体" w:hAnsi="Arial Narrow" w:cs="宋体"/>
          <w:kern w:val="0"/>
          <w:szCs w:val="21"/>
        </w:rPr>
        <w:t>、截至</w:t>
      </w:r>
      <w:r w:rsidRPr="006F680E">
        <w:rPr>
          <w:rFonts w:ascii="Arial Narrow" w:eastAsia="宋体" w:hAnsi="Arial Narrow" w:cs="宋体"/>
          <w:kern w:val="0"/>
          <w:szCs w:val="21"/>
        </w:rPr>
        <w:t>201</w:t>
      </w:r>
      <w:r w:rsidRPr="006F680E">
        <w:rPr>
          <w:rFonts w:ascii="Arial Narrow" w:eastAsia="宋体" w:hAnsi="Arial Narrow" w:cs="宋体" w:hint="eastAsia"/>
          <w:kern w:val="0"/>
          <w:szCs w:val="21"/>
        </w:rPr>
        <w:t>9</w:t>
      </w:r>
      <w:r w:rsidRPr="006F680E">
        <w:rPr>
          <w:rFonts w:ascii="Arial Narrow" w:eastAsia="宋体" w:hAnsi="Arial Narrow" w:cs="宋体"/>
          <w:kern w:val="0"/>
          <w:szCs w:val="21"/>
        </w:rPr>
        <w:t>年</w:t>
      </w:r>
      <w:r w:rsidRPr="006F680E">
        <w:rPr>
          <w:rFonts w:ascii="Arial Narrow" w:eastAsia="宋体" w:hAnsi="Arial Narrow" w:cs="宋体"/>
          <w:kern w:val="0"/>
          <w:szCs w:val="21"/>
        </w:rPr>
        <w:t>12</w:t>
      </w:r>
      <w:r w:rsidRPr="006F680E">
        <w:rPr>
          <w:rFonts w:ascii="Arial Narrow" w:eastAsia="宋体" w:hAnsi="Arial Narrow" w:cs="宋体"/>
          <w:kern w:val="0"/>
          <w:szCs w:val="21"/>
        </w:rPr>
        <w:t>月</w:t>
      </w:r>
      <w:r w:rsidRPr="006F680E">
        <w:rPr>
          <w:rFonts w:ascii="Arial Narrow" w:eastAsia="宋体" w:hAnsi="Arial Narrow" w:cs="宋体"/>
          <w:kern w:val="0"/>
          <w:szCs w:val="21"/>
        </w:rPr>
        <w:t>31</w:t>
      </w:r>
      <w:r w:rsidRPr="006F680E">
        <w:rPr>
          <w:rFonts w:ascii="Arial Narrow" w:eastAsia="宋体" w:hAnsi="Arial Narrow" w:cs="宋体"/>
          <w:kern w:val="0"/>
          <w:szCs w:val="21"/>
        </w:rPr>
        <w:t>日，本公司无需要披露的其他重大或有事项。</w:t>
      </w:r>
    </w:p>
    <w:p w:rsidR="007D4A4B" w:rsidRPr="006F680E" w:rsidRDefault="007D4A4B" w:rsidP="007D4A4B">
      <w:pPr>
        <w:pStyle w:val="1"/>
        <w:spacing w:before="156"/>
      </w:pPr>
      <w:r w:rsidRPr="006F680E">
        <w:t>十一、资产负债表日后事项</w:t>
      </w:r>
    </w:p>
    <w:p w:rsidR="007D4A4B" w:rsidRPr="006F680E" w:rsidRDefault="007D4A4B" w:rsidP="00913F36">
      <w:pPr>
        <w:pStyle w:val="ac"/>
        <w:widowControl/>
        <w:numPr>
          <w:ilvl w:val="0"/>
          <w:numId w:val="13"/>
        </w:numPr>
        <w:spacing w:line="440" w:lineRule="exact"/>
        <w:ind w:firstLineChars="0"/>
        <w:jc w:val="left"/>
        <w:rPr>
          <w:rFonts w:ascii="Arial Narrow" w:eastAsia="宋体" w:hAnsi="Arial Narrow" w:cs="宋体"/>
          <w:kern w:val="0"/>
          <w:szCs w:val="21"/>
        </w:rPr>
      </w:pPr>
      <w:r w:rsidRPr="006F680E">
        <w:rPr>
          <w:rFonts w:ascii="Arial Narrow" w:eastAsia="宋体" w:hAnsi="Arial Narrow" w:cs="宋体"/>
          <w:kern w:val="0"/>
          <w:szCs w:val="21"/>
        </w:rPr>
        <w:t>对外投资</w:t>
      </w:r>
    </w:p>
    <w:p w:rsidR="007D4A4B" w:rsidRPr="006F680E" w:rsidRDefault="007D4A4B" w:rsidP="007D4A4B">
      <w:pPr>
        <w:pStyle w:val="ac"/>
        <w:widowControl/>
        <w:spacing w:line="440" w:lineRule="exact"/>
        <w:jc w:val="left"/>
        <w:rPr>
          <w:rFonts w:ascii="Arial Narrow" w:eastAsia="宋体" w:hAnsi="Arial Narrow" w:cs="宋体"/>
          <w:kern w:val="0"/>
          <w:szCs w:val="21"/>
        </w:rPr>
      </w:pPr>
      <w:r w:rsidRPr="006F680E">
        <w:rPr>
          <w:rFonts w:ascii="Arial Narrow" w:eastAsia="宋体" w:hAnsi="Arial Narrow" w:cs="宋体" w:hint="eastAsia"/>
          <w:kern w:val="0"/>
          <w:szCs w:val="21"/>
        </w:rPr>
        <w:t>公司拟以现金收购方式收购于海林等人持有的中投（天津）智能管道股份有限公司</w:t>
      </w:r>
      <w:r w:rsidRPr="006F680E">
        <w:rPr>
          <w:rFonts w:ascii="Arial Narrow" w:eastAsia="宋体" w:hAnsi="Arial Narrow" w:cs="宋体" w:hint="eastAsia"/>
          <w:kern w:val="0"/>
          <w:szCs w:val="21"/>
        </w:rPr>
        <w:t>100%</w:t>
      </w:r>
      <w:r w:rsidRPr="006F680E">
        <w:rPr>
          <w:rFonts w:ascii="Arial Narrow" w:eastAsia="宋体" w:hAnsi="Arial Narrow" w:cs="宋体" w:hint="eastAsia"/>
          <w:kern w:val="0"/>
          <w:szCs w:val="21"/>
        </w:rPr>
        <w:t>的股权。本次交易不构成关联交易，不构成《上市公司重大资产重组管理办法》规定的重大资产重组。公司于</w:t>
      </w:r>
      <w:r w:rsidRPr="006F680E">
        <w:rPr>
          <w:rFonts w:ascii="Arial Narrow" w:eastAsia="宋体" w:hAnsi="Arial Narrow" w:cs="宋体" w:hint="eastAsia"/>
          <w:kern w:val="0"/>
          <w:szCs w:val="21"/>
        </w:rPr>
        <w:t xml:space="preserve"> 2020 </w:t>
      </w:r>
      <w:r w:rsidRPr="006F680E">
        <w:rPr>
          <w:rFonts w:ascii="Arial Narrow" w:eastAsia="宋体" w:hAnsi="Arial Narrow" w:cs="宋体" w:hint="eastAsia"/>
          <w:kern w:val="0"/>
          <w:szCs w:val="21"/>
        </w:rPr>
        <w:t>年</w:t>
      </w:r>
      <w:r w:rsidRPr="006F680E">
        <w:rPr>
          <w:rFonts w:ascii="Arial Narrow" w:eastAsia="宋体" w:hAnsi="Arial Narrow" w:cs="宋体" w:hint="eastAsia"/>
          <w:kern w:val="0"/>
          <w:szCs w:val="21"/>
        </w:rPr>
        <w:t xml:space="preserve"> 1 </w:t>
      </w:r>
      <w:r w:rsidRPr="006F680E">
        <w:rPr>
          <w:rFonts w:ascii="Arial Narrow" w:eastAsia="宋体" w:hAnsi="Arial Narrow" w:cs="宋体" w:hint="eastAsia"/>
          <w:kern w:val="0"/>
          <w:szCs w:val="21"/>
        </w:rPr>
        <w:t>月</w:t>
      </w:r>
      <w:r w:rsidRPr="006F680E">
        <w:rPr>
          <w:rFonts w:ascii="Arial Narrow" w:eastAsia="宋体" w:hAnsi="Arial Narrow" w:cs="宋体" w:hint="eastAsia"/>
          <w:kern w:val="0"/>
          <w:szCs w:val="21"/>
        </w:rPr>
        <w:t xml:space="preserve"> 22 </w:t>
      </w:r>
      <w:r w:rsidRPr="006F680E">
        <w:rPr>
          <w:rFonts w:ascii="Arial Narrow" w:eastAsia="宋体" w:hAnsi="Arial Narrow" w:cs="宋体" w:hint="eastAsia"/>
          <w:kern w:val="0"/>
          <w:szCs w:val="21"/>
        </w:rPr>
        <w:t>日召开了第六届董事会第二十二次会议，审议通过了《关于拟现金收购中投（天津）智能管道股份有限公司</w:t>
      </w:r>
      <w:r w:rsidRPr="006F680E">
        <w:rPr>
          <w:rFonts w:ascii="Arial Narrow" w:eastAsia="宋体" w:hAnsi="Arial Narrow" w:cs="宋体" w:hint="eastAsia"/>
          <w:kern w:val="0"/>
          <w:szCs w:val="21"/>
        </w:rPr>
        <w:t xml:space="preserve"> 100%</w:t>
      </w:r>
      <w:r w:rsidRPr="006F680E">
        <w:rPr>
          <w:rFonts w:ascii="Arial Narrow" w:eastAsia="宋体" w:hAnsi="Arial Narrow" w:cs="宋体" w:hint="eastAsia"/>
          <w:kern w:val="0"/>
          <w:szCs w:val="21"/>
        </w:rPr>
        <w:t>股权的议案》。</w:t>
      </w:r>
    </w:p>
    <w:p w:rsidR="007D4A4B" w:rsidRPr="006F680E" w:rsidRDefault="007D4A4B" w:rsidP="00913F36">
      <w:pPr>
        <w:pStyle w:val="ac"/>
        <w:widowControl/>
        <w:numPr>
          <w:ilvl w:val="0"/>
          <w:numId w:val="13"/>
        </w:numPr>
        <w:spacing w:line="440" w:lineRule="exact"/>
        <w:ind w:firstLineChars="0"/>
        <w:jc w:val="left"/>
        <w:rPr>
          <w:rFonts w:ascii="Arial Narrow" w:eastAsia="宋体" w:hAnsi="Arial Narrow" w:cs="宋体"/>
          <w:kern w:val="0"/>
          <w:szCs w:val="21"/>
        </w:rPr>
      </w:pPr>
      <w:r w:rsidRPr="006F680E">
        <w:rPr>
          <w:rFonts w:ascii="Arial Narrow" w:eastAsia="宋体" w:hAnsi="Arial Narrow" w:cs="宋体" w:hint="eastAsia"/>
          <w:kern w:val="0"/>
          <w:szCs w:val="21"/>
        </w:rPr>
        <w:t>利润分配</w:t>
      </w:r>
    </w:p>
    <w:p w:rsidR="007D4A4B" w:rsidRPr="006F680E" w:rsidRDefault="007D4A4B" w:rsidP="007D4A4B">
      <w:pPr>
        <w:widowControl/>
        <w:spacing w:line="440" w:lineRule="exact"/>
        <w:ind w:firstLineChars="200" w:firstLine="420"/>
        <w:jc w:val="left"/>
        <w:rPr>
          <w:rFonts w:ascii="Arial Narrow" w:eastAsia="宋体" w:hAnsi="Arial Narrow" w:cs="宋体"/>
          <w:kern w:val="0"/>
          <w:szCs w:val="21"/>
        </w:rPr>
      </w:pPr>
      <w:r w:rsidRPr="006F680E">
        <w:rPr>
          <w:rFonts w:ascii="Arial Narrow" w:eastAsia="宋体" w:hAnsi="Arial Narrow" w:cs="宋体" w:hint="eastAsia"/>
          <w:kern w:val="0"/>
          <w:szCs w:val="21"/>
        </w:rPr>
        <w:t>公司</w:t>
      </w:r>
      <w:r w:rsidRPr="006F680E">
        <w:rPr>
          <w:rFonts w:ascii="Arial Narrow" w:eastAsia="宋体" w:hAnsi="Arial Narrow" w:cs="宋体" w:hint="eastAsia"/>
          <w:kern w:val="0"/>
          <w:szCs w:val="21"/>
        </w:rPr>
        <w:t>2019</w:t>
      </w:r>
      <w:r w:rsidRPr="006F680E">
        <w:rPr>
          <w:rFonts w:ascii="Arial Narrow" w:eastAsia="宋体" w:hAnsi="Arial Narrow" w:cs="宋体" w:hint="eastAsia"/>
          <w:kern w:val="0"/>
          <w:szCs w:val="21"/>
        </w:rPr>
        <w:t>年度的利润分配预案为：以截至</w:t>
      </w:r>
      <w:r w:rsidRPr="006F680E">
        <w:rPr>
          <w:rFonts w:ascii="Arial Narrow" w:eastAsia="宋体" w:hAnsi="Arial Narrow" w:cs="宋体" w:hint="eastAsia"/>
          <w:kern w:val="0"/>
          <w:szCs w:val="21"/>
        </w:rPr>
        <w:t>2019</w:t>
      </w:r>
      <w:r w:rsidRPr="006F680E">
        <w:rPr>
          <w:rFonts w:ascii="Arial Narrow" w:eastAsia="宋体" w:hAnsi="Arial Narrow" w:cs="宋体" w:hint="eastAsia"/>
          <w:kern w:val="0"/>
          <w:szCs w:val="21"/>
        </w:rPr>
        <w:t>年</w:t>
      </w:r>
      <w:r w:rsidRPr="006F680E">
        <w:rPr>
          <w:rFonts w:ascii="Arial Narrow" w:eastAsia="宋体" w:hAnsi="Arial Narrow" w:cs="宋体" w:hint="eastAsia"/>
          <w:kern w:val="0"/>
          <w:szCs w:val="21"/>
        </w:rPr>
        <w:t>12</w:t>
      </w:r>
      <w:r w:rsidRPr="006F680E">
        <w:rPr>
          <w:rFonts w:ascii="Arial Narrow" w:eastAsia="宋体" w:hAnsi="Arial Narrow" w:cs="宋体" w:hint="eastAsia"/>
          <w:kern w:val="0"/>
          <w:szCs w:val="21"/>
        </w:rPr>
        <w:t>月</w:t>
      </w:r>
      <w:r w:rsidRPr="006F680E">
        <w:rPr>
          <w:rFonts w:ascii="Arial Narrow" w:eastAsia="宋体" w:hAnsi="Arial Narrow" w:cs="宋体" w:hint="eastAsia"/>
          <w:kern w:val="0"/>
          <w:szCs w:val="21"/>
        </w:rPr>
        <w:t>31</w:t>
      </w:r>
      <w:r w:rsidRPr="006F680E">
        <w:rPr>
          <w:rFonts w:ascii="Arial Narrow" w:eastAsia="宋体" w:hAnsi="Arial Narrow" w:cs="宋体" w:hint="eastAsia"/>
          <w:kern w:val="0"/>
          <w:szCs w:val="21"/>
        </w:rPr>
        <w:t>日总股本</w:t>
      </w:r>
      <w:r w:rsidRPr="006F680E">
        <w:rPr>
          <w:rFonts w:ascii="Arial Narrow" w:eastAsia="宋体" w:hAnsi="Arial Narrow" w:cs="宋体" w:hint="eastAsia"/>
          <w:kern w:val="0"/>
          <w:szCs w:val="21"/>
        </w:rPr>
        <w:t>352,658,600</w:t>
      </w:r>
      <w:r w:rsidRPr="006F680E">
        <w:rPr>
          <w:rFonts w:ascii="Arial Narrow" w:eastAsia="宋体" w:hAnsi="Arial Narrow" w:cs="宋体" w:hint="eastAsia"/>
          <w:kern w:val="0"/>
          <w:szCs w:val="21"/>
        </w:rPr>
        <w:t>股为基数，以母公司可供股东分配的利润向全体股东按每</w:t>
      </w:r>
      <w:r w:rsidRPr="006F680E">
        <w:rPr>
          <w:rFonts w:ascii="Arial Narrow" w:eastAsia="宋体" w:hAnsi="Arial Narrow" w:cs="宋体" w:hint="eastAsia"/>
          <w:kern w:val="0"/>
          <w:szCs w:val="21"/>
        </w:rPr>
        <w:t>10</w:t>
      </w:r>
      <w:r w:rsidRPr="006F680E">
        <w:rPr>
          <w:rFonts w:ascii="Arial Narrow" w:eastAsia="宋体" w:hAnsi="Arial Narrow" w:cs="宋体" w:hint="eastAsia"/>
          <w:kern w:val="0"/>
          <w:szCs w:val="21"/>
        </w:rPr>
        <w:t>股派发现金股利</w:t>
      </w:r>
      <w:r w:rsidRPr="006F680E">
        <w:rPr>
          <w:rFonts w:ascii="Arial Narrow" w:eastAsia="宋体" w:hAnsi="Arial Narrow" w:cs="宋体" w:hint="eastAsia"/>
          <w:kern w:val="0"/>
          <w:szCs w:val="21"/>
        </w:rPr>
        <w:t>0.2</w:t>
      </w:r>
      <w:r w:rsidRPr="006F680E">
        <w:rPr>
          <w:rFonts w:ascii="Arial Narrow" w:eastAsia="宋体" w:hAnsi="Arial Narrow" w:cs="宋体" w:hint="eastAsia"/>
          <w:kern w:val="0"/>
          <w:szCs w:val="21"/>
        </w:rPr>
        <w:t>元（含税），合计派发现金股利</w:t>
      </w:r>
      <w:r w:rsidRPr="006F680E">
        <w:rPr>
          <w:rFonts w:ascii="Arial Narrow" w:eastAsia="宋体" w:hAnsi="Arial Narrow" w:cs="宋体" w:hint="eastAsia"/>
          <w:kern w:val="0"/>
          <w:szCs w:val="21"/>
        </w:rPr>
        <w:t>7,053,172.00</w:t>
      </w:r>
      <w:r w:rsidRPr="006F680E">
        <w:rPr>
          <w:rFonts w:ascii="Arial Narrow" w:eastAsia="宋体" w:hAnsi="Arial Narrow" w:cs="宋体" w:hint="eastAsia"/>
          <w:kern w:val="0"/>
          <w:szCs w:val="21"/>
        </w:rPr>
        <w:t>元，剩余未分配利润结转以后年度分配。除上述现金分红外，本次分配不送红股，不实施资本公积转增股本。若在分配方案实施前公司总股本由于股份回购、股权激励行权等原因而发生变化的，公司将按照“现金分红总额不变”的原则，在利润分配实施公告中披露按公司</w:t>
      </w:r>
      <w:proofErr w:type="gramStart"/>
      <w:r w:rsidRPr="006F680E">
        <w:rPr>
          <w:rFonts w:ascii="Arial Narrow" w:eastAsia="宋体" w:hAnsi="Arial Narrow" w:cs="宋体" w:hint="eastAsia"/>
          <w:kern w:val="0"/>
          <w:szCs w:val="21"/>
        </w:rPr>
        <w:t>最新总</w:t>
      </w:r>
      <w:proofErr w:type="gramEnd"/>
      <w:r w:rsidRPr="006F680E">
        <w:rPr>
          <w:rFonts w:ascii="Arial Narrow" w:eastAsia="宋体" w:hAnsi="Arial Narrow" w:cs="宋体" w:hint="eastAsia"/>
          <w:kern w:val="0"/>
          <w:szCs w:val="21"/>
        </w:rPr>
        <w:t>股本计算的分配比例。</w:t>
      </w:r>
    </w:p>
    <w:p w:rsidR="007D4A4B" w:rsidRPr="006F680E" w:rsidRDefault="007D4A4B" w:rsidP="007D4A4B">
      <w:pPr>
        <w:widowControl/>
        <w:spacing w:line="440" w:lineRule="exact"/>
        <w:ind w:firstLineChars="200" w:firstLine="420"/>
        <w:jc w:val="left"/>
        <w:rPr>
          <w:rFonts w:ascii="Arial Narrow" w:eastAsia="宋体" w:hAnsi="Arial Narrow" w:cs="宋体"/>
          <w:kern w:val="0"/>
          <w:szCs w:val="21"/>
        </w:rPr>
      </w:pPr>
      <w:r w:rsidRPr="006F680E">
        <w:rPr>
          <w:rFonts w:ascii="Arial Narrow" w:eastAsia="宋体" w:hAnsi="Arial Narrow" w:cs="宋体" w:hint="eastAsia"/>
          <w:kern w:val="0"/>
          <w:szCs w:val="21"/>
        </w:rPr>
        <w:t>本议案需提交股东大会审议。</w:t>
      </w:r>
    </w:p>
    <w:p w:rsidR="007D4A4B" w:rsidRPr="006F680E" w:rsidRDefault="007D4A4B" w:rsidP="007D4A4B">
      <w:pPr>
        <w:pStyle w:val="1"/>
        <w:spacing w:before="156"/>
      </w:pPr>
      <w:r w:rsidRPr="006F680E">
        <w:t>十</w:t>
      </w:r>
      <w:r w:rsidRPr="006F680E">
        <w:rPr>
          <w:rFonts w:hint="eastAsia"/>
        </w:rPr>
        <w:t>二</w:t>
      </w:r>
      <w:r w:rsidRPr="006F680E">
        <w:t>、其他重大事项</w:t>
      </w:r>
    </w:p>
    <w:p w:rsidR="007D4A4B" w:rsidRPr="006F680E" w:rsidRDefault="007D4A4B" w:rsidP="007D4A4B">
      <w:pPr>
        <w:widowControl/>
        <w:spacing w:line="440" w:lineRule="exact"/>
        <w:ind w:firstLineChars="200" w:firstLine="420"/>
        <w:jc w:val="left"/>
        <w:rPr>
          <w:rFonts w:ascii="Arial Narrow" w:eastAsia="宋体" w:hAnsi="Arial Narrow" w:cs="宋体"/>
          <w:kern w:val="0"/>
          <w:szCs w:val="21"/>
        </w:rPr>
      </w:pPr>
      <w:r w:rsidRPr="006F680E">
        <w:rPr>
          <w:rFonts w:ascii="Arial Narrow" w:eastAsia="宋体" w:hAnsi="Arial Narrow" w:cs="宋体"/>
          <w:kern w:val="0"/>
          <w:szCs w:val="21"/>
        </w:rPr>
        <w:t>无</w:t>
      </w:r>
    </w:p>
    <w:p w:rsidR="007D4A4B" w:rsidRPr="006F680E" w:rsidRDefault="007D4A4B" w:rsidP="007D4A4B">
      <w:pPr>
        <w:pStyle w:val="1"/>
        <w:spacing w:before="156"/>
      </w:pPr>
      <w:r w:rsidRPr="006F680E">
        <w:t>十</w:t>
      </w:r>
      <w:r w:rsidRPr="006F680E">
        <w:rPr>
          <w:rFonts w:hint="eastAsia"/>
        </w:rPr>
        <w:t>三</w:t>
      </w:r>
      <w:r w:rsidRPr="006F680E">
        <w:t>、母公司财务报表主要项目附注</w:t>
      </w:r>
      <w:bookmarkEnd w:id="43"/>
      <w:bookmarkEnd w:id="44"/>
    </w:p>
    <w:p w:rsidR="007D4A4B" w:rsidRPr="006F680E" w:rsidRDefault="007D4A4B" w:rsidP="007D4A4B">
      <w:pPr>
        <w:pStyle w:val="2"/>
        <w:spacing w:before="156"/>
      </w:pPr>
      <w:r w:rsidRPr="006F680E">
        <w:rPr>
          <w:rFonts w:hint="eastAsia"/>
        </w:rPr>
        <w:t>（一）应收账款</w:t>
      </w:r>
    </w:p>
    <w:p w:rsidR="007D4A4B" w:rsidRPr="006F680E" w:rsidRDefault="007D4A4B" w:rsidP="007D4A4B">
      <w:pPr>
        <w:pStyle w:val="3"/>
        <w:spacing w:before="156"/>
      </w:pPr>
      <w:r w:rsidRPr="006F680E">
        <w:rPr>
          <w:rFonts w:hint="eastAsia"/>
        </w:rPr>
        <w:t>1</w:t>
      </w:r>
      <w:r w:rsidRPr="006F680E">
        <w:rPr>
          <w:rFonts w:hint="eastAsia"/>
        </w:rPr>
        <w:t>、应收账款账龄分析</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87"/>
        <w:gridCol w:w="2229"/>
        <w:gridCol w:w="2306"/>
      </w:tblGrid>
      <w:tr w:rsidR="007D4A4B" w:rsidRPr="006F680E" w:rsidTr="00BC492A">
        <w:trPr>
          <w:trHeight w:val="397"/>
        </w:trPr>
        <w:tc>
          <w:tcPr>
            <w:tcW w:w="2339" w:type="pct"/>
            <w:shd w:val="clear" w:color="auto" w:fill="auto"/>
            <w:noWrap/>
            <w:vAlign w:val="center"/>
          </w:tcPr>
          <w:p w:rsidR="007D4A4B" w:rsidRPr="006F680E" w:rsidRDefault="007D4A4B" w:rsidP="00BC492A">
            <w:pPr>
              <w:widowControl/>
              <w:snapToGrid w:val="0"/>
              <w:jc w:val="center"/>
              <w:rPr>
                <w:rFonts w:ascii="宋体" w:eastAsia="宋体" w:hAnsi="宋体"/>
                <w:b/>
                <w:szCs w:val="21"/>
              </w:rPr>
            </w:pPr>
            <w:r w:rsidRPr="006F680E">
              <w:rPr>
                <w:rFonts w:ascii="宋体" w:eastAsia="宋体" w:hAnsi="宋体" w:hint="eastAsia"/>
                <w:b/>
                <w:szCs w:val="21"/>
              </w:rPr>
              <w:t>账龄</w:t>
            </w:r>
          </w:p>
        </w:tc>
        <w:tc>
          <w:tcPr>
            <w:tcW w:w="1308" w:type="pct"/>
            <w:shd w:val="clear" w:color="auto" w:fill="auto"/>
            <w:noWrap/>
            <w:vAlign w:val="center"/>
          </w:tcPr>
          <w:p w:rsidR="007D4A4B" w:rsidRPr="006F680E" w:rsidRDefault="007D4A4B" w:rsidP="00BC492A">
            <w:pPr>
              <w:snapToGrid w:val="0"/>
              <w:jc w:val="center"/>
              <w:rPr>
                <w:rFonts w:ascii="宋体" w:eastAsia="宋体" w:hAnsi="宋体"/>
                <w:b/>
                <w:szCs w:val="21"/>
              </w:rPr>
            </w:pPr>
            <w:r w:rsidRPr="006F680E">
              <w:rPr>
                <w:rFonts w:ascii="宋体" w:eastAsia="宋体" w:hAnsi="宋体"/>
                <w:b/>
                <w:szCs w:val="21"/>
              </w:rPr>
              <w:t>期末数</w:t>
            </w:r>
          </w:p>
        </w:tc>
        <w:tc>
          <w:tcPr>
            <w:tcW w:w="1353" w:type="pct"/>
            <w:shd w:val="clear" w:color="auto" w:fill="auto"/>
            <w:noWrap/>
            <w:vAlign w:val="center"/>
          </w:tcPr>
          <w:p w:rsidR="007D4A4B" w:rsidRPr="006F680E" w:rsidRDefault="007D4A4B" w:rsidP="00BC492A">
            <w:pPr>
              <w:snapToGrid w:val="0"/>
              <w:jc w:val="center"/>
              <w:rPr>
                <w:rFonts w:ascii="宋体" w:eastAsia="宋体" w:hAnsi="宋体"/>
                <w:b/>
                <w:szCs w:val="21"/>
              </w:rPr>
            </w:pPr>
            <w:proofErr w:type="gramStart"/>
            <w:r w:rsidRPr="006F680E">
              <w:rPr>
                <w:rFonts w:ascii="宋体" w:eastAsia="宋体" w:hAnsi="宋体" w:hint="eastAsia"/>
                <w:b/>
                <w:szCs w:val="21"/>
              </w:rPr>
              <w:t>上年末</w:t>
            </w:r>
            <w:r w:rsidRPr="006F680E">
              <w:rPr>
                <w:rFonts w:ascii="宋体" w:eastAsia="宋体" w:hAnsi="宋体"/>
                <w:b/>
                <w:szCs w:val="21"/>
              </w:rPr>
              <w:t>数</w:t>
            </w:r>
            <w:proofErr w:type="gramEnd"/>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1308" w:type="pct"/>
            <w:shd w:val="clear" w:color="auto" w:fill="auto"/>
            <w:noWrap/>
            <w:vAlign w:val="center"/>
          </w:tcPr>
          <w:p w:rsidR="007D4A4B" w:rsidRPr="006F680E" w:rsidRDefault="007D4A4B" w:rsidP="00BC492A">
            <w:pPr>
              <w:widowControl/>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20,000.00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lastRenderedPageBreak/>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148,826.85</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148,826.85</w:t>
            </w:r>
          </w:p>
        </w:tc>
        <w:tc>
          <w:tcPr>
            <w:tcW w:w="1353"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1308" w:type="pct"/>
            <w:shd w:val="clear" w:color="auto" w:fill="auto"/>
            <w:noWrap/>
            <w:vAlign w:val="center"/>
          </w:tcPr>
          <w:p w:rsidR="007D4A4B" w:rsidRPr="006F680E" w:rsidRDefault="007D4A4B" w:rsidP="00BC492A">
            <w:pPr>
              <w:jc w:val="right"/>
              <w:rPr>
                <w:rFonts w:ascii="Arial Narrow" w:hAnsi="Arial Narrow"/>
                <w:szCs w:val="21"/>
              </w:rPr>
            </w:pPr>
          </w:p>
        </w:tc>
        <w:tc>
          <w:tcPr>
            <w:tcW w:w="1353"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小计</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148,826.85</w:t>
            </w: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168,826.85</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w:t>
            </w:r>
            <w:r w:rsidRPr="006F680E">
              <w:rPr>
                <w:rFonts w:ascii="Arial Narrow" w:eastAsia="宋体" w:hAnsi="Arial Narrow" w:cs="宋体" w:hint="eastAsia"/>
                <w:kern w:val="0"/>
                <w:szCs w:val="21"/>
              </w:rPr>
              <w:t>：</w:t>
            </w:r>
            <w:r w:rsidRPr="006F680E">
              <w:rPr>
                <w:rFonts w:ascii="Arial Narrow" w:eastAsia="宋体" w:hAnsi="Arial Narrow" w:cs="宋体"/>
                <w:kern w:val="0"/>
                <w:szCs w:val="21"/>
              </w:rPr>
              <w:t>坏账准备</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7,441.34</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4,464.81</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合计</w:t>
            </w:r>
          </w:p>
        </w:tc>
        <w:tc>
          <w:tcPr>
            <w:tcW w:w="1308"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141,385.51</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164,362.04</w:t>
            </w:r>
          </w:p>
        </w:tc>
      </w:tr>
    </w:tbl>
    <w:p w:rsidR="007D4A4B" w:rsidRPr="006F680E" w:rsidRDefault="007D4A4B" w:rsidP="007D4A4B">
      <w:pPr>
        <w:pStyle w:val="3"/>
        <w:spacing w:before="156"/>
      </w:pPr>
      <w:r w:rsidRPr="006F680E">
        <w:rPr>
          <w:rFonts w:hint="eastAsia"/>
        </w:rPr>
        <w:t>2</w:t>
      </w:r>
      <w:r w:rsidRPr="006F680E">
        <w:rPr>
          <w:rFonts w:hint="eastAsia"/>
        </w:rPr>
        <w:t>、</w:t>
      </w:r>
      <w:r w:rsidRPr="006F680E">
        <w:t>应收账款分类披露</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802"/>
        <w:gridCol w:w="1174"/>
        <w:gridCol w:w="798"/>
        <w:gridCol w:w="1248"/>
        <w:gridCol w:w="1065"/>
        <w:gridCol w:w="1435"/>
      </w:tblGrid>
      <w:tr w:rsidR="007D4A4B" w:rsidRPr="006F680E" w:rsidTr="00BC492A">
        <w:trPr>
          <w:trHeight w:val="397"/>
          <w:tblHeader/>
          <w:jc w:val="center"/>
        </w:trPr>
        <w:tc>
          <w:tcPr>
            <w:tcW w:w="1644"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类别</w:t>
            </w:r>
          </w:p>
        </w:tc>
        <w:tc>
          <w:tcPr>
            <w:tcW w:w="3356" w:type="pct"/>
            <w:gridSpan w:val="5"/>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w:t>
            </w:r>
            <w:r w:rsidRPr="006F680E">
              <w:rPr>
                <w:rFonts w:ascii="Arial Narrow" w:eastAsia="宋体" w:hAnsi="Arial Narrow" w:hint="eastAsia"/>
                <w:b/>
                <w:szCs w:val="21"/>
              </w:rPr>
              <w:t>数</w:t>
            </w:r>
          </w:p>
        </w:tc>
      </w:tr>
      <w:tr w:rsidR="007D4A4B" w:rsidRPr="006F680E" w:rsidTr="00BC492A">
        <w:trPr>
          <w:trHeight w:val="397"/>
          <w:tblHeader/>
          <w:jc w:val="center"/>
        </w:trPr>
        <w:tc>
          <w:tcPr>
            <w:tcW w:w="1644" w:type="pct"/>
            <w:vMerge/>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p>
        </w:tc>
        <w:tc>
          <w:tcPr>
            <w:tcW w:w="1157"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账面余额</w:t>
            </w:r>
          </w:p>
        </w:tc>
        <w:tc>
          <w:tcPr>
            <w:tcW w:w="1357"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坏账准备</w:t>
            </w:r>
          </w:p>
        </w:tc>
        <w:tc>
          <w:tcPr>
            <w:tcW w:w="842"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644" w:type="pct"/>
            <w:vMerge/>
            <w:shd w:val="clear" w:color="auto" w:fill="auto"/>
          </w:tcPr>
          <w:p w:rsidR="007D4A4B" w:rsidRPr="006F680E" w:rsidRDefault="007D4A4B" w:rsidP="00BC492A">
            <w:pPr>
              <w:adjustRightInd w:val="0"/>
              <w:snapToGrid w:val="0"/>
              <w:rPr>
                <w:rFonts w:ascii="Arial Narrow" w:eastAsia="宋体" w:hAnsi="Arial Narrow"/>
                <w:b/>
                <w:szCs w:val="21"/>
              </w:rPr>
            </w:pPr>
          </w:p>
        </w:tc>
        <w:tc>
          <w:tcPr>
            <w:tcW w:w="68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468"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32"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625"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42" w:type="pct"/>
            <w:vMerge/>
            <w:shd w:val="clear" w:color="auto" w:fill="auto"/>
          </w:tcPr>
          <w:p w:rsidR="007D4A4B" w:rsidRPr="006F680E" w:rsidRDefault="007D4A4B" w:rsidP="00BC492A">
            <w:pPr>
              <w:adjustRightInd w:val="0"/>
              <w:snapToGrid w:val="0"/>
              <w:rPr>
                <w:rFonts w:ascii="Arial Narrow" w:eastAsia="宋体" w:hAnsi="Arial Narrow"/>
                <w:szCs w:val="21"/>
              </w:rPr>
            </w:pP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按单项计提坏账准备的应收账款：</w:t>
            </w:r>
          </w:p>
        </w:tc>
        <w:tc>
          <w:tcPr>
            <w:tcW w:w="68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按组合计提坏账准备的应收账款：</w:t>
            </w:r>
          </w:p>
        </w:tc>
        <w:tc>
          <w:tcPr>
            <w:tcW w:w="68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148,826.85</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7,441.34</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.00</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141,385.51</w:t>
            </w:r>
          </w:p>
        </w:tc>
      </w:tr>
      <w:tr w:rsidR="007D4A4B" w:rsidRPr="006F680E" w:rsidTr="00BC492A">
        <w:trPr>
          <w:trHeight w:val="397"/>
          <w:jc w:val="center"/>
        </w:trPr>
        <w:tc>
          <w:tcPr>
            <w:tcW w:w="1644"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68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148,826.85</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7,441.34</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.00</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141,385.51</w:t>
            </w:r>
          </w:p>
        </w:tc>
      </w:tr>
      <w:tr w:rsidR="007D4A4B" w:rsidRPr="006F680E" w:rsidTr="00BC492A">
        <w:trPr>
          <w:trHeight w:val="397"/>
          <w:jc w:val="center"/>
        </w:trPr>
        <w:tc>
          <w:tcPr>
            <w:tcW w:w="1644" w:type="pct"/>
            <w:shd w:val="clear" w:color="auto" w:fill="auto"/>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按其他信用风险特征计提坏账准备</w:t>
            </w:r>
          </w:p>
        </w:tc>
        <w:tc>
          <w:tcPr>
            <w:tcW w:w="68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合计</w:t>
            </w:r>
          </w:p>
        </w:tc>
        <w:tc>
          <w:tcPr>
            <w:tcW w:w="68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148,826.85</w:t>
            </w:r>
          </w:p>
        </w:tc>
        <w:tc>
          <w:tcPr>
            <w:tcW w:w="468"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3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7,441.34</w:t>
            </w:r>
          </w:p>
        </w:tc>
        <w:tc>
          <w:tcPr>
            <w:tcW w:w="625"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5</w:t>
            </w:r>
            <w:r w:rsidRPr="006F680E">
              <w:rPr>
                <w:rFonts w:ascii="Arial Narrow" w:eastAsia="宋体" w:hAnsi="Arial Narrow" w:cs="宋体"/>
                <w:b/>
                <w:szCs w:val="21"/>
              </w:rPr>
              <w:t>.00</w:t>
            </w:r>
          </w:p>
        </w:tc>
        <w:tc>
          <w:tcPr>
            <w:tcW w:w="84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141,385.51</w:t>
            </w:r>
          </w:p>
        </w:tc>
      </w:tr>
    </w:tbl>
    <w:p w:rsidR="007D4A4B" w:rsidRPr="006F680E" w:rsidRDefault="007D4A4B" w:rsidP="007D4A4B">
      <w:pPr>
        <w:snapToGrid w:val="0"/>
        <w:spacing w:beforeLines="50" w:before="156" w:line="440" w:lineRule="exact"/>
        <w:ind w:firstLineChars="200" w:firstLine="420"/>
        <w:rPr>
          <w:rFonts w:ascii="Arial Narrow" w:eastAsia="宋体" w:hAnsi="Arial Narrow"/>
          <w:szCs w:val="21"/>
        </w:rPr>
      </w:pPr>
      <w:r w:rsidRPr="006F680E">
        <w:rPr>
          <w:rFonts w:ascii="Arial Narrow" w:eastAsia="宋体" w:hAnsi="Arial Narrow" w:hint="eastAsia"/>
          <w:szCs w:val="21"/>
        </w:rPr>
        <w:t>（续）</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802"/>
        <w:gridCol w:w="1130"/>
        <w:gridCol w:w="762"/>
        <w:gridCol w:w="1352"/>
        <w:gridCol w:w="1026"/>
        <w:gridCol w:w="1450"/>
      </w:tblGrid>
      <w:tr w:rsidR="007D4A4B" w:rsidRPr="006F680E" w:rsidTr="00BC492A">
        <w:trPr>
          <w:trHeight w:val="397"/>
          <w:tblHeader/>
          <w:jc w:val="center"/>
        </w:trPr>
        <w:tc>
          <w:tcPr>
            <w:tcW w:w="1644"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类别</w:t>
            </w:r>
          </w:p>
        </w:tc>
        <w:tc>
          <w:tcPr>
            <w:tcW w:w="3356" w:type="pct"/>
            <w:gridSpan w:val="5"/>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jc w:val="center"/>
        </w:trPr>
        <w:tc>
          <w:tcPr>
            <w:tcW w:w="1644" w:type="pct"/>
            <w:vMerge/>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
        </w:tc>
        <w:tc>
          <w:tcPr>
            <w:tcW w:w="1110"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账面余额</w:t>
            </w:r>
          </w:p>
        </w:tc>
        <w:tc>
          <w:tcPr>
            <w:tcW w:w="1395"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坏账准备</w:t>
            </w:r>
          </w:p>
        </w:tc>
        <w:tc>
          <w:tcPr>
            <w:tcW w:w="851"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644" w:type="pct"/>
            <w:vMerge/>
            <w:shd w:val="clear" w:color="auto" w:fill="auto"/>
          </w:tcPr>
          <w:p w:rsidR="007D4A4B" w:rsidRPr="006F680E" w:rsidRDefault="007D4A4B" w:rsidP="00BC492A">
            <w:pPr>
              <w:snapToGrid w:val="0"/>
              <w:ind w:left="108"/>
              <w:rPr>
                <w:rFonts w:ascii="Arial Narrow" w:eastAsia="宋体" w:hAnsi="Arial Narrow"/>
                <w:b/>
                <w:szCs w:val="21"/>
              </w:rPr>
            </w:pPr>
          </w:p>
        </w:tc>
        <w:tc>
          <w:tcPr>
            <w:tcW w:w="663"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447"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93"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60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51" w:type="pct"/>
            <w:vMerge/>
            <w:shd w:val="clear" w:color="auto" w:fill="auto"/>
          </w:tcPr>
          <w:p w:rsidR="007D4A4B" w:rsidRPr="006F680E" w:rsidRDefault="007D4A4B" w:rsidP="00BC492A">
            <w:pPr>
              <w:snapToGrid w:val="0"/>
              <w:ind w:left="108"/>
              <w:rPr>
                <w:rFonts w:ascii="Arial Narrow" w:eastAsia="宋体" w:hAnsi="Arial Narrow"/>
                <w:szCs w:val="21"/>
              </w:rPr>
            </w:pP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按单项计提坏账准备的应收账款：</w:t>
            </w:r>
          </w:p>
        </w:tc>
        <w:tc>
          <w:tcPr>
            <w:tcW w:w="663"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按组合计提坏账准备的应收账款：</w:t>
            </w:r>
          </w:p>
        </w:tc>
        <w:tc>
          <w:tcPr>
            <w:tcW w:w="66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168,826.85</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4,464.81</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2</w:t>
            </w:r>
            <w:r w:rsidRPr="006F680E">
              <w:rPr>
                <w:rFonts w:ascii="Arial Narrow" w:eastAsia="宋体" w:hAnsi="Arial Narrow" w:cs="宋体"/>
                <w:szCs w:val="21"/>
              </w:rPr>
              <w:t>.64</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164,362.04</w:t>
            </w:r>
          </w:p>
        </w:tc>
      </w:tr>
      <w:tr w:rsidR="007D4A4B" w:rsidRPr="006F680E" w:rsidTr="00BC492A">
        <w:trPr>
          <w:trHeight w:val="397"/>
          <w:jc w:val="center"/>
        </w:trPr>
        <w:tc>
          <w:tcPr>
            <w:tcW w:w="1644"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66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148,826.85</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8</w:t>
            </w:r>
            <w:r w:rsidRPr="006F680E">
              <w:rPr>
                <w:rFonts w:ascii="Arial Narrow" w:eastAsia="宋体" w:hAnsi="Arial Narrow" w:cs="宋体"/>
                <w:szCs w:val="21"/>
              </w:rPr>
              <w:t>8.15</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4,464.81</w:t>
            </w: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3</w:t>
            </w:r>
            <w:r w:rsidRPr="006F680E">
              <w:rPr>
                <w:rFonts w:ascii="Arial Narrow" w:eastAsia="宋体" w:hAnsi="Arial Narrow" w:cs="宋体"/>
                <w:szCs w:val="21"/>
              </w:rPr>
              <w:t>.00</w:t>
            </w: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144,362.04</w:t>
            </w:r>
          </w:p>
        </w:tc>
      </w:tr>
      <w:tr w:rsidR="007D4A4B" w:rsidRPr="006F680E" w:rsidTr="00BC492A">
        <w:trPr>
          <w:trHeight w:val="397"/>
          <w:jc w:val="center"/>
        </w:trPr>
        <w:tc>
          <w:tcPr>
            <w:tcW w:w="1644" w:type="pct"/>
            <w:shd w:val="clear" w:color="auto" w:fill="auto"/>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按其他信用风险特征计提坏账准备</w:t>
            </w:r>
          </w:p>
        </w:tc>
        <w:tc>
          <w:tcPr>
            <w:tcW w:w="663"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20,000.00</w:t>
            </w:r>
          </w:p>
        </w:tc>
        <w:tc>
          <w:tcPr>
            <w:tcW w:w="44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1.85</w:t>
            </w:r>
          </w:p>
        </w:tc>
        <w:tc>
          <w:tcPr>
            <w:tcW w:w="793"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02"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51"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20,000.00</w:t>
            </w:r>
          </w:p>
        </w:tc>
      </w:tr>
      <w:tr w:rsidR="007D4A4B" w:rsidRPr="006F680E" w:rsidTr="00BC492A">
        <w:trPr>
          <w:trHeight w:val="397"/>
          <w:jc w:val="center"/>
        </w:trPr>
        <w:tc>
          <w:tcPr>
            <w:tcW w:w="1644"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合计</w:t>
            </w:r>
          </w:p>
        </w:tc>
        <w:tc>
          <w:tcPr>
            <w:tcW w:w="663"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168,826.85</w:t>
            </w:r>
          </w:p>
        </w:tc>
        <w:tc>
          <w:tcPr>
            <w:tcW w:w="447"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93"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4,464.81</w:t>
            </w:r>
          </w:p>
        </w:tc>
        <w:tc>
          <w:tcPr>
            <w:tcW w:w="602"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2</w:t>
            </w:r>
            <w:r w:rsidRPr="006F680E">
              <w:rPr>
                <w:rFonts w:ascii="Arial Narrow" w:eastAsia="宋体" w:hAnsi="Arial Narrow" w:cs="宋体"/>
                <w:b/>
                <w:szCs w:val="21"/>
              </w:rPr>
              <w:t>.64</w:t>
            </w:r>
          </w:p>
        </w:tc>
        <w:tc>
          <w:tcPr>
            <w:tcW w:w="851"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164,362.04</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宋体" w:eastAsia="宋体" w:hAnsi="宋体" w:hint="eastAsia"/>
          <w:szCs w:val="21"/>
        </w:rPr>
        <w:t>（</w:t>
      </w:r>
      <w:r w:rsidRPr="006F680E">
        <w:rPr>
          <w:rFonts w:ascii="宋体" w:eastAsia="宋体" w:hAnsi="宋体"/>
          <w:szCs w:val="21"/>
        </w:rPr>
        <w:t>1</w:t>
      </w:r>
      <w:r w:rsidRPr="006F680E">
        <w:rPr>
          <w:rFonts w:ascii="宋体" w:eastAsia="宋体" w:hAnsi="宋体" w:hint="eastAsia"/>
          <w:szCs w:val="21"/>
        </w:rPr>
        <w:t>）</w:t>
      </w:r>
      <w:r w:rsidRPr="006F680E">
        <w:rPr>
          <w:rFonts w:ascii="Arial Narrow" w:eastAsia="宋体" w:hAnsi="宋体" w:hint="eastAsia"/>
          <w:szCs w:val="21"/>
        </w:rPr>
        <w:t>组合中，</w:t>
      </w:r>
      <w:proofErr w:type="gramStart"/>
      <w:r w:rsidRPr="006F680E">
        <w:rPr>
          <w:rFonts w:ascii="Arial Narrow" w:eastAsia="宋体" w:hAnsi="宋体" w:hint="eastAsia"/>
          <w:szCs w:val="21"/>
        </w:rPr>
        <w:t>以账龄表</w:t>
      </w:r>
      <w:proofErr w:type="gramEnd"/>
      <w:r w:rsidRPr="006F680E">
        <w:rPr>
          <w:rFonts w:ascii="Arial Narrow" w:eastAsia="宋体" w:hAnsi="宋体" w:hint="eastAsia"/>
          <w:szCs w:val="21"/>
        </w:rPr>
        <w:t>为基础预期信用损失计提坏账准备的应收账款</w:t>
      </w:r>
      <w:r w:rsidRPr="006F680E">
        <w:rPr>
          <w:rFonts w:ascii="Arial Narrow" w:eastAsia="宋体" w:hAnsi="宋体"/>
          <w:szCs w:val="21"/>
        </w:rPr>
        <w:t>：</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151"/>
        <w:gridCol w:w="1450"/>
        <w:gridCol w:w="842"/>
        <w:gridCol w:w="1353"/>
        <w:gridCol w:w="1450"/>
        <w:gridCol w:w="953"/>
        <w:gridCol w:w="1323"/>
      </w:tblGrid>
      <w:tr w:rsidR="007D4A4B" w:rsidRPr="006F680E" w:rsidTr="00BC492A">
        <w:trPr>
          <w:trHeight w:val="397"/>
          <w:tblHeader/>
        </w:trPr>
        <w:tc>
          <w:tcPr>
            <w:tcW w:w="675"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账龄</w:t>
            </w:r>
          </w:p>
        </w:tc>
        <w:tc>
          <w:tcPr>
            <w:tcW w:w="213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2186"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数</w:t>
            </w:r>
            <w:proofErr w:type="gramEnd"/>
          </w:p>
        </w:tc>
      </w:tr>
      <w:tr w:rsidR="007D4A4B" w:rsidRPr="006F680E" w:rsidTr="00BC492A">
        <w:trPr>
          <w:trHeight w:val="397"/>
          <w:tblHeader/>
        </w:trPr>
        <w:tc>
          <w:tcPr>
            <w:tcW w:w="675"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1345"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94"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c>
          <w:tcPr>
            <w:tcW w:w="1410"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76"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r>
      <w:tr w:rsidR="007D4A4B" w:rsidRPr="006F680E" w:rsidTr="00BC492A">
        <w:trPr>
          <w:trHeight w:val="397"/>
          <w:tblHeader/>
        </w:trPr>
        <w:tc>
          <w:tcPr>
            <w:tcW w:w="675"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5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49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94"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5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59"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76"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851"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148,826.85</w:t>
            </w:r>
          </w:p>
        </w:tc>
        <w:tc>
          <w:tcPr>
            <w:tcW w:w="559"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3.00</w:t>
            </w:r>
          </w:p>
        </w:tc>
        <w:tc>
          <w:tcPr>
            <w:tcW w:w="776" w:type="pct"/>
            <w:shd w:val="clear" w:color="auto" w:fill="auto"/>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4,464.81</w:t>
            </w: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148,826.85</w:t>
            </w:r>
          </w:p>
        </w:tc>
        <w:tc>
          <w:tcPr>
            <w:tcW w:w="494"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5.00</w:t>
            </w:r>
          </w:p>
        </w:tc>
        <w:tc>
          <w:tcPr>
            <w:tcW w:w="794"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7,441.34</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494" w:type="pct"/>
            <w:shd w:val="clear" w:color="auto" w:fill="auto"/>
            <w:noWrap/>
            <w:vAlign w:val="center"/>
          </w:tcPr>
          <w:p w:rsidR="007D4A4B" w:rsidRPr="006F680E" w:rsidRDefault="007D4A4B" w:rsidP="00BC492A">
            <w:pPr>
              <w:jc w:val="right"/>
              <w:rPr>
                <w:rFonts w:ascii="Arial Narrow" w:hAnsi="Arial Narrow"/>
                <w:szCs w:val="21"/>
              </w:rPr>
            </w:pPr>
          </w:p>
        </w:tc>
        <w:tc>
          <w:tcPr>
            <w:tcW w:w="794" w:type="pct"/>
            <w:shd w:val="clear" w:color="auto" w:fill="auto"/>
            <w:vAlign w:val="center"/>
          </w:tcPr>
          <w:p w:rsidR="007D4A4B" w:rsidRPr="006F680E" w:rsidRDefault="007D4A4B" w:rsidP="00BC492A">
            <w:pPr>
              <w:jc w:val="right"/>
              <w:rPr>
                <w:rFonts w:ascii="Arial Narrow" w:hAnsi="Arial Narrow"/>
                <w:szCs w:val="21"/>
              </w:rPr>
            </w:pPr>
          </w:p>
        </w:tc>
        <w:tc>
          <w:tcPr>
            <w:tcW w:w="851" w:type="pct"/>
            <w:shd w:val="clear" w:color="auto" w:fill="auto"/>
            <w:vAlign w:val="center"/>
          </w:tcPr>
          <w:p w:rsidR="007D4A4B" w:rsidRPr="006F680E" w:rsidRDefault="007D4A4B" w:rsidP="00BC492A">
            <w:pPr>
              <w:jc w:val="right"/>
              <w:rPr>
                <w:rFonts w:ascii="Arial Narrow" w:hAnsi="Arial Narrow"/>
                <w:szCs w:val="21"/>
              </w:rPr>
            </w:pPr>
          </w:p>
        </w:tc>
        <w:tc>
          <w:tcPr>
            <w:tcW w:w="559" w:type="pct"/>
            <w:shd w:val="clear" w:color="auto" w:fill="auto"/>
            <w:vAlign w:val="center"/>
          </w:tcPr>
          <w:p w:rsidR="007D4A4B" w:rsidRPr="006F680E" w:rsidRDefault="007D4A4B" w:rsidP="00BC492A">
            <w:pPr>
              <w:jc w:val="right"/>
              <w:rPr>
                <w:rFonts w:ascii="Arial Narrow" w:hAnsi="Arial Narrow"/>
                <w:szCs w:val="21"/>
              </w:rPr>
            </w:pPr>
          </w:p>
        </w:tc>
        <w:tc>
          <w:tcPr>
            <w:tcW w:w="776"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675"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851" w:type="pct"/>
            <w:shd w:val="clear" w:color="auto" w:fill="auto"/>
            <w:vAlign w:val="center"/>
          </w:tcPr>
          <w:p w:rsidR="007D4A4B" w:rsidRPr="006F680E" w:rsidRDefault="007D4A4B" w:rsidP="00BC492A">
            <w:pPr>
              <w:jc w:val="right"/>
              <w:rPr>
                <w:rFonts w:ascii="Arial Narrow" w:hAnsi="Arial Narrow"/>
                <w:b/>
                <w:szCs w:val="21"/>
              </w:rPr>
            </w:pPr>
            <w:r w:rsidRPr="006F680E">
              <w:rPr>
                <w:rFonts w:ascii="Arial Narrow" w:hAnsi="Arial Narrow"/>
                <w:b/>
                <w:szCs w:val="21"/>
              </w:rPr>
              <w:t>148,826.85</w:t>
            </w:r>
          </w:p>
        </w:tc>
        <w:tc>
          <w:tcPr>
            <w:tcW w:w="494" w:type="pct"/>
            <w:shd w:val="clear" w:color="auto" w:fill="auto"/>
            <w:noWrap/>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94" w:type="pct"/>
            <w:shd w:val="clear" w:color="auto" w:fill="auto"/>
            <w:vAlign w:val="center"/>
          </w:tcPr>
          <w:p w:rsidR="007D4A4B" w:rsidRPr="006F680E" w:rsidRDefault="007D4A4B" w:rsidP="00BC492A">
            <w:pPr>
              <w:jc w:val="right"/>
              <w:rPr>
                <w:rFonts w:ascii="Arial Narrow" w:hAnsi="Arial Narrow"/>
                <w:b/>
                <w:szCs w:val="21"/>
              </w:rPr>
            </w:pPr>
            <w:r w:rsidRPr="006F680E">
              <w:rPr>
                <w:rFonts w:ascii="Arial Narrow" w:hAnsi="Arial Narrow"/>
                <w:b/>
                <w:szCs w:val="21"/>
              </w:rPr>
              <w:t>7,441.34</w:t>
            </w:r>
          </w:p>
        </w:tc>
        <w:tc>
          <w:tcPr>
            <w:tcW w:w="851" w:type="pct"/>
            <w:shd w:val="clear" w:color="auto" w:fill="auto"/>
            <w:vAlign w:val="center"/>
          </w:tcPr>
          <w:p w:rsidR="007D4A4B" w:rsidRPr="006F680E" w:rsidRDefault="007D4A4B" w:rsidP="00BC492A">
            <w:pPr>
              <w:jc w:val="right"/>
              <w:rPr>
                <w:rFonts w:ascii="Arial Narrow" w:hAnsi="Arial Narrow"/>
                <w:b/>
                <w:szCs w:val="21"/>
              </w:rPr>
            </w:pPr>
            <w:r w:rsidRPr="006F680E">
              <w:rPr>
                <w:rFonts w:ascii="Arial Narrow" w:hAnsi="Arial Narrow"/>
                <w:b/>
                <w:szCs w:val="21"/>
              </w:rPr>
              <w:t>148,826.85</w:t>
            </w:r>
          </w:p>
        </w:tc>
        <w:tc>
          <w:tcPr>
            <w:tcW w:w="559" w:type="pct"/>
            <w:shd w:val="clear" w:color="auto" w:fill="auto"/>
            <w:vAlign w:val="center"/>
          </w:tcPr>
          <w:p w:rsidR="007D4A4B" w:rsidRPr="006F680E" w:rsidRDefault="007D4A4B" w:rsidP="00BC492A">
            <w:pPr>
              <w:jc w:val="center"/>
              <w:rPr>
                <w:rFonts w:ascii="Arial Narrow" w:hAnsi="Arial Narrow"/>
                <w:b/>
                <w:szCs w:val="21"/>
              </w:rPr>
            </w:pPr>
            <w:r w:rsidRPr="006F680E">
              <w:rPr>
                <w:rFonts w:ascii="Arial Narrow" w:hAnsi="Arial Narrow" w:hint="eastAsia"/>
                <w:b/>
                <w:szCs w:val="21"/>
              </w:rPr>
              <w:t>—</w:t>
            </w:r>
          </w:p>
        </w:tc>
        <w:tc>
          <w:tcPr>
            <w:tcW w:w="776" w:type="pct"/>
            <w:shd w:val="clear" w:color="auto" w:fill="auto"/>
            <w:vAlign w:val="center"/>
          </w:tcPr>
          <w:p w:rsidR="007D4A4B" w:rsidRPr="006F680E" w:rsidRDefault="007D4A4B" w:rsidP="00BC492A">
            <w:pPr>
              <w:widowControl/>
              <w:jc w:val="right"/>
              <w:rPr>
                <w:rFonts w:ascii="Arial Narrow" w:eastAsia="宋体" w:hAnsi="Arial Narrow"/>
                <w:b/>
                <w:szCs w:val="21"/>
              </w:rPr>
            </w:pPr>
            <w:r w:rsidRPr="006F680E">
              <w:rPr>
                <w:rFonts w:ascii="Arial Narrow" w:eastAsia="宋体" w:hAnsi="Arial Narrow"/>
                <w:b/>
                <w:szCs w:val="21"/>
              </w:rPr>
              <w:t>4,464.81</w:t>
            </w:r>
          </w:p>
        </w:tc>
      </w:tr>
    </w:tbl>
    <w:p w:rsidR="007D4A4B" w:rsidRPr="006F680E" w:rsidRDefault="007D4A4B" w:rsidP="007D4A4B">
      <w:pPr>
        <w:pStyle w:val="3"/>
        <w:spacing w:before="156"/>
      </w:pPr>
      <w:r w:rsidRPr="006F680E">
        <w:rPr>
          <w:rFonts w:hint="eastAsia"/>
        </w:rPr>
        <w:t>3</w:t>
      </w:r>
      <w:r w:rsidRPr="006F680E">
        <w:rPr>
          <w:rFonts w:hint="eastAsia"/>
        </w:rPr>
        <w:t>、坏账准备计提情况</w:t>
      </w:r>
    </w:p>
    <w:tbl>
      <w:tblPr>
        <w:tblW w:w="9356" w:type="dxa"/>
        <w:tblInd w:w="-256"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00"/>
        <w:gridCol w:w="1650"/>
        <w:gridCol w:w="1821"/>
        <w:gridCol w:w="1984"/>
        <w:gridCol w:w="1701"/>
      </w:tblGrid>
      <w:tr w:rsidR="007D4A4B" w:rsidRPr="006F680E" w:rsidTr="00BC492A">
        <w:trPr>
          <w:cantSplit/>
          <w:trHeight w:val="397"/>
          <w:tblHeader/>
        </w:trPr>
        <w:tc>
          <w:tcPr>
            <w:tcW w:w="2200" w:type="dxa"/>
            <w:vMerge w:val="restart"/>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坏账准备</w:t>
            </w:r>
          </w:p>
        </w:tc>
        <w:tc>
          <w:tcPr>
            <w:tcW w:w="1650"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第一阶段</w:t>
            </w:r>
          </w:p>
        </w:tc>
        <w:tc>
          <w:tcPr>
            <w:tcW w:w="1821"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第二阶段</w:t>
            </w:r>
          </w:p>
        </w:tc>
        <w:tc>
          <w:tcPr>
            <w:tcW w:w="1984"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第三阶段</w:t>
            </w:r>
          </w:p>
        </w:tc>
        <w:tc>
          <w:tcPr>
            <w:tcW w:w="1701" w:type="dxa"/>
            <w:vMerge w:val="restart"/>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合计</w:t>
            </w:r>
          </w:p>
        </w:tc>
      </w:tr>
      <w:tr w:rsidR="007D4A4B" w:rsidRPr="006F680E" w:rsidTr="00BC492A">
        <w:trPr>
          <w:cantSplit/>
          <w:trHeight w:val="397"/>
          <w:tblHeader/>
        </w:trPr>
        <w:tc>
          <w:tcPr>
            <w:tcW w:w="2200" w:type="dxa"/>
            <w:vMerge/>
            <w:shd w:val="clear" w:color="auto" w:fill="auto"/>
            <w:vAlign w:val="center"/>
          </w:tcPr>
          <w:p w:rsidR="007D4A4B" w:rsidRPr="006F680E" w:rsidRDefault="007D4A4B" w:rsidP="00BC492A">
            <w:pPr>
              <w:jc w:val="center"/>
              <w:rPr>
                <w:rFonts w:asciiTheme="minorEastAsia" w:eastAsiaTheme="minorEastAsia" w:hAnsiTheme="minorEastAsia"/>
              </w:rPr>
            </w:pPr>
          </w:p>
        </w:tc>
        <w:tc>
          <w:tcPr>
            <w:tcW w:w="1650"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未来12个月预期信用损失</w:t>
            </w:r>
          </w:p>
        </w:tc>
        <w:tc>
          <w:tcPr>
            <w:tcW w:w="1821"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整个存续期预期信用损失(未发生信用减值)</w:t>
            </w:r>
          </w:p>
        </w:tc>
        <w:tc>
          <w:tcPr>
            <w:tcW w:w="1984" w:type="dxa"/>
            <w:shd w:val="clear" w:color="auto" w:fill="auto"/>
            <w:vAlign w:val="center"/>
          </w:tcPr>
          <w:p w:rsidR="007D4A4B" w:rsidRPr="006F680E" w:rsidRDefault="007D4A4B" w:rsidP="00BC492A">
            <w:pPr>
              <w:jc w:val="center"/>
              <w:rPr>
                <w:rFonts w:asciiTheme="minorEastAsia" w:eastAsiaTheme="minorEastAsia" w:hAnsiTheme="minorEastAsia"/>
              </w:rPr>
            </w:pPr>
            <w:r w:rsidRPr="006F680E">
              <w:rPr>
                <w:rFonts w:asciiTheme="minorEastAsia" w:eastAsiaTheme="minorEastAsia" w:hAnsiTheme="minorEastAsia"/>
              </w:rPr>
              <w:t>整个存续期预期信用损失(已发生信用减值)</w:t>
            </w:r>
          </w:p>
        </w:tc>
        <w:tc>
          <w:tcPr>
            <w:tcW w:w="1701" w:type="dxa"/>
            <w:vMerge/>
            <w:shd w:val="clear" w:color="auto" w:fill="auto"/>
            <w:vAlign w:val="center"/>
          </w:tcPr>
          <w:p w:rsidR="007D4A4B" w:rsidRPr="006F680E" w:rsidRDefault="007D4A4B" w:rsidP="00BC492A">
            <w:pPr>
              <w:jc w:val="center"/>
              <w:rPr>
                <w:rFonts w:asciiTheme="minorEastAsia" w:eastAsiaTheme="minorEastAsia" w:hAnsiTheme="minorEastAsia"/>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2018年12月</w:t>
            </w:r>
            <w:r w:rsidRPr="006F680E">
              <w:rPr>
                <w:rFonts w:asciiTheme="minorEastAsia" w:eastAsiaTheme="minorEastAsia" w:hAnsiTheme="minorEastAsia" w:hint="eastAsia"/>
              </w:rPr>
              <w:t>3</w:t>
            </w:r>
            <w:r w:rsidRPr="006F680E">
              <w:rPr>
                <w:rFonts w:asciiTheme="minorEastAsia" w:eastAsiaTheme="minorEastAsia" w:hAnsiTheme="minorEastAsia"/>
              </w:rPr>
              <w:t>1日余额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4,464.81</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4,464.81</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2018年12月</w:t>
            </w:r>
            <w:r w:rsidRPr="006F680E">
              <w:rPr>
                <w:rFonts w:asciiTheme="minorEastAsia" w:eastAsiaTheme="minorEastAsia" w:hAnsiTheme="minorEastAsia" w:hint="eastAsia"/>
              </w:rPr>
              <w:t>3</w:t>
            </w:r>
            <w:r w:rsidRPr="006F680E">
              <w:rPr>
                <w:rFonts w:asciiTheme="minorEastAsia" w:eastAsiaTheme="minorEastAsia" w:hAnsiTheme="minorEastAsia"/>
              </w:rPr>
              <w:t>1日余额在本期</w:t>
            </w:r>
          </w:p>
        </w:tc>
        <w:tc>
          <w:tcPr>
            <w:tcW w:w="1650"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82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98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70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--转入第二阶段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--转入第三阶段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--转回第二阶段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--转回第一阶段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本期计提</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2,976.53</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2,976.53</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本期转回</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本期转销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本期核销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其他变动</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Theme="minorEastAsia" w:eastAsiaTheme="minorEastAsia" w:hAnsiTheme="minorEastAsia"/>
              </w:rPr>
            </w:pPr>
            <w:r w:rsidRPr="006F680E">
              <w:rPr>
                <w:rFonts w:asciiTheme="minorEastAsia" w:eastAsiaTheme="minorEastAsia" w:hAnsiTheme="minorEastAsia"/>
              </w:rPr>
              <w:t>2019年12月31日余额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7,441.34</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7,441.34</w:t>
            </w:r>
          </w:p>
        </w:tc>
      </w:tr>
    </w:tbl>
    <w:p w:rsidR="007D4A4B" w:rsidRPr="006F680E" w:rsidRDefault="007D4A4B" w:rsidP="007D4A4B">
      <w:pPr>
        <w:pStyle w:val="3"/>
        <w:spacing w:before="156"/>
      </w:pPr>
      <w:r w:rsidRPr="006F680E">
        <w:rPr>
          <w:rFonts w:hint="eastAsia"/>
        </w:rPr>
        <w:t>4</w:t>
      </w:r>
      <w:r w:rsidRPr="006F680E">
        <w:rPr>
          <w:rFonts w:hint="eastAsia"/>
        </w:rPr>
        <w:t>、本期计提、收回或转回的坏账准备情况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1422"/>
        <w:gridCol w:w="1420"/>
        <w:gridCol w:w="1420"/>
        <w:gridCol w:w="1420"/>
        <w:gridCol w:w="1420"/>
        <w:gridCol w:w="1420"/>
      </w:tblGrid>
      <w:tr w:rsidR="007D4A4B" w:rsidRPr="006F680E" w:rsidTr="00BC492A">
        <w:trPr>
          <w:trHeight w:val="397"/>
        </w:trPr>
        <w:tc>
          <w:tcPr>
            <w:tcW w:w="834"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类别</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余额</w:t>
            </w:r>
          </w:p>
        </w:tc>
        <w:tc>
          <w:tcPr>
            <w:tcW w:w="2499" w:type="pct"/>
            <w:gridSpan w:val="3"/>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本期变动金额</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期末余额</w:t>
            </w:r>
          </w:p>
        </w:tc>
      </w:tr>
      <w:tr w:rsidR="007D4A4B" w:rsidRPr="006F680E" w:rsidTr="00BC492A">
        <w:trPr>
          <w:trHeight w:val="397"/>
        </w:trPr>
        <w:tc>
          <w:tcPr>
            <w:tcW w:w="834"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计提</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收回或转回</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核销</w:t>
            </w: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proofErr w:type="gramStart"/>
            <w:r w:rsidRPr="006F680E">
              <w:rPr>
                <w:rFonts w:ascii="Arial Narrow" w:eastAsia="宋体" w:hAnsi="Arial Narrow"/>
                <w:szCs w:val="21"/>
              </w:rPr>
              <w:t>按账龄组</w:t>
            </w:r>
            <w:proofErr w:type="gramEnd"/>
            <w:r w:rsidRPr="006F680E">
              <w:rPr>
                <w:rFonts w:ascii="Arial Narrow" w:eastAsia="宋体" w:hAnsi="Arial Narrow"/>
                <w:szCs w:val="21"/>
              </w:rPr>
              <w:t>合计提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4,464.81</w:t>
            </w:r>
          </w:p>
        </w:tc>
        <w:tc>
          <w:tcPr>
            <w:tcW w:w="833" w:type="pct"/>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2,976.53</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7,441.34</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lastRenderedPageBreak/>
              <w:t>按单项计提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b/>
                <w:szCs w:val="21"/>
              </w:rPr>
            </w:pPr>
            <w:r w:rsidRPr="006F680E">
              <w:rPr>
                <w:rFonts w:ascii="Arial Narrow" w:eastAsia="宋体" w:hAnsi="Arial Narrow"/>
                <w:b/>
                <w:szCs w:val="21"/>
              </w:rPr>
              <w:t>合计</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4,464.81</w:t>
            </w:r>
          </w:p>
        </w:tc>
        <w:tc>
          <w:tcPr>
            <w:tcW w:w="833" w:type="pct"/>
            <w:shd w:val="clear" w:color="auto" w:fill="auto"/>
            <w:vAlign w:val="center"/>
          </w:tcPr>
          <w:p w:rsidR="007D4A4B" w:rsidRPr="006F680E" w:rsidRDefault="007D4A4B" w:rsidP="00BC492A">
            <w:pPr>
              <w:jc w:val="right"/>
              <w:rPr>
                <w:rFonts w:ascii="Arial Narrow" w:eastAsiaTheme="minorEastAsia" w:hAnsi="Arial Narrow"/>
                <w:b/>
              </w:rPr>
            </w:pPr>
            <w:r w:rsidRPr="006F680E">
              <w:rPr>
                <w:rFonts w:ascii="Arial Narrow" w:eastAsiaTheme="minorEastAsia" w:hAnsi="Arial Narrow"/>
                <w:b/>
              </w:rPr>
              <w:t>2,976.53</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p>
        </w:tc>
        <w:tc>
          <w:tcPr>
            <w:tcW w:w="833" w:type="pct"/>
            <w:shd w:val="clear" w:color="auto" w:fill="auto"/>
            <w:vAlign w:val="center"/>
          </w:tcPr>
          <w:p w:rsidR="007D4A4B" w:rsidRPr="006F680E" w:rsidRDefault="007D4A4B" w:rsidP="00BC492A">
            <w:pPr>
              <w:jc w:val="right"/>
              <w:rPr>
                <w:rFonts w:ascii="Arial Narrow" w:eastAsiaTheme="minorEastAsia" w:hAnsi="Arial Narrow"/>
                <w:b/>
              </w:rPr>
            </w:pPr>
            <w:r w:rsidRPr="006F680E">
              <w:rPr>
                <w:rFonts w:ascii="Arial Narrow" w:eastAsiaTheme="minorEastAsia" w:hAnsi="Arial Narrow"/>
                <w:b/>
              </w:rPr>
              <w:t>7,441.34</w:t>
            </w:r>
          </w:p>
        </w:tc>
      </w:tr>
    </w:tbl>
    <w:p w:rsidR="007D4A4B" w:rsidRPr="006F680E" w:rsidRDefault="007D4A4B" w:rsidP="007D4A4B">
      <w:pPr>
        <w:pStyle w:val="3"/>
        <w:spacing w:before="156"/>
      </w:pPr>
      <w:r w:rsidRPr="006F680E">
        <w:rPr>
          <w:rFonts w:hint="eastAsia"/>
        </w:rPr>
        <w:t>5</w:t>
      </w:r>
      <w:r w:rsidRPr="006F680E">
        <w:rPr>
          <w:rFonts w:hint="eastAsia"/>
        </w:rPr>
        <w:t>、本期实际核销的应收账款情况：无</w:t>
      </w:r>
    </w:p>
    <w:p w:rsidR="007D4A4B" w:rsidRPr="006F680E" w:rsidRDefault="007D4A4B" w:rsidP="007D4A4B">
      <w:pPr>
        <w:pStyle w:val="3"/>
        <w:spacing w:before="156"/>
      </w:pPr>
      <w:r w:rsidRPr="006F680E">
        <w:rPr>
          <w:rFonts w:hint="eastAsia"/>
        </w:rPr>
        <w:t>6</w:t>
      </w:r>
      <w:r w:rsidRPr="006F680E">
        <w:rPr>
          <w:rFonts w:hint="eastAsia"/>
        </w:rPr>
        <w:t>、按欠款方归集的期末余额前五名的应收账款情况</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199"/>
        <w:gridCol w:w="1904"/>
        <w:gridCol w:w="2592"/>
        <w:gridCol w:w="562"/>
        <w:gridCol w:w="1265"/>
      </w:tblGrid>
      <w:tr w:rsidR="007D4A4B" w:rsidRPr="006F680E" w:rsidTr="00BC492A">
        <w:trPr>
          <w:trHeight w:val="397"/>
        </w:trPr>
        <w:tc>
          <w:tcPr>
            <w:tcW w:w="1290" w:type="pct"/>
            <w:shd w:val="clear" w:color="auto" w:fill="auto"/>
            <w:vAlign w:val="center"/>
          </w:tcPr>
          <w:p w:rsidR="007D4A4B" w:rsidRPr="006F680E" w:rsidRDefault="007D4A4B" w:rsidP="00BC492A">
            <w:pPr>
              <w:jc w:val="center"/>
              <w:rPr>
                <w:rFonts w:ascii="Arial Narrow" w:eastAsia="宋体" w:hAnsi="Arial Narrow" w:cs="宋体"/>
                <w:b/>
                <w:szCs w:val="21"/>
              </w:rPr>
            </w:pPr>
            <w:r w:rsidRPr="006F680E">
              <w:rPr>
                <w:rFonts w:ascii="Arial Narrow" w:eastAsia="宋体" w:hAnsi="Arial Narrow" w:cs="宋体"/>
                <w:b/>
                <w:kern w:val="0"/>
                <w:szCs w:val="21"/>
              </w:rPr>
              <w:t>单位名称</w:t>
            </w:r>
          </w:p>
        </w:tc>
        <w:tc>
          <w:tcPr>
            <w:tcW w:w="1117"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b/>
                <w:kern w:val="0"/>
                <w:szCs w:val="21"/>
              </w:rPr>
              <w:t>应收账款期末余额</w:t>
            </w:r>
          </w:p>
        </w:tc>
        <w:tc>
          <w:tcPr>
            <w:tcW w:w="1521"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b/>
                <w:kern w:val="0"/>
                <w:szCs w:val="21"/>
              </w:rPr>
              <w:t>占应收账款总额的比例</w:t>
            </w:r>
            <w:r w:rsidRPr="006F680E">
              <w:rPr>
                <w:rFonts w:ascii="Arial Narrow" w:eastAsia="宋体" w:hAnsi="Arial Narrow" w:cs="宋体"/>
                <w:b/>
                <w:kern w:val="0"/>
                <w:szCs w:val="21"/>
              </w:rPr>
              <w:t>(%)</w:t>
            </w:r>
          </w:p>
        </w:tc>
        <w:tc>
          <w:tcPr>
            <w:tcW w:w="330" w:type="pct"/>
            <w:vAlign w:val="center"/>
          </w:tcPr>
          <w:p w:rsidR="007D4A4B" w:rsidRPr="006F680E" w:rsidRDefault="007D4A4B" w:rsidP="00BC492A">
            <w:pPr>
              <w:jc w:val="center"/>
              <w:rPr>
                <w:rFonts w:ascii="Arial Narrow" w:eastAsia="宋体" w:hAnsi="Arial Narrow" w:cs="宋体"/>
                <w:b/>
                <w:kern w:val="0"/>
                <w:szCs w:val="21"/>
              </w:rPr>
            </w:pPr>
            <w:r w:rsidRPr="006F680E">
              <w:rPr>
                <w:rFonts w:ascii="Arial Narrow" w:eastAsia="宋体" w:hAnsi="Arial Narrow" w:cs="宋体" w:hint="eastAsia"/>
                <w:b/>
                <w:kern w:val="0"/>
                <w:szCs w:val="21"/>
              </w:rPr>
              <w:t>账龄</w:t>
            </w:r>
          </w:p>
        </w:tc>
        <w:tc>
          <w:tcPr>
            <w:tcW w:w="742" w:type="pct"/>
            <w:vAlign w:val="center"/>
          </w:tcPr>
          <w:p w:rsidR="007D4A4B" w:rsidRPr="006F680E" w:rsidRDefault="007D4A4B" w:rsidP="00BC492A">
            <w:pPr>
              <w:jc w:val="center"/>
              <w:rPr>
                <w:rFonts w:ascii="Arial Narrow" w:eastAsia="宋体" w:hAnsi="Arial Narrow" w:cs="宋体"/>
                <w:b/>
                <w:kern w:val="0"/>
                <w:szCs w:val="21"/>
              </w:rPr>
            </w:pPr>
            <w:r w:rsidRPr="006F680E">
              <w:rPr>
                <w:rFonts w:ascii="Arial Narrow" w:eastAsia="宋体" w:hAnsi="Arial Narrow" w:cs="宋体" w:hint="eastAsia"/>
                <w:b/>
                <w:kern w:val="0"/>
                <w:szCs w:val="21"/>
              </w:rPr>
              <w:t>坏账准备期末余额</w:t>
            </w:r>
          </w:p>
        </w:tc>
      </w:tr>
      <w:tr w:rsidR="007D4A4B" w:rsidRPr="006F680E" w:rsidTr="00BC492A">
        <w:trPr>
          <w:trHeight w:val="397"/>
        </w:trPr>
        <w:tc>
          <w:tcPr>
            <w:tcW w:w="1290" w:type="pct"/>
            <w:shd w:val="clear" w:color="auto" w:fill="auto"/>
            <w:vAlign w:val="center"/>
          </w:tcPr>
          <w:p w:rsidR="007D4A4B" w:rsidRPr="006F680E" w:rsidRDefault="007D4A4B" w:rsidP="00BC492A">
            <w:pPr>
              <w:widowControl/>
              <w:jc w:val="center"/>
              <w:rPr>
                <w:rFonts w:ascii="Arial Narrow" w:eastAsia="宋体" w:hAnsi="Arial Narrow"/>
                <w:szCs w:val="21"/>
              </w:rPr>
            </w:pPr>
            <w:r w:rsidRPr="006F680E">
              <w:rPr>
                <w:rFonts w:ascii="Arial Narrow" w:eastAsia="宋体" w:hAnsi="Arial Narrow" w:hint="eastAsia"/>
                <w:szCs w:val="21"/>
              </w:rPr>
              <w:t>中福天河智慧养老产业运营管理（天津）有限公司</w:t>
            </w:r>
          </w:p>
        </w:tc>
        <w:tc>
          <w:tcPr>
            <w:tcW w:w="1117"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148,826.85</w:t>
            </w:r>
          </w:p>
        </w:tc>
        <w:tc>
          <w:tcPr>
            <w:tcW w:w="1521"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szCs w:val="21"/>
              </w:rPr>
              <w:t>00.00</w:t>
            </w:r>
          </w:p>
        </w:tc>
        <w:tc>
          <w:tcPr>
            <w:tcW w:w="330" w:type="pct"/>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2</w:t>
            </w:r>
            <w:r w:rsidRPr="006F680E">
              <w:rPr>
                <w:rFonts w:ascii="Arial Narrow" w:eastAsia="宋体" w:hAnsi="Arial Narrow" w:cs="宋体"/>
                <w:szCs w:val="21"/>
              </w:rPr>
              <w:t>年</w:t>
            </w:r>
          </w:p>
        </w:tc>
        <w:tc>
          <w:tcPr>
            <w:tcW w:w="742" w:type="pct"/>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7,441.34</w:t>
            </w:r>
          </w:p>
        </w:tc>
      </w:tr>
      <w:tr w:rsidR="007D4A4B" w:rsidRPr="006F680E" w:rsidTr="00BC492A">
        <w:trPr>
          <w:trHeight w:val="397"/>
        </w:trPr>
        <w:tc>
          <w:tcPr>
            <w:tcW w:w="1290" w:type="pct"/>
            <w:shd w:val="clear" w:color="auto" w:fill="auto"/>
            <w:noWrap/>
            <w:vAlign w:val="center"/>
          </w:tcPr>
          <w:p w:rsidR="007D4A4B" w:rsidRPr="006F680E" w:rsidRDefault="007D4A4B" w:rsidP="00BC492A">
            <w:pPr>
              <w:jc w:val="center"/>
              <w:rPr>
                <w:rFonts w:ascii="Arial Narrow" w:eastAsia="宋体" w:hAnsi="Arial Narrow" w:cs="宋体"/>
                <w:b/>
                <w:bCs/>
                <w:szCs w:val="21"/>
              </w:rPr>
            </w:pPr>
            <w:r w:rsidRPr="006F680E">
              <w:rPr>
                <w:rFonts w:ascii="Arial Narrow" w:eastAsia="宋体" w:hAnsi="Arial Narrow"/>
                <w:b/>
                <w:bCs/>
                <w:szCs w:val="21"/>
              </w:rPr>
              <w:t>合计</w:t>
            </w:r>
          </w:p>
        </w:tc>
        <w:tc>
          <w:tcPr>
            <w:tcW w:w="1117" w:type="pct"/>
            <w:shd w:val="clear" w:color="auto" w:fill="auto"/>
            <w:noWrap/>
            <w:vAlign w:val="center"/>
          </w:tcPr>
          <w:p w:rsidR="007D4A4B" w:rsidRPr="006F680E" w:rsidRDefault="007D4A4B" w:rsidP="00BC492A">
            <w:pPr>
              <w:widowControl/>
              <w:jc w:val="right"/>
              <w:rPr>
                <w:rFonts w:ascii="Arial Narrow" w:eastAsia="宋体" w:hAnsi="Arial Narrow"/>
                <w:b/>
                <w:szCs w:val="21"/>
              </w:rPr>
            </w:pPr>
            <w:r w:rsidRPr="006F680E">
              <w:rPr>
                <w:rFonts w:ascii="Arial Narrow" w:eastAsia="宋体" w:hAnsi="Arial Narrow"/>
                <w:b/>
                <w:szCs w:val="21"/>
              </w:rPr>
              <w:t>148,826.85</w:t>
            </w:r>
          </w:p>
        </w:tc>
        <w:tc>
          <w:tcPr>
            <w:tcW w:w="1521"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hint="eastAsia"/>
                <w:b/>
                <w:szCs w:val="21"/>
              </w:rPr>
              <w:t>1</w:t>
            </w:r>
            <w:r w:rsidRPr="006F680E">
              <w:rPr>
                <w:rFonts w:ascii="Arial Narrow" w:eastAsia="宋体" w:hAnsi="Arial Narrow"/>
                <w:b/>
                <w:szCs w:val="21"/>
              </w:rPr>
              <w:t>00.00</w:t>
            </w:r>
          </w:p>
        </w:tc>
        <w:tc>
          <w:tcPr>
            <w:tcW w:w="330" w:type="pct"/>
            <w:vAlign w:val="center"/>
          </w:tcPr>
          <w:p w:rsidR="007D4A4B" w:rsidRPr="006F680E" w:rsidRDefault="007D4A4B" w:rsidP="00BC492A">
            <w:pPr>
              <w:jc w:val="left"/>
              <w:rPr>
                <w:rFonts w:ascii="Arial Narrow" w:eastAsia="宋体" w:hAnsi="Arial Narrow" w:cs="宋体"/>
                <w:b/>
                <w:bCs/>
                <w:szCs w:val="21"/>
              </w:rPr>
            </w:pPr>
          </w:p>
        </w:tc>
        <w:tc>
          <w:tcPr>
            <w:tcW w:w="742" w:type="pct"/>
            <w:vAlign w:val="center"/>
          </w:tcPr>
          <w:p w:rsidR="007D4A4B" w:rsidRPr="006F680E" w:rsidRDefault="007D4A4B" w:rsidP="00BC492A">
            <w:pPr>
              <w:jc w:val="right"/>
              <w:rPr>
                <w:rFonts w:ascii="Arial Narrow" w:eastAsia="宋体" w:hAnsi="Arial Narrow" w:cs="宋体"/>
                <w:b/>
                <w:bCs/>
                <w:szCs w:val="21"/>
              </w:rPr>
            </w:pPr>
          </w:p>
        </w:tc>
      </w:tr>
    </w:tbl>
    <w:p w:rsidR="007D4A4B" w:rsidRPr="006F680E" w:rsidRDefault="007D4A4B" w:rsidP="007D4A4B">
      <w:pPr>
        <w:pStyle w:val="2"/>
        <w:spacing w:before="156"/>
      </w:pPr>
      <w:r w:rsidRPr="006F680E">
        <w:rPr>
          <w:rFonts w:ascii="宋体"/>
        </w:rPr>
        <w:t>（</w:t>
      </w:r>
      <w:r w:rsidRPr="006F680E">
        <w:rPr>
          <w:rFonts w:ascii="宋体" w:hint="eastAsia"/>
        </w:rPr>
        <w:t>二</w:t>
      </w:r>
      <w:r w:rsidRPr="006F680E">
        <w:rPr>
          <w:rFonts w:ascii="宋体"/>
        </w:rPr>
        <w:t>）</w:t>
      </w:r>
      <w:r w:rsidRPr="006F680E">
        <w:t>其他应收款</w:t>
      </w:r>
    </w:p>
    <w:tbl>
      <w:tblPr>
        <w:tblW w:w="5000"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075"/>
        <w:gridCol w:w="2742"/>
        <w:gridCol w:w="2705"/>
      </w:tblGrid>
      <w:tr w:rsidR="007D4A4B" w:rsidRPr="006F680E" w:rsidTr="00BC492A">
        <w:trPr>
          <w:cantSplit/>
          <w:trHeight w:val="397"/>
          <w:jc w:val="center"/>
        </w:trPr>
        <w:tc>
          <w:tcPr>
            <w:tcW w:w="1804" w:type="pct"/>
            <w:vAlign w:val="center"/>
          </w:tcPr>
          <w:p w:rsidR="007D4A4B" w:rsidRPr="006F680E" w:rsidRDefault="007D4A4B" w:rsidP="00BC492A">
            <w:pPr>
              <w:snapToGrid w:val="0"/>
              <w:jc w:val="center"/>
              <w:outlineLvl w:val="2"/>
              <w:rPr>
                <w:rFonts w:ascii="宋体" w:eastAsia="宋体" w:hAnsi="宋体"/>
                <w:b/>
                <w:szCs w:val="21"/>
              </w:rPr>
            </w:pPr>
            <w:r w:rsidRPr="006F680E">
              <w:rPr>
                <w:rFonts w:ascii="宋体" w:eastAsia="宋体" w:hAnsi="宋体"/>
                <w:b/>
                <w:szCs w:val="21"/>
              </w:rPr>
              <w:t>项目</w:t>
            </w:r>
          </w:p>
        </w:tc>
        <w:tc>
          <w:tcPr>
            <w:tcW w:w="1609" w:type="pct"/>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w:t>
            </w:r>
            <w:r w:rsidRPr="006F680E">
              <w:rPr>
                <w:rFonts w:ascii="宋体" w:eastAsia="宋体" w:hAnsi="宋体" w:hint="eastAsia"/>
                <w:b/>
                <w:szCs w:val="21"/>
              </w:rPr>
              <w:t>数</w:t>
            </w:r>
          </w:p>
        </w:tc>
        <w:tc>
          <w:tcPr>
            <w:tcW w:w="1587" w:type="pct"/>
            <w:vAlign w:val="center"/>
          </w:tcPr>
          <w:p w:rsidR="007D4A4B" w:rsidRPr="006F680E" w:rsidRDefault="007D4A4B" w:rsidP="00BC492A">
            <w:pPr>
              <w:adjustRightInd w:val="0"/>
              <w:snapToGrid w:val="0"/>
              <w:jc w:val="center"/>
              <w:rPr>
                <w:rFonts w:ascii="宋体" w:eastAsia="宋体" w:hAnsi="宋体"/>
                <w:b/>
                <w:szCs w:val="21"/>
              </w:rPr>
            </w:pPr>
            <w:proofErr w:type="gramStart"/>
            <w:r w:rsidRPr="006F680E">
              <w:rPr>
                <w:rFonts w:ascii="宋体" w:eastAsia="宋体" w:hAnsi="宋体" w:hint="eastAsia"/>
                <w:b/>
                <w:kern w:val="0"/>
                <w:szCs w:val="21"/>
              </w:rPr>
              <w:t>上年末数</w:t>
            </w:r>
            <w:proofErr w:type="gramEnd"/>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应收利息</w:t>
            </w:r>
          </w:p>
        </w:tc>
        <w:tc>
          <w:tcPr>
            <w:tcW w:w="1609"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301,031.25</w:t>
            </w:r>
          </w:p>
        </w:tc>
        <w:tc>
          <w:tcPr>
            <w:tcW w:w="1587" w:type="pct"/>
            <w:vAlign w:val="center"/>
          </w:tcPr>
          <w:p w:rsidR="007D4A4B" w:rsidRPr="006F680E" w:rsidRDefault="007D4A4B" w:rsidP="00BC492A">
            <w:pPr>
              <w:jc w:val="right"/>
              <w:rPr>
                <w:rFonts w:ascii="Arial Narrow" w:hAnsi="Arial Narrow"/>
                <w:szCs w:val="21"/>
              </w:rPr>
            </w:pPr>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应收股利</w:t>
            </w:r>
          </w:p>
        </w:tc>
        <w:tc>
          <w:tcPr>
            <w:tcW w:w="1609" w:type="pct"/>
            <w:vAlign w:val="center"/>
          </w:tcPr>
          <w:p w:rsidR="007D4A4B" w:rsidRPr="006F680E" w:rsidRDefault="007D4A4B" w:rsidP="00BC492A">
            <w:pPr>
              <w:jc w:val="right"/>
              <w:rPr>
                <w:rFonts w:ascii="Arial Narrow" w:hAnsi="Arial Narrow"/>
                <w:szCs w:val="21"/>
              </w:rPr>
            </w:pPr>
          </w:p>
        </w:tc>
        <w:tc>
          <w:tcPr>
            <w:tcW w:w="1587" w:type="pct"/>
            <w:vAlign w:val="center"/>
          </w:tcPr>
          <w:p w:rsidR="007D4A4B" w:rsidRPr="006F680E" w:rsidRDefault="007D4A4B" w:rsidP="00BC492A">
            <w:pPr>
              <w:jc w:val="right"/>
              <w:rPr>
                <w:rFonts w:ascii="Arial Narrow" w:hAnsi="Arial Narrow"/>
                <w:szCs w:val="21"/>
              </w:rPr>
            </w:pPr>
          </w:p>
        </w:tc>
      </w:tr>
      <w:tr w:rsidR="007D4A4B" w:rsidRPr="006F680E" w:rsidTr="00BC492A">
        <w:trPr>
          <w:cantSplit/>
          <w:trHeight w:val="397"/>
          <w:jc w:val="center"/>
        </w:trPr>
        <w:tc>
          <w:tcPr>
            <w:tcW w:w="1804" w:type="pct"/>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其他</w:t>
            </w:r>
            <w:r w:rsidRPr="006F680E">
              <w:rPr>
                <w:rFonts w:ascii="宋体" w:eastAsia="宋体" w:hAnsi="宋体" w:hint="eastAsia"/>
                <w:szCs w:val="21"/>
              </w:rPr>
              <w:t>应收款</w:t>
            </w:r>
          </w:p>
        </w:tc>
        <w:tc>
          <w:tcPr>
            <w:tcW w:w="1609" w:type="pct"/>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173,300,720.00</w:t>
            </w:r>
          </w:p>
        </w:tc>
        <w:tc>
          <w:tcPr>
            <w:tcW w:w="1587" w:type="pct"/>
            <w:vAlign w:val="center"/>
          </w:tcPr>
          <w:p w:rsidR="007D4A4B" w:rsidRPr="006F680E" w:rsidRDefault="007D4A4B" w:rsidP="00BC492A">
            <w:pPr>
              <w:adjustRightInd w:val="0"/>
              <w:snapToGrid w:val="0"/>
              <w:jc w:val="right"/>
              <w:rPr>
                <w:rFonts w:ascii="Arial Narrow" w:hAnsi="Arial Narrow"/>
                <w:szCs w:val="21"/>
              </w:rPr>
            </w:pPr>
            <w:r w:rsidRPr="006F680E">
              <w:rPr>
                <w:rFonts w:ascii="Arial Narrow" w:hAnsi="Arial Narrow"/>
                <w:szCs w:val="21"/>
              </w:rPr>
              <w:t>126,001,080.00</w:t>
            </w:r>
          </w:p>
        </w:tc>
      </w:tr>
      <w:tr w:rsidR="007D4A4B" w:rsidRPr="006F680E" w:rsidTr="00BC492A">
        <w:trPr>
          <w:cantSplit/>
          <w:trHeight w:val="397"/>
          <w:jc w:val="center"/>
        </w:trPr>
        <w:tc>
          <w:tcPr>
            <w:tcW w:w="1804" w:type="pct"/>
            <w:vAlign w:val="center"/>
          </w:tcPr>
          <w:p w:rsidR="007D4A4B" w:rsidRPr="006F680E" w:rsidRDefault="007D4A4B" w:rsidP="00BC492A">
            <w:pPr>
              <w:tabs>
                <w:tab w:val="left" w:pos="420"/>
                <w:tab w:val="center" w:pos="4153"/>
                <w:tab w:val="right" w:pos="8306"/>
              </w:tabs>
              <w:adjustRightInd w:val="0"/>
              <w:snapToGrid w:val="0"/>
              <w:jc w:val="center"/>
              <w:rPr>
                <w:rFonts w:ascii="宋体" w:eastAsia="宋体" w:hAnsi="宋体"/>
                <w:b/>
                <w:szCs w:val="21"/>
              </w:rPr>
            </w:pPr>
            <w:r w:rsidRPr="006F680E">
              <w:rPr>
                <w:rFonts w:ascii="宋体" w:eastAsia="宋体" w:hAnsi="宋体"/>
                <w:b/>
                <w:szCs w:val="21"/>
              </w:rPr>
              <w:t>合    计</w:t>
            </w:r>
          </w:p>
        </w:tc>
        <w:tc>
          <w:tcPr>
            <w:tcW w:w="1609" w:type="pct"/>
            <w:vAlign w:val="center"/>
          </w:tcPr>
          <w:p w:rsidR="007D4A4B" w:rsidRPr="006F680E" w:rsidRDefault="007D4A4B" w:rsidP="00BC492A">
            <w:pPr>
              <w:jc w:val="right"/>
              <w:rPr>
                <w:rFonts w:ascii="Arial Narrow" w:eastAsia="宋体" w:hAnsi="Arial Narrow" w:cs="宋体"/>
                <w:b/>
                <w:bCs/>
                <w:noProof/>
                <w:szCs w:val="21"/>
              </w:rPr>
            </w:pPr>
            <w:r w:rsidRPr="006F680E">
              <w:rPr>
                <w:rFonts w:ascii="Arial Narrow" w:eastAsia="宋体" w:hAnsi="Arial Narrow" w:cs="宋体"/>
                <w:b/>
                <w:bCs/>
                <w:noProof/>
                <w:szCs w:val="21"/>
              </w:rPr>
              <w:t>173,601,751.25</w:t>
            </w:r>
          </w:p>
        </w:tc>
        <w:tc>
          <w:tcPr>
            <w:tcW w:w="1587" w:type="pct"/>
            <w:vAlign w:val="center"/>
          </w:tcPr>
          <w:p w:rsidR="007D4A4B" w:rsidRPr="006F680E" w:rsidRDefault="007D4A4B" w:rsidP="00BC492A">
            <w:pPr>
              <w:adjustRightInd w:val="0"/>
              <w:snapToGrid w:val="0"/>
              <w:jc w:val="right"/>
              <w:rPr>
                <w:rFonts w:ascii="Arial Narrow" w:hAnsi="Arial Narrow"/>
                <w:b/>
                <w:szCs w:val="21"/>
              </w:rPr>
            </w:pPr>
            <w:r w:rsidRPr="006F680E">
              <w:rPr>
                <w:rFonts w:ascii="Arial Narrow" w:hAnsi="Arial Narrow"/>
                <w:b/>
                <w:szCs w:val="21"/>
              </w:rPr>
              <w:t>126,001,080.00</w:t>
            </w:r>
          </w:p>
        </w:tc>
      </w:tr>
    </w:tbl>
    <w:p w:rsidR="007D4A4B" w:rsidRPr="006F680E" w:rsidRDefault="007D4A4B" w:rsidP="00913F36">
      <w:pPr>
        <w:pStyle w:val="3"/>
        <w:numPr>
          <w:ilvl w:val="0"/>
          <w:numId w:val="8"/>
        </w:numPr>
        <w:adjustRightInd w:val="0"/>
        <w:spacing w:before="156" w:line="440" w:lineRule="exact"/>
        <w:ind w:firstLineChars="0"/>
      </w:pPr>
      <w:r w:rsidRPr="006F680E">
        <w:rPr>
          <w:rFonts w:hint="eastAsia"/>
        </w:rPr>
        <w:t>应收利息</w:t>
      </w:r>
    </w:p>
    <w:p w:rsidR="007D4A4B" w:rsidRPr="006F680E" w:rsidRDefault="007D4A4B" w:rsidP="007D4A4B">
      <w:pPr>
        <w:pStyle w:val="4"/>
      </w:pPr>
      <w:r w:rsidRPr="006F680E">
        <w:t>（</w:t>
      </w:r>
      <w:r w:rsidRPr="006F680E">
        <w:t>1</w:t>
      </w:r>
      <w:r w:rsidRPr="006F680E">
        <w:t>）应收利息</w:t>
      </w:r>
      <w:r w:rsidRPr="006F680E">
        <w:rPr>
          <w:rFonts w:hint="eastAsia"/>
        </w:rPr>
        <w:t>分类</w:t>
      </w:r>
    </w:p>
    <w:tbl>
      <w:tblPr>
        <w:tblW w:w="8790" w:type="dxa"/>
        <w:jc w:val="center"/>
        <w:tblBorders>
          <w:top w:val="double" w:sz="4" w:space="0" w:color="auto"/>
          <w:bottom w:val="double" w:sz="4" w:space="0" w:color="auto"/>
          <w:insideH w:val="dotted" w:sz="4" w:space="0" w:color="auto"/>
          <w:insideV w:val="dotted" w:sz="4" w:space="0" w:color="auto"/>
        </w:tblBorders>
        <w:tblLayout w:type="fixed"/>
        <w:tblLook w:val="0000" w:firstRow="0" w:lastRow="0" w:firstColumn="0" w:lastColumn="0" w:noHBand="0" w:noVBand="0"/>
      </w:tblPr>
      <w:tblGrid>
        <w:gridCol w:w="2866"/>
        <w:gridCol w:w="2964"/>
        <w:gridCol w:w="2960"/>
      </w:tblGrid>
      <w:tr w:rsidR="007D4A4B" w:rsidRPr="006F680E" w:rsidTr="00BC492A">
        <w:trPr>
          <w:cantSplit/>
          <w:trHeight w:val="397"/>
          <w:jc w:val="center"/>
        </w:trPr>
        <w:tc>
          <w:tcPr>
            <w:tcW w:w="2866" w:type="dxa"/>
            <w:vAlign w:val="center"/>
          </w:tcPr>
          <w:p w:rsidR="007D4A4B" w:rsidRPr="006F680E" w:rsidRDefault="007D4A4B" w:rsidP="00BC492A">
            <w:pPr>
              <w:snapToGrid w:val="0"/>
              <w:outlineLvl w:val="2"/>
              <w:rPr>
                <w:rFonts w:ascii="宋体" w:eastAsia="宋体" w:hAnsi="宋体"/>
                <w:b/>
                <w:szCs w:val="21"/>
              </w:rPr>
            </w:pPr>
            <w:r w:rsidRPr="006F680E">
              <w:rPr>
                <w:rFonts w:ascii="宋体" w:eastAsia="宋体" w:hAnsi="宋体"/>
                <w:b/>
                <w:szCs w:val="21"/>
              </w:rPr>
              <w:t xml:space="preserve">     项  目</w:t>
            </w:r>
          </w:p>
        </w:tc>
        <w:tc>
          <w:tcPr>
            <w:tcW w:w="2964" w:type="dxa"/>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b/>
                <w:szCs w:val="21"/>
              </w:rPr>
              <w:t>期末余额</w:t>
            </w:r>
          </w:p>
        </w:tc>
        <w:tc>
          <w:tcPr>
            <w:tcW w:w="2960" w:type="dxa"/>
            <w:vAlign w:val="center"/>
          </w:tcPr>
          <w:p w:rsidR="007D4A4B" w:rsidRPr="006F680E" w:rsidRDefault="007D4A4B" w:rsidP="00BC492A">
            <w:pPr>
              <w:adjustRightInd w:val="0"/>
              <w:snapToGrid w:val="0"/>
              <w:jc w:val="center"/>
              <w:rPr>
                <w:rFonts w:ascii="宋体" w:eastAsia="宋体" w:hAnsi="宋体"/>
                <w:b/>
                <w:szCs w:val="21"/>
              </w:rPr>
            </w:pPr>
            <w:r w:rsidRPr="006F680E">
              <w:rPr>
                <w:rFonts w:ascii="宋体" w:eastAsia="宋体" w:hAnsi="宋体" w:hint="eastAsia"/>
                <w:b/>
                <w:kern w:val="0"/>
                <w:szCs w:val="21"/>
              </w:rPr>
              <w:t>上年末</w:t>
            </w:r>
            <w:r w:rsidRPr="006F680E">
              <w:rPr>
                <w:rFonts w:ascii="宋体" w:eastAsia="宋体" w:hAnsi="宋体"/>
                <w:b/>
                <w:kern w:val="0"/>
                <w:szCs w:val="21"/>
              </w:rPr>
              <w:t>余额</w:t>
            </w:r>
          </w:p>
        </w:tc>
      </w:tr>
      <w:tr w:rsidR="007D4A4B" w:rsidRPr="006F680E" w:rsidTr="00BC492A">
        <w:trPr>
          <w:cantSplit/>
          <w:trHeight w:val="397"/>
          <w:jc w:val="center"/>
        </w:trPr>
        <w:tc>
          <w:tcPr>
            <w:tcW w:w="2866" w:type="dxa"/>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定期存款</w:t>
            </w:r>
          </w:p>
        </w:tc>
        <w:tc>
          <w:tcPr>
            <w:tcW w:w="2964" w:type="dxa"/>
            <w:vAlign w:val="center"/>
          </w:tcPr>
          <w:p w:rsidR="007D4A4B" w:rsidRPr="006F680E" w:rsidRDefault="007D4A4B" w:rsidP="00BC492A">
            <w:pPr>
              <w:jc w:val="right"/>
              <w:rPr>
                <w:rFonts w:ascii="Arial Narrow" w:eastAsia="宋体" w:hAnsi="Arial Narrow"/>
                <w:szCs w:val="21"/>
              </w:rPr>
            </w:pPr>
          </w:p>
        </w:tc>
        <w:tc>
          <w:tcPr>
            <w:tcW w:w="2960" w:type="dxa"/>
            <w:vAlign w:val="center"/>
          </w:tcPr>
          <w:p w:rsidR="007D4A4B" w:rsidRPr="006F680E" w:rsidRDefault="007D4A4B" w:rsidP="00BC492A">
            <w:pPr>
              <w:jc w:val="right"/>
              <w:rPr>
                <w:rFonts w:ascii="宋体" w:eastAsia="宋体" w:hAnsi="宋体"/>
                <w:szCs w:val="21"/>
              </w:rPr>
            </w:pPr>
          </w:p>
        </w:tc>
      </w:tr>
      <w:tr w:rsidR="007D4A4B" w:rsidRPr="006F680E" w:rsidTr="00BC492A">
        <w:trPr>
          <w:cantSplit/>
          <w:trHeight w:val="397"/>
          <w:jc w:val="center"/>
        </w:trPr>
        <w:tc>
          <w:tcPr>
            <w:tcW w:w="2866" w:type="dxa"/>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委托贷款</w:t>
            </w:r>
          </w:p>
        </w:tc>
        <w:tc>
          <w:tcPr>
            <w:tcW w:w="2964" w:type="dxa"/>
            <w:vAlign w:val="center"/>
          </w:tcPr>
          <w:p w:rsidR="007D4A4B" w:rsidRPr="006F680E" w:rsidRDefault="007D4A4B" w:rsidP="00BC492A">
            <w:pPr>
              <w:ind w:rightChars="-3" w:right="-6"/>
              <w:jc w:val="right"/>
              <w:rPr>
                <w:rFonts w:ascii="Arial Narrow" w:eastAsia="宋体" w:hAnsi="Arial Narrow"/>
                <w:szCs w:val="21"/>
              </w:rPr>
            </w:pPr>
          </w:p>
        </w:tc>
        <w:tc>
          <w:tcPr>
            <w:tcW w:w="2960" w:type="dxa"/>
            <w:vAlign w:val="center"/>
          </w:tcPr>
          <w:p w:rsidR="007D4A4B" w:rsidRPr="006F680E" w:rsidRDefault="007D4A4B" w:rsidP="00BC492A">
            <w:pPr>
              <w:ind w:rightChars="-3" w:right="-6"/>
              <w:jc w:val="right"/>
              <w:rPr>
                <w:rFonts w:ascii="宋体" w:eastAsia="宋体" w:hAnsi="宋体"/>
                <w:szCs w:val="21"/>
              </w:rPr>
            </w:pPr>
          </w:p>
        </w:tc>
      </w:tr>
      <w:tr w:rsidR="007D4A4B" w:rsidRPr="006F680E" w:rsidTr="00BC492A">
        <w:trPr>
          <w:cantSplit/>
          <w:trHeight w:val="397"/>
          <w:jc w:val="center"/>
        </w:trPr>
        <w:tc>
          <w:tcPr>
            <w:tcW w:w="2866" w:type="dxa"/>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债券投资</w:t>
            </w:r>
          </w:p>
        </w:tc>
        <w:tc>
          <w:tcPr>
            <w:tcW w:w="2964" w:type="dxa"/>
            <w:vAlign w:val="center"/>
          </w:tcPr>
          <w:p w:rsidR="007D4A4B" w:rsidRPr="006F680E" w:rsidRDefault="007D4A4B" w:rsidP="00BC492A">
            <w:pPr>
              <w:ind w:rightChars="-3" w:right="-6"/>
              <w:jc w:val="right"/>
              <w:rPr>
                <w:rFonts w:ascii="Arial Narrow" w:eastAsia="宋体" w:hAnsi="Arial Narrow"/>
                <w:szCs w:val="21"/>
              </w:rPr>
            </w:pPr>
          </w:p>
        </w:tc>
        <w:tc>
          <w:tcPr>
            <w:tcW w:w="2960" w:type="dxa"/>
            <w:vAlign w:val="center"/>
          </w:tcPr>
          <w:p w:rsidR="007D4A4B" w:rsidRPr="006F680E" w:rsidRDefault="007D4A4B" w:rsidP="00BC492A">
            <w:pPr>
              <w:ind w:rightChars="-3" w:right="-6"/>
              <w:jc w:val="right"/>
              <w:rPr>
                <w:rFonts w:ascii="宋体" w:eastAsia="宋体" w:hAnsi="宋体"/>
                <w:szCs w:val="21"/>
              </w:rPr>
            </w:pPr>
            <w:r w:rsidRPr="006F680E">
              <w:rPr>
                <w:rFonts w:ascii="宋体" w:eastAsia="宋体" w:hAnsi="宋体"/>
                <w:szCs w:val="21"/>
              </w:rPr>
              <w:t xml:space="preserve">   </w:t>
            </w:r>
          </w:p>
        </w:tc>
      </w:tr>
      <w:tr w:rsidR="007D4A4B" w:rsidRPr="006F680E" w:rsidTr="00BC492A">
        <w:trPr>
          <w:cantSplit/>
          <w:trHeight w:val="397"/>
          <w:jc w:val="center"/>
        </w:trPr>
        <w:tc>
          <w:tcPr>
            <w:tcW w:w="2866" w:type="dxa"/>
            <w:vAlign w:val="center"/>
          </w:tcPr>
          <w:p w:rsidR="007D4A4B" w:rsidRPr="006F680E" w:rsidRDefault="007D4A4B" w:rsidP="00BC492A">
            <w:pPr>
              <w:snapToGrid w:val="0"/>
              <w:outlineLvl w:val="2"/>
              <w:rPr>
                <w:rFonts w:ascii="宋体" w:eastAsia="宋体" w:hAnsi="宋体"/>
                <w:szCs w:val="21"/>
              </w:rPr>
            </w:pPr>
            <w:r w:rsidRPr="006F680E">
              <w:rPr>
                <w:rFonts w:ascii="宋体" w:eastAsia="宋体" w:hAnsi="宋体"/>
                <w:szCs w:val="21"/>
              </w:rPr>
              <w:t>其他</w:t>
            </w:r>
          </w:p>
        </w:tc>
        <w:tc>
          <w:tcPr>
            <w:tcW w:w="2964" w:type="dxa"/>
            <w:vAlign w:val="center"/>
          </w:tcPr>
          <w:p w:rsidR="007D4A4B" w:rsidRPr="006F680E" w:rsidRDefault="007D4A4B" w:rsidP="00BC492A">
            <w:pPr>
              <w:ind w:rightChars="-3" w:right="-6"/>
              <w:jc w:val="right"/>
              <w:rPr>
                <w:rFonts w:ascii="Arial Narrow" w:eastAsia="宋体" w:hAnsi="Arial Narrow"/>
                <w:szCs w:val="21"/>
              </w:rPr>
            </w:pPr>
            <w:r w:rsidRPr="006F680E">
              <w:rPr>
                <w:rFonts w:ascii="Arial Narrow" w:eastAsia="宋体" w:hAnsi="Arial Narrow"/>
                <w:szCs w:val="21"/>
              </w:rPr>
              <w:t>301,031.25</w:t>
            </w:r>
          </w:p>
        </w:tc>
        <w:tc>
          <w:tcPr>
            <w:tcW w:w="2960" w:type="dxa"/>
            <w:vAlign w:val="center"/>
          </w:tcPr>
          <w:p w:rsidR="007D4A4B" w:rsidRPr="006F680E" w:rsidRDefault="007D4A4B" w:rsidP="00BC492A">
            <w:pPr>
              <w:ind w:rightChars="-3" w:right="-6"/>
              <w:jc w:val="right"/>
              <w:rPr>
                <w:rFonts w:ascii="宋体" w:eastAsia="宋体" w:hAnsi="宋体"/>
                <w:szCs w:val="21"/>
              </w:rPr>
            </w:pPr>
          </w:p>
        </w:tc>
      </w:tr>
      <w:tr w:rsidR="007D4A4B" w:rsidRPr="006F680E" w:rsidTr="00BC492A">
        <w:trPr>
          <w:cantSplit/>
          <w:trHeight w:val="397"/>
          <w:jc w:val="center"/>
        </w:trPr>
        <w:tc>
          <w:tcPr>
            <w:tcW w:w="2866" w:type="dxa"/>
            <w:vAlign w:val="center"/>
          </w:tcPr>
          <w:p w:rsidR="007D4A4B" w:rsidRPr="006F680E" w:rsidRDefault="007D4A4B" w:rsidP="00BC492A">
            <w:pPr>
              <w:tabs>
                <w:tab w:val="left" w:pos="420"/>
                <w:tab w:val="center" w:pos="4153"/>
                <w:tab w:val="right" w:pos="8306"/>
              </w:tabs>
              <w:adjustRightInd w:val="0"/>
              <w:snapToGrid w:val="0"/>
              <w:jc w:val="center"/>
              <w:rPr>
                <w:rFonts w:ascii="宋体" w:eastAsia="宋体" w:hAnsi="宋体"/>
                <w:b/>
                <w:szCs w:val="21"/>
              </w:rPr>
            </w:pPr>
            <w:r w:rsidRPr="006F680E">
              <w:rPr>
                <w:rFonts w:ascii="宋体" w:eastAsia="宋体" w:hAnsi="宋体"/>
                <w:b/>
                <w:szCs w:val="21"/>
              </w:rPr>
              <w:t>合    计</w:t>
            </w:r>
          </w:p>
        </w:tc>
        <w:tc>
          <w:tcPr>
            <w:tcW w:w="2964" w:type="dxa"/>
            <w:vAlign w:val="center"/>
          </w:tcPr>
          <w:p w:rsidR="007D4A4B" w:rsidRPr="006F680E" w:rsidRDefault="007D4A4B" w:rsidP="00BC492A">
            <w:pPr>
              <w:jc w:val="right"/>
              <w:rPr>
                <w:rFonts w:ascii="Arial Narrow" w:eastAsia="宋体" w:hAnsi="Arial Narrow"/>
                <w:b/>
                <w:noProof/>
                <w:szCs w:val="21"/>
              </w:rPr>
            </w:pPr>
            <w:r w:rsidRPr="006F680E">
              <w:rPr>
                <w:rFonts w:ascii="Arial Narrow" w:eastAsia="宋体" w:hAnsi="Arial Narrow"/>
                <w:b/>
                <w:noProof/>
                <w:szCs w:val="21"/>
              </w:rPr>
              <w:t xml:space="preserve">301,031.25   </w:t>
            </w:r>
          </w:p>
        </w:tc>
        <w:tc>
          <w:tcPr>
            <w:tcW w:w="2960" w:type="dxa"/>
            <w:vAlign w:val="center"/>
          </w:tcPr>
          <w:p w:rsidR="007D4A4B" w:rsidRPr="006F680E" w:rsidRDefault="007D4A4B" w:rsidP="00BC492A">
            <w:pPr>
              <w:jc w:val="right"/>
              <w:rPr>
                <w:rFonts w:ascii="宋体" w:eastAsia="宋体" w:hAnsi="宋体"/>
                <w:b/>
                <w:noProof/>
                <w:szCs w:val="21"/>
              </w:rPr>
            </w:pPr>
          </w:p>
        </w:tc>
      </w:tr>
    </w:tbl>
    <w:p w:rsidR="007D4A4B" w:rsidRPr="006F680E" w:rsidRDefault="007D4A4B" w:rsidP="007D4A4B">
      <w:pPr>
        <w:pStyle w:val="4"/>
      </w:pPr>
      <w:r w:rsidRPr="006F680E">
        <w:rPr>
          <w:lang w:val="zh-CN"/>
        </w:rPr>
        <w:t>（</w:t>
      </w:r>
      <w:r w:rsidRPr="006F680E">
        <w:rPr>
          <w:lang w:val="zh-CN"/>
        </w:rPr>
        <w:t>2</w:t>
      </w:r>
      <w:r w:rsidRPr="006F680E">
        <w:rPr>
          <w:lang w:val="zh-CN"/>
        </w:rPr>
        <w:t>）本公司不存在逾期应收利息。</w:t>
      </w:r>
    </w:p>
    <w:p w:rsidR="007D4A4B" w:rsidRPr="006F680E" w:rsidRDefault="007D4A4B" w:rsidP="007D4A4B">
      <w:pPr>
        <w:pStyle w:val="3"/>
        <w:spacing w:before="156"/>
      </w:pPr>
      <w:r w:rsidRPr="006F680E">
        <w:rPr>
          <w:rFonts w:hint="eastAsia"/>
        </w:rPr>
        <w:t>2</w:t>
      </w:r>
      <w:r w:rsidRPr="006F680E">
        <w:rPr>
          <w:rFonts w:hint="eastAsia"/>
        </w:rPr>
        <w:t>、其他应收款</w:t>
      </w:r>
    </w:p>
    <w:p w:rsidR="007D4A4B" w:rsidRPr="006F680E" w:rsidRDefault="007D4A4B" w:rsidP="007D4A4B">
      <w:pPr>
        <w:pStyle w:val="4"/>
      </w:pPr>
      <w:r w:rsidRPr="006F680E">
        <w:rPr>
          <w:rFonts w:hint="eastAsia"/>
        </w:rPr>
        <w:t>（</w:t>
      </w:r>
      <w:r w:rsidRPr="006F680E">
        <w:rPr>
          <w:rFonts w:hint="eastAsia"/>
        </w:rPr>
        <w:t>1</w:t>
      </w:r>
      <w:r w:rsidRPr="006F680E">
        <w:rPr>
          <w:rFonts w:hint="eastAsia"/>
        </w:rPr>
        <w:t>）</w:t>
      </w:r>
      <w:proofErr w:type="gramStart"/>
      <w:r w:rsidRPr="006F680E">
        <w:rPr>
          <w:rFonts w:hint="eastAsia"/>
        </w:rPr>
        <w:t>按账龄</w:t>
      </w:r>
      <w:proofErr w:type="gramEnd"/>
      <w:r w:rsidRPr="006F680E">
        <w:rPr>
          <w:rFonts w:hint="eastAsia"/>
        </w:rPr>
        <w:t>分析</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3987"/>
        <w:gridCol w:w="2229"/>
        <w:gridCol w:w="2306"/>
      </w:tblGrid>
      <w:tr w:rsidR="007D4A4B" w:rsidRPr="006F680E" w:rsidTr="00BC492A">
        <w:trPr>
          <w:trHeight w:val="397"/>
        </w:trPr>
        <w:tc>
          <w:tcPr>
            <w:tcW w:w="2339" w:type="pct"/>
            <w:shd w:val="clear" w:color="auto" w:fill="auto"/>
            <w:noWrap/>
            <w:vAlign w:val="center"/>
          </w:tcPr>
          <w:p w:rsidR="007D4A4B" w:rsidRPr="006F680E" w:rsidRDefault="007D4A4B" w:rsidP="00BC492A">
            <w:pPr>
              <w:widowControl/>
              <w:snapToGrid w:val="0"/>
              <w:jc w:val="center"/>
              <w:rPr>
                <w:rFonts w:ascii="Arial Narrow" w:eastAsia="宋体" w:hAnsi="Arial Narrow"/>
                <w:b/>
                <w:szCs w:val="21"/>
              </w:rPr>
            </w:pPr>
            <w:r w:rsidRPr="006F680E">
              <w:rPr>
                <w:rFonts w:ascii="Arial Narrow" w:eastAsia="宋体" w:hAnsi="Arial Narrow"/>
                <w:b/>
                <w:szCs w:val="21"/>
              </w:rPr>
              <w:t>账龄</w:t>
            </w:r>
          </w:p>
        </w:tc>
        <w:tc>
          <w:tcPr>
            <w:tcW w:w="1308" w:type="pct"/>
            <w:shd w:val="clear" w:color="auto" w:fill="auto"/>
            <w:noWrap/>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期末数</w:t>
            </w:r>
          </w:p>
        </w:tc>
        <w:tc>
          <w:tcPr>
            <w:tcW w:w="1353" w:type="pct"/>
            <w:shd w:val="clear" w:color="auto" w:fill="auto"/>
            <w:noWrap/>
            <w:vAlign w:val="center"/>
          </w:tcPr>
          <w:p w:rsidR="007D4A4B" w:rsidRPr="006F680E" w:rsidRDefault="007D4A4B" w:rsidP="00BC492A">
            <w:pPr>
              <w:snapToGrid w:val="0"/>
              <w:jc w:val="center"/>
              <w:rPr>
                <w:rFonts w:ascii="Arial Narrow" w:eastAsia="宋体" w:hAnsi="Arial Narrow"/>
                <w:b/>
                <w:szCs w:val="21"/>
              </w:rPr>
            </w:pPr>
            <w:proofErr w:type="gramStart"/>
            <w:r w:rsidRPr="006F680E">
              <w:rPr>
                <w:rFonts w:ascii="Arial Narrow" w:eastAsia="宋体" w:hAnsi="Arial Narrow" w:hint="eastAsia"/>
                <w:b/>
                <w:szCs w:val="21"/>
              </w:rPr>
              <w:t>上年末</w:t>
            </w:r>
            <w:r w:rsidRPr="006F680E">
              <w:rPr>
                <w:rFonts w:ascii="Arial Narrow" w:eastAsia="宋体" w:hAnsi="Arial Narrow"/>
                <w:b/>
                <w:szCs w:val="21"/>
              </w:rPr>
              <w:t>数</w:t>
            </w:r>
            <w:proofErr w:type="gramEnd"/>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1308"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160,300,000.00</w:t>
            </w:r>
          </w:p>
        </w:tc>
        <w:tc>
          <w:tcPr>
            <w:tcW w:w="1353"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eastAsia="宋体" w:hAnsi="Arial Narrow"/>
                <w:szCs w:val="21"/>
              </w:rPr>
              <w:t>105,000,000.00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8,000,000.00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lastRenderedPageBreak/>
              <w:t>2-3</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13,001,800.00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13,001,800.00</w:t>
            </w: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353" w:type="pct"/>
            <w:shd w:val="clear" w:color="auto" w:fill="auto"/>
            <w:noWrap/>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小计</w:t>
            </w:r>
          </w:p>
        </w:tc>
        <w:tc>
          <w:tcPr>
            <w:tcW w:w="1308"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173,301,800.00</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126,001,800.00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减：坏账准备</w:t>
            </w:r>
          </w:p>
        </w:tc>
        <w:tc>
          <w:tcPr>
            <w:tcW w:w="1308"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1,080.00</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720.00</w:t>
            </w:r>
          </w:p>
        </w:tc>
      </w:tr>
      <w:tr w:rsidR="007D4A4B" w:rsidRPr="006F680E" w:rsidTr="00BC492A">
        <w:trPr>
          <w:trHeight w:val="397"/>
        </w:trPr>
        <w:tc>
          <w:tcPr>
            <w:tcW w:w="2339" w:type="pct"/>
            <w:shd w:val="clear" w:color="auto" w:fill="auto"/>
            <w:noWrap/>
            <w:vAlign w:val="center"/>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合计</w:t>
            </w:r>
          </w:p>
        </w:tc>
        <w:tc>
          <w:tcPr>
            <w:tcW w:w="1308" w:type="pct"/>
            <w:shd w:val="clear" w:color="auto" w:fill="auto"/>
            <w:noWrap/>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173,300,720.00</w:t>
            </w:r>
          </w:p>
        </w:tc>
        <w:tc>
          <w:tcPr>
            <w:tcW w:w="1353" w:type="pct"/>
            <w:shd w:val="clear" w:color="auto" w:fill="auto"/>
            <w:noWrap/>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126,001,080.00</w:t>
            </w:r>
          </w:p>
        </w:tc>
      </w:tr>
    </w:tbl>
    <w:p w:rsidR="007D4A4B" w:rsidRPr="006F680E" w:rsidRDefault="007D4A4B" w:rsidP="007D4A4B">
      <w:pPr>
        <w:pStyle w:val="4"/>
      </w:pPr>
      <w:r w:rsidRPr="006F680E">
        <w:rPr>
          <w:rFonts w:hint="eastAsia"/>
        </w:rPr>
        <w:t>（</w:t>
      </w:r>
      <w:r w:rsidRPr="006F680E">
        <w:rPr>
          <w:rFonts w:hint="eastAsia"/>
        </w:rPr>
        <w:t>2</w:t>
      </w:r>
      <w:r w:rsidRPr="006F680E">
        <w:rPr>
          <w:rFonts w:hint="eastAsia"/>
        </w:rPr>
        <w:t>）其他应收款按款项性质分类情况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3054"/>
        <w:gridCol w:w="2952"/>
        <w:gridCol w:w="2516"/>
      </w:tblGrid>
      <w:tr w:rsidR="007D4A4B" w:rsidRPr="006F680E" w:rsidTr="00BC492A">
        <w:trPr>
          <w:trHeight w:val="397"/>
          <w:tblHeader/>
        </w:trPr>
        <w:tc>
          <w:tcPr>
            <w:tcW w:w="179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款项性质</w:t>
            </w:r>
          </w:p>
        </w:tc>
        <w:tc>
          <w:tcPr>
            <w:tcW w:w="1732"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期末账面余额</w:t>
            </w:r>
          </w:p>
        </w:tc>
        <w:tc>
          <w:tcPr>
            <w:tcW w:w="1476"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账面余额</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保证金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押金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1,800.00</w:t>
            </w:r>
          </w:p>
        </w:tc>
        <w:tc>
          <w:tcPr>
            <w:tcW w:w="147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1,800.00</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备用金</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p>
        </w:tc>
        <w:tc>
          <w:tcPr>
            <w:tcW w:w="1476" w:type="pct"/>
            <w:shd w:val="clear" w:color="auto" w:fill="auto"/>
            <w:vAlign w:val="center"/>
          </w:tcPr>
          <w:p w:rsidR="007D4A4B" w:rsidRPr="006F680E" w:rsidRDefault="007D4A4B" w:rsidP="00BC492A">
            <w:pPr>
              <w:jc w:val="right"/>
              <w:rPr>
                <w:rFonts w:ascii="Arial Narrow" w:eastAsia="宋体" w:hAnsi="Arial Narrow" w:cs="宋体"/>
                <w:szCs w:val="21"/>
              </w:rPr>
            </w:pP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cs="宋体"/>
                <w:szCs w:val="21"/>
              </w:rPr>
            </w:pPr>
            <w:r w:rsidRPr="006F680E">
              <w:rPr>
                <w:rFonts w:ascii="Arial Narrow" w:eastAsia="宋体" w:hAnsi="Arial Narrow"/>
                <w:szCs w:val="21"/>
              </w:rPr>
              <w:t>往来款</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r w:rsidRPr="006F680E">
              <w:rPr>
                <w:rFonts w:ascii="Arial Narrow" w:eastAsia="宋体" w:hAnsi="Arial Narrow" w:cs="宋体"/>
                <w:bCs/>
                <w:noProof/>
                <w:szCs w:val="21"/>
              </w:rPr>
              <w:t>173,300,000.00</w:t>
            </w:r>
          </w:p>
        </w:tc>
        <w:tc>
          <w:tcPr>
            <w:tcW w:w="147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126,000,000.00</w:t>
            </w:r>
          </w:p>
        </w:tc>
      </w:tr>
      <w:tr w:rsidR="007D4A4B" w:rsidRPr="006F680E" w:rsidTr="00BC492A">
        <w:trPr>
          <w:trHeight w:val="397"/>
        </w:trPr>
        <w:tc>
          <w:tcPr>
            <w:tcW w:w="1792" w:type="pct"/>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szCs w:val="21"/>
              </w:rPr>
              <w:t>其他</w:t>
            </w:r>
          </w:p>
        </w:tc>
        <w:tc>
          <w:tcPr>
            <w:tcW w:w="1732" w:type="pct"/>
            <w:shd w:val="clear" w:color="auto" w:fill="auto"/>
            <w:vAlign w:val="center"/>
          </w:tcPr>
          <w:p w:rsidR="007D4A4B" w:rsidRPr="006F680E" w:rsidRDefault="007D4A4B" w:rsidP="00BC492A">
            <w:pPr>
              <w:jc w:val="right"/>
              <w:rPr>
                <w:rFonts w:ascii="Arial Narrow" w:eastAsia="宋体" w:hAnsi="Arial Narrow" w:cs="宋体"/>
                <w:bCs/>
                <w:noProof/>
                <w:szCs w:val="21"/>
              </w:rPr>
            </w:pPr>
          </w:p>
        </w:tc>
        <w:tc>
          <w:tcPr>
            <w:tcW w:w="1476" w:type="pct"/>
            <w:shd w:val="clear" w:color="auto" w:fill="auto"/>
            <w:vAlign w:val="center"/>
          </w:tcPr>
          <w:p w:rsidR="007D4A4B" w:rsidRPr="006F680E" w:rsidRDefault="007D4A4B" w:rsidP="00BC492A">
            <w:pPr>
              <w:jc w:val="right"/>
              <w:rPr>
                <w:rFonts w:ascii="Arial Narrow" w:eastAsia="宋体" w:hAnsi="Arial Narrow" w:cs="宋体"/>
                <w:bCs/>
                <w:noProof/>
                <w:szCs w:val="21"/>
              </w:rPr>
            </w:pPr>
          </w:p>
        </w:tc>
      </w:tr>
      <w:tr w:rsidR="007D4A4B" w:rsidRPr="006F680E" w:rsidTr="00BC492A">
        <w:trPr>
          <w:trHeight w:val="397"/>
        </w:trPr>
        <w:tc>
          <w:tcPr>
            <w:tcW w:w="1792" w:type="pct"/>
            <w:shd w:val="clear" w:color="auto" w:fill="auto"/>
            <w:vAlign w:val="center"/>
          </w:tcPr>
          <w:p w:rsidR="007D4A4B" w:rsidRPr="006F680E" w:rsidRDefault="007D4A4B" w:rsidP="00BC492A">
            <w:pPr>
              <w:jc w:val="center"/>
              <w:rPr>
                <w:rFonts w:ascii="Arial Narrow" w:eastAsia="宋体" w:hAnsi="Arial Narrow" w:cs="宋体"/>
                <w:b/>
                <w:szCs w:val="21"/>
              </w:rPr>
            </w:pPr>
            <w:r w:rsidRPr="006F680E">
              <w:rPr>
                <w:rFonts w:ascii="Arial Narrow" w:eastAsia="宋体" w:hAnsi="Arial Narrow" w:hint="eastAsia"/>
                <w:b/>
                <w:szCs w:val="21"/>
              </w:rPr>
              <w:t>小</w:t>
            </w:r>
            <w:r w:rsidRPr="006F680E">
              <w:rPr>
                <w:rFonts w:ascii="Arial Narrow" w:eastAsia="宋体" w:hAnsi="Arial Narrow"/>
                <w:b/>
                <w:szCs w:val="21"/>
              </w:rPr>
              <w:t>计</w:t>
            </w:r>
          </w:p>
        </w:tc>
        <w:tc>
          <w:tcPr>
            <w:tcW w:w="1732"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173,301,800.00</w:t>
            </w:r>
          </w:p>
        </w:tc>
        <w:tc>
          <w:tcPr>
            <w:tcW w:w="1476" w:type="pct"/>
            <w:shd w:val="clear" w:color="auto" w:fill="auto"/>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126,001,800.00</w:t>
            </w:r>
          </w:p>
        </w:tc>
      </w:tr>
      <w:tr w:rsidR="007D4A4B" w:rsidRPr="006F680E" w:rsidTr="00BC492A">
        <w:trPr>
          <w:trHeight w:val="397"/>
        </w:trPr>
        <w:tc>
          <w:tcPr>
            <w:tcW w:w="1792" w:type="pct"/>
            <w:shd w:val="clear" w:color="auto" w:fill="auto"/>
            <w:vAlign w:val="center"/>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减</w:t>
            </w:r>
            <w:r w:rsidRPr="006F680E">
              <w:rPr>
                <w:rFonts w:ascii="Arial Narrow" w:eastAsia="宋体" w:hAnsi="Arial Narrow" w:cs="宋体" w:hint="eastAsia"/>
                <w:kern w:val="0"/>
                <w:szCs w:val="21"/>
              </w:rPr>
              <w:t>：</w:t>
            </w:r>
            <w:r w:rsidRPr="006F680E">
              <w:rPr>
                <w:rFonts w:ascii="Arial Narrow" w:eastAsia="宋体" w:hAnsi="Arial Narrow" w:cs="宋体"/>
                <w:kern w:val="0"/>
                <w:szCs w:val="21"/>
              </w:rPr>
              <w:t>坏账准备</w:t>
            </w:r>
          </w:p>
        </w:tc>
        <w:tc>
          <w:tcPr>
            <w:tcW w:w="1732"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1,080.00</w:t>
            </w:r>
          </w:p>
        </w:tc>
        <w:tc>
          <w:tcPr>
            <w:tcW w:w="1476" w:type="pct"/>
            <w:shd w:val="clear" w:color="auto" w:fill="auto"/>
            <w:vAlign w:val="center"/>
          </w:tcPr>
          <w:p w:rsidR="007D4A4B" w:rsidRPr="006F680E" w:rsidRDefault="007D4A4B" w:rsidP="00BC492A">
            <w:pPr>
              <w:snapToGrid w:val="0"/>
              <w:jc w:val="right"/>
              <w:rPr>
                <w:rFonts w:ascii="Arial Narrow" w:eastAsia="宋体" w:hAnsi="Arial Narrow"/>
                <w:szCs w:val="21"/>
              </w:rPr>
            </w:pPr>
            <w:r w:rsidRPr="006F680E">
              <w:rPr>
                <w:rFonts w:ascii="Arial Narrow" w:eastAsia="宋体" w:hAnsi="Arial Narrow"/>
                <w:szCs w:val="21"/>
              </w:rPr>
              <w:t>720.00</w:t>
            </w:r>
          </w:p>
        </w:tc>
      </w:tr>
      <w:tr w:rsidR="007D4A4B" w:rsidRPr="006F680E" w:rsidTr="00BC492A">
        <w:trPr>
          <w:trHeight w:val="397"/>
        </w:trPr>
        <w:tc>
          <w:tcPr>
            <w:tcW w:w="1792" w:type="pct"/>
            <w:shd w:val="clear" w:color="auto" w:fill="auto"/>
            <w:vAlign w:val="center"/>
          </w:tcPr>
          <w:p w:rsidR="007D4A4B" w:rsidRPr="006F680E" w:rsidRDefault="007D4A4B" w:rsidP="00BC492A">
            <w:pPr>
              <w:widowControl/>
              <w:jc w:val="center"/>
              <w:rPr>
                <w:rFonts w:ascii="Arial Narrow" w:eastAsia="宋体" w:hAnsi="Arial Narrow" w:cs="宋体"/>
                <w:kern w:val="0"/>
                <w:szCs w:val="21"/>
              </w:rPr>
            </w:pPr>
            <w:r w:rsidRPr="006F680E">
              <w:rPr>
                <w:rFonts w:ascii="Arial Narrow" w:eastAsia="宋体" w:hAnsi="Arial Narrow" w:cs="宋体"/>
                <w:kern w:val="0"/>
                <w:szCs w:val="21"/>
              </w:rPr>
              <w:t>合计</w:t>
            </w:r>
          </w:p>
        </w:tc>
        <w:tc>
          <w:tcPr>
            <w:tcW w:w="1732"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173,300,720.00</w:t>
            </w:r>
          </w:p>
        </w:tc>
        <w:tc>
          <w:tcPr>
            <w:tcW w:w="1476" w:type="pct"/>
            <w:shd w:val="clear" w:color="auto" w:fill="auto"/>
            <w:vAlign w:val="center"/>
          </w:tcPr>
          <w:p w:rsidR="007D4A4B" w:rsidRPr="006F680E" w:rsidRDefault="007D4A4B" w:rsidP="00BC492A">
            <w:pPr>
              <w:snapToGrid w:val="0"/>
              <w:jc w:val="right"/>
              <w:rPr>
                <w:rFonts w:ascii="Arial Narrow" w:eastAsia="宋体" w:hAnsi="Arial Narrow"/>
                <w:b/>
                <w:szCs w:val="21"/>
              </w:rPr>
            </w:pPr>
            <w:r w:rsidRPr="006F680E">
              <w:rPr>
                <w:rFonts w:ascii="Arial Narrow" w:eastAsia="宋体" w:hAnsi="Arial Narrow"/>
                <w:b/>
                <w:szCs w:val="21"/>
              </w:rPr>
              <w:t>126,001,080.00</w:t>
            </w:r>
          </w:p>
        </w:tc>
      </w:tr>
    </w:tbl>
    <w:p w:rsidR="007D4A4B" w:rsidRPr="006F680E" w:rsidRDefault="007D4A4B" w:rsidP="007D4A4B">
      <w:pPr>
        <w:pStyle w:val="4"/>
      </w:pPr>
      <w:r w:rsidRPr="006F680E">
        <w:rPr>
          <w:rFonts w:hint="eastAsia"/>
        </w:rPr>
        <w:t>（</w:t>
      </w:r>
      <w:r w:rsidRPr="006F680E">
        <w:rPr>
          <w:rFonts w:hint="eastAsia"/>
        </w:rPr>
        <w:t>3</w:t>
      </w:r>
      <w:r w:rsidRPr="006F680E">
        <w:rPr>
          <w:rFonts w:hint="eastAsia"/>
        </w:rPr>
        <w:t>）按</w:t>
      </w:r>
      <w:r w:rsidRPr="006F680E">
        <w:t>坏账准备计提方法分类披露：</w:t>
      </w:r>
    </w:p>
    <w:tbl>
      <w:tblPr>
        <w:tblW w:w="5089"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660"/>
        <w:gridCol w:w="1468"/>
        <w:gridCol w:w="798"/>
        <w:gridCol w:w="1247"/>
        <w:gridCol w:w="1065"/>
        <w:gridCol w:w="1436"/>
      </w:tblGrid>
      <w:tr w:rsidR="007D4A4B" w:rsidRPr="006F680E" w:rsidTr="00BC492A">
        <w:trPr>
          <w:trHeight w:val="397"/>
          <w:tblHeader/>
          <w:jc w:val="center"/>
        </w:trPr>
        <w:tc>
          <w:tcPr>
            <w:tcW w:w="1533"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类别</w:t>
            </w:r>
          </w:p>
        </w:tc>
        <w:tc>
          <w:tcPr>
            <w:tcW w:w="3467" w:type="pct"/>
            <w:gridSpan w:val="5"/>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期末</w:t>
            </w:r>
            <w:r w:rsidRPr="006F680E">
              <w:rPr>
                <w:rFonts w:ascii="Arial Narrow" w:eastAsia="宋体" w:hAnsi="Arial Narrow" w:hint="eastAsia"/>
                <w:b/>
                <w:szCs w:val="21"/>
              </w:rPr>
              <w:t>数</w:t>
            </w:r>
          </w:p>
        </w:tc>
      </w:tr>
      <w:tr w:rsidR="007D4A4B" w:rsidRPr="006F680E" w:rsidTr="00BC492A">
        <w:trPr>
          <w:trHeight w:val="397"/>
          <w:tblHeader/>
          <w:jc w:val="center"/>
        </w:trPr>
        <w:tc>
          <w:tcPr>
            <w:tcW w:w="1533" w:type="pct"/>
            <w:vMerge/>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p>
        </w:tc>
        <w:tc>
          <w:tcPr>
            <w:tcW w:w="1306"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账面余额</w:t>
            </w:r>
          </w:p>
        </w:tc>
        <w:tc>
          <w:tcPr>
            <w:tcW w:w="1333" w:type="pct"/>
            <w:gridSpan w:val="2"/>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坏账准备</w:t>
            </w:r>
          </w:p>
        </w:tc>
        <w:tc>
          <w:tcPr>
            <w:tcW w:w="827" w:type="pct"/>
            <w:vMerge w:val="restar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533" w:type="pct"/>
            <w:vMerge/>
            <w:shd w:val="clear" w:color="auto" w:fill="auto"/>
          </w:tcPr>
          <w:p w:rsidR="007D4A4B" w:rsidRPr="006F680E" w:rsidRDefault="007D4A4B" w:rsidP="00BC492A">
            <w:pPr>
              <w:adjustRightInd w:val="0"/>
              <w:snapToGrid w:val="0"/>
              <w:rPr>
                <w:rFonts w:ascii="Arial Narrow" w:eastAsia="宋体" w:hAnsi="Arial Narrow"/>
                <w:b/>
                <w:szCs w:val="21"/>
              </w:rPr>
            </w:pPr>
          </w:p>
        </w:tc>
        <w:tc>
          <w:tcPr>
            <w:tcW w:w="846"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460"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1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614"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27" w:type="pct"/>
            <w:vMerge/>
            <w:shd w:val="clear" w:color="auto" w:fill="auto"/>
          </w:tcPr>
          <w:p w:rsidR="007D4A4B" w:rsidRPr="006F680E" w:rsidRDefault="007D4A4B" w:rsidP="00BC492A">
            <w:pPr>
              <w:adjustRightInd w:val="0"/>
              <w:snapToGrid w:val="0"/>
              <w:rPr>
                <w:rFonts w:ascii="Arial Narrow" w:eastAsia="宋体" w:hAnsi="Arial Narrow"/>
                <w:szCs w:val="21"/>
              </w:rPr>
            </w:pP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按单项计提坏账准备的其他应收款：</w:t>
            </w:r>
          </w:p>
        </w:tc>
        <w:tc>
          <w:tcPr>
            <w:tcW w:w="846"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460"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71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614"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827"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按组合计提坏账准备的其他应收款：</w:t>
            </w:r>
          </w:p>
        </w:tc>
        <w:tc>
          <w:tcPr>
            <w:tcW w:w="846"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173,301,800.00</w:t>
            </w:r>
          </w:p>
        </w:tc>
        <w:tc>
          <w:tcPr>
            <w:tcW w:w="460"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1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1,080.00</w:t>
            </w:r>
          </w:p>
        </w:tc>
        <w:tc>
          <w:tcPr>
            <w:tcW w:w="614"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.00</w:t>
            </w:r>
          </w:p>
        </w:tc>
        <w:tc>
          <w:tcPr>
            <w:tcW w:w="827"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173,300,720.00</w:t>
            </w:r>
          </w:p>
        </w:tc>
      </w:tr>
      <w:tr w:rsidR="007D4A4B" w:rsidRPr="006F680E" w:rsidTr="00BC492A">
        <w:trPr>
          <w:trHeight w:val="397"/>
          <w:jc w:val="center"/>
        </w:trPr>
        <w:tc>
          <w:tcPr>
            <w:tcW w:w="1533"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846"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1,800.00</w:t>
            </w:r>
          </w:p>
        </w:tc>
        <w:tc>
          <w:tcPr>
            <w:tcW w:w="460"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.00</w:t>
            </w:r>
          </w:p>
        </w:tc>
        <w:tc>
          <w:tcPr>
            <w:tcW w:w="71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1,080.00</w:t>
            </w:r>
          </w:p>
        </w:tc>
        <w:tc>
          <w:tcPr>
            <w:tcW w:w="614"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10</w:t>
            </w:r>
            <w:r w:rsidRPr="006F680E">
              <w:rPr>
                <w:rFonts w:ascii="Arial Narrow" w:eastAsia="宋体" w:hAnsi="Arial Narrow" w:cs="宋体" w:hint="eastAsia"/>
                <w:szCs w:val="21"/>
              </w:rPr>
              <w:t>0</w:t>
            </w:r>
            <w:r w:rsidRPr="006F680E">
              <w:rPr>
                <w:rFonts w:ascii="Arial Narrow" w:eastAsia="宋体" w:hAnsi="Arial Narrow" w:cs="宋体"/>
                <w:szCs w:val="21"/>
              </w:rPr>
              <w:t>.00</w:t>
            </w:r>
          </w:p>
        </w:tc>
        <w:tc>
          <w:tcPr>
            <w:tcW w:w="827"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720.00</w:t>
            </w: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按其他信用风险特征计提坏账准备</w:t>
            </w:r>
          </w:p>
        </w:tc>
        <w:tc>
          <w:tcPr>
            <w:tcW w:w="846"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173,300,000.00</w:t>
            </w:r>
          </w:p>
        </w:tc>
        <w:tc>
          <w:tcPr>
            <w:tcW w:w="460"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1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614"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827"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173,300,000.00</w:t>
            </w: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合计</w:t>
            </w:r>
          </w:p>
        </w:tc>
        <w:tc>
          <w:tcPr>
            <w:tcW w:w="846"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173,301,800.00</w:t>
            </w:r>
          </w:p>
        </w:tc>
        <w:tc>
          <w:tcPr>
            <w:tcW w:w="460"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1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1,080.00</w:t>
            </w:r>
          </w:p>
        </w:tc>
        <w:tc>
          <w:tcPr>
            <w:tcW w:w="614"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hint="eastAsia"/>
                <w:b/>
                <w:szCs w:val="21"/>
              </w:rPr>
              <w:t>0</w:t>
            </w:r>
            <w:r w:rsidRPr="006F680E">
              <w:rPr>
                <w:rFonts w:ascii="Arial Narrow" w:eastAsia="宋体" w:hAnsi="Arial Narrow" w:cs="宋体"/>
                <w:b/>
                <w:szCs w:val="21"/>
              </w:rPr>
              <w:t>.00</w:t>
            </w:r>
          </w:p>
        </w:tc>
        <w:tc>
          <w:tcPr>
            <w:tcW w:w="827"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r w:rsidRPr="006F680E">
              <w:rPr>
                <w:rFonts w:ascii="Arial Narrow" w:eastAsia="宋体" w:hAnsi="Arial Narrow" w:cs="宋体"/>
                <w:b/>
                <w:szCs w:val="21"/>
              </w:rPr>
              <w:t>173,300,720.00</w:t>
            </w:r>
          </w:p>
        </w:tc>
      </w:tr>
    </w:tbl>
    <w:p w:rsidR="007D4A4B" w:rsidRPr="006F680E" w:rsidRDefault="007D4A4B" w:rsidP="007D4A4B">
      <w:pPr>
        <w:snapToGrid w:val="0"/>
        <w:spacing w:beforeLines="50" w:before="156" w:line="440" w:lineRule="exact"/>
        <w:ind w:firstLineChars="200" w:firstLine="420"/>
        <w:rPr>
          <w:rFonts w:ascii="Arial Narrow" w:eastAsia="宋体" w:hAnsi="Arial Narrow"/>
          <w:szCs w:val="21"/>
        </w:rPr>
      </w:pPr>
      <w:r w:rsidRPr="006F680E">
        <w:rPr>
          <w:rFonts w:ascii="Arial Narrow" w:eastAsia="宋体" w:hAnsi="Arial Narrow" w:hint="eastAsia"/>
          <w:szCs w:val="21"/>
        </w:rPr>
        <w:t>（续）</w:t>
      </w:r>
    </w:p>
    <w:tbl>
      <w:tblPr>
        <w:tblW w:w="5089" w:type="pct"/>
        <w:jc w:val="center"/>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660"/>
        <w:gridCol w:w="1468"/>
        <w:gridCol w:w="798"/>
        <w:gridCol w:w="1247"/>
        <w:gridCol w:w="1065"/>
        <w:gridCol w:w="1436"/>
      </w:tblGrid>
      <w:tr w:rsidR="007D4A4B" w:rsidRPr="006F680E" w:rsidTr="00BC492A">
        <w:trPr>
          <w:trHeight w:val="397"/>
          <w:tblHeader/>
          <w:jc w:val="center"/>
        </w:trPr>
        <w:tc>
          <w:tcPr>
            <w:tcW w:w="1533"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类别</w:t>
            </w:r>
          </w:p>
        </w:tc>
        <w:tc>
          <w:tcPr>
            <w:tcW w:w="3467" w:type="pct"/>
            <w:gridSpan w:val="5"/>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roofErr w:type="gramStart"/>
            <w:r w:rsidRPr="006F680E">
              <w:rPr>
                <w:rFonts w:ascii="Arial Narrow" w:eastAsia="宋体" w:hAnsi="Arial Narrow" w:hint="eastAsia"/>
                <w:b/>
                <w:szCs w:val="21"/>
              </w:rPr>
              <w:t>上年末数</w:t>
            </w:r>
            <w:proofErr w:type="gramEnd"/>
          </w:p>
        </w:tc>
      </w:tr>
      <w:tr w:rsidR="007D4A4B" w:rsidRPr="006F680E" w:rsidTr="00BC492A">
        <w:trPr>
          <w:trHeight w:val="397"/>
          <w:tblHeader/>
          <w:jc w:val="center"/>
        </w:trPr>
        <w:tc>
          <w:tcPr>
            <w:tcW w:w="1533" w:type="pct"/>
            <w:vMerge/>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p>
        </w:tc>
        <w:tc>
          <w:tcPr>
            <w:tcW w:w="1306"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账面余额</w:t>
            </w:r>
          </w:p>
        </w:tc>
        <w:tc>
          <w:tcPr>
            <w:tcW w:w="1333" w:type="pct"/>
            <w:gridSpan w:val="2"/>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坏账准备</w:t>
            </w:r>
          </w:p>
        </w:tc>
        <w:tc>
          <w:tcPr>
            <w:tcW w:w="827" w:type="pct"/>
            <w:vMerge w:val="restar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账面价值</w:t>
            </w:r>
          </w:p>
        </w:tc>
      </w:tr>
      <w:tr w:rsidR="007D4A4B" w:rsidRPr="006F680E" w:rsidTr="00BC492A">
        <w:trPr>
          <w:trHeight w:val="397"/>
          <w:tblHeader/>
          <w:jc w:val="center"/>
        </w:trPr>
        <w:tc>
          <w:tcPr>
            <w:tcW w:w="1533" w:type="pct"/>
            <w:vMerge/>
            <w:shd w:val="clear" w:color="auto" w:fill="auto"/>
          </w:tcPr>
          <w:p w:rsidR="007D4A4B" w:rsidRPr="006F680E" w:rsidRDefault="007D4A4B" w:rsidP="00BC492A">
            <w:pPr>
              <w:snapToGrid w:val="0"/>
              <w:ind w:left="108"/>
              <w:rPr>
                <w:rFonts w:ascii="Arial Narrow" w:eastAsia="宋体" w:hAnsi="Arial Narrow"/>
                <w:b/>
                <w:szCs w:val="21"/>
              </w:rPr>
            </w:pPr>
          </w:p>
        </w:tc>
        <w:tc>
          <w:tcPr>
            <w:tcW w:w="846"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460"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比例</w:t>
            </w:r>
            <w:r w:rsidRPr="006F680E">
              <w:rPr>
                <w:rFonts w:ascii="Arial Narrow" w:eastAsia="宋体" w:hAnsi="Arial Narrow"/>
                <w:b/>
                <w:szCs w:val="21"/>
              </w:rPr>
              <w:t>(%)</w:t>
            </w:r>
          </w:p>
        </w:tc>
        <w:tc>
          <w:tcPr>
            <w:tcW w:w="719"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金额</w:t>
            </w:r>
          </w:p>
        </w:tc>
        <w:tc>
          <w:tcPr>
            <w:tcW w:w="614"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计提比例</w:t>
            </w:r>
            <w:r w:rsidRPr="006F680E">
              <w:rPr>
                <w:rFonts w:ascii="Arial Narrow" w:eastAsia="宋体" w:hAnsi="Arial Narrow"/>
                <w:b/>
                <w:szCs w:val="21"/>
              </w:rPr>
              <w:t>(%)</w:t>
            </w:r>
          </w:p>
        </w:tc>
        <w:tc>
          <w:tcPr>
            <w:tcW w:w="827" w:type="pct"/>
            <w:vMerge/>
            <w:shd w:val="clear" w:color="auto" w:fill="auto"/>
          </w:tcPr>
          <w:p w:rsidR="007D4A4B" w:rsidRPr="006F680E" w:rsidRDefault="007D4A4B" w:rsidP="00BC492A">
            <w:pPr>
              <w:snapToGrid w:val="0"/>
              <w:ind w:left="108"/>
              <w:rPr>
                <w:rFonts w:ascii="Arial Narrow" w:eastAsia="宋体" w:hAnsi="Arial Narrow"/>
                <w:szCs w:val="21"/>
              </w:rPr>
            </w:pP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lastRenderedPageBreak/>
              <w:t>按单项计提坏账准备的其他应收款：</w:t>
            </w:r>
          </w:p>
        </w:tc>
        <w:tc>
          <w:tcPr>
            <w:tcW w:w="846"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460"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719"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1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27" w:type="pct"/>
            <w:shd w:val="clear" w:color="auto" w:fill="auto"/>
            <w:vAlign w:val="center"/>
          </w:tcPr>
          <w:p w:rsidR="007D4A4B" w:rsidRPr="006F680E" w:rsidRDefault="007D4A4B" w:rsidP="00BC492A">
            <w:pPr>
              <w:snapToGrid w:val="0"/>
              <w:ind w:left="108"/>
              <w:jc w:val="right"/>
              <w:rPr>
                <w:rFonts w:ascii="Arial Narrow" w:eastAsia="宋体" w:hAnsi="Arial Narrow"/>
                <w:szCs w:val="21"/>
              </w:rPr>
            </w:pP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按组合计提坏账准备的其他应收款：</w:t>
            </w:r>
          </w:p>
        </w:tc>
        <w:tc>
          <w:tcPr>
            <w:tcW w:w="84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126,001,800.00</w:t>
            </w:r>
          </w:p>
        </w:tc>
        <w:tc>
          <w:tcPr>
            <w:tcW w:w="46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szCs w:val="21"/>
              </w:rPr>
              <w:t>00.00</w:t>
            </w:r>
          </w:p>
        </w:tc>
        <w:tc>
          <w:tcPr>
            <w:tcW w:w="71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720.00</w:t>
            </w:r>
          </w:p>
        </w:tc>
        <w:tc>
          <w:tcPr>
            <w:tcW w:w="61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.00</w:t>
            </w:r>
          </w:p>
        </w:tc>
        <w:tc>
          <w:tcPr>
            <w:tcW w:w="82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126,001,080.00</w:t>
            </w:r>
          </w:p>
        </w:tc>
      </w:tr>
      <w:tr w:rsidR="007D4A4B" w:rsidRPr="006F680E" w:rsidTr="00BC492A">
        <w:trPr>
          <w:trHeight w:val="397"/>
          <w:jc w:val="center"/>
        </w:trPr>
        <w:tc>
          <w:tcPr>
            <w:tcW w:w="1533" w:type="pct"/>
            <w:shd w:val="clear" w:color="auto" w:fill="auto"/>
          </w:tcPr>
          <w:p w:rsidR="007D4A4B" w:rsidRPr="006F680E" w:rsidRDefault="007D4A4B" w:rsidP="00BC492A">
            <w:pPr>
              <w:adjustRightInd w:val="0"/>
              <w:snapToGrid w:val="0"/>
              <w:ind w:left="630" w:hangingChars="300" w:hanging="630"/>
              <w:rPr>
                <w:rFonts w:ascii="Arial Narrow" w:eastAsia="宋体" w:hAnsi="Arial Narrow"/>
                <w:szCs w:val="21"/>
              </w:rPr>
            </w:pPr>
            <w:r w:rsidRPr="006F680E">
              <w:rPr>
                <w:rFonts w:ascii="Arial Narrow" w:eastAsia="宋体" w:hAnsi="Arial Narrow" w:hint="eastAsia"/>
                <w:szCs w:val="21"/>
              </w:rPr>
              <w:t>其中：</w:t>
            </w:r>
            <w:proofErr w:type="gramStart"/>
            <w:r w:rsidRPr="006F680E">
              <w:rPr>
                <w:rFonts w:ascii="Arial Narrow" w:eastAsia="宋体" w:hAnsi="Arial Narrow" w:hint="eastAsia"/>
                <w:szCs w:val="21"/>
              </w:rPr>
              <w:t>以账龄表</w:t>
            </w:r>
            <w:proofErr w:type="gramEnd"/>
            <w:r w:rsidRPr="006F680E">
              <w:rPr>
                <w:rFonts w:ascii="Arial Narrow" w:eastAsia="宋体" w:hAnsi="Arial Narrow" w:hint="eastAsia"/>
                <w:szCs w:val="21"/>
              </w:rPr>
              <w:t>为基础预期信用损失组合</w:t>
            </w:r>
          </w:p>
        </w:tc>
        <w:tc>
          <w:tcPr>
            <w:tcW w:w="84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1,800.00</w:t>
            </w:r>
          </w:p>
        </w:tc>
        <w:tc>
          <w:tcPr>
            <w:tcW w:w="46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0</w:t>
            </w:r>
            <w:r w:rsidRPr="006F680E">
              <w:rPr>
                <w:rFonts w:ascii="Arial Narrow" w:eastAsia="宋体" w:hAnsi="Arial Narrow" w:cs="宋体"/>
                <w:szCs w:val="21"/>
              </w:rPr>
              <w:t>.00</w:t>
            </w:r>
          </w:p>
        </w:tc>
        <w:tc>
          <w:tcPr>
            <w:tcW w:w="71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7</w:t>
            </w:r>
            <w:r w:rsidRPr="006F680E">
              <w:rPr>
                <w:rFonts w:ascii="Arial Narrow" w:eastAsia="宋体" w:hAnsi="Arial Narrow" w:cs="宋体"/>
                <w:szCs w:val="21"/>
              </w:rPr>
              <w:t>20.00</w:t>
            </w:r>
          </w:p>
        </w:tc>
        <w:tc>
          <w:tcPr>
            <w:tcW w:w="614"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hint="eastAsia"/>
                <w:szCs w:val="21"/>
              </w:rPr>
              <w:t>4</w:t>
            </w:r>
            <w:r w:rsidRPr="006F680E">
              <w:rPr>
                <w:rFonts w:ascii="Arial Narrow" w:eastAsia="宋体" w:hAnsi="Arial Narrow" w:cs="宋体"/>
                <w:szCs w:val="21"/>
              </w:rPr>
              <w:t>0.00</w:t>
            </w:r>
          </w:p>
        </w:tc>
        <w:tc>
          <w:tcPr>
            <w:tcW w:w="82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1,080.00</w:t>
            </w: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adjustRightInd w:val="0"/>
              <w:snapToGrid w:val="0"/>
              <w:ind w:leftChars="300" w:left="630"/>
              <w:rPr>
                <w:rFonts w:ascii="Arial Narrow" w:eastAsia="宋体" w:hAnsi="Arial Narrow"/>
                <w:szCs w:val="21"/>
              </w:rPr>
            </w:pPr>
            <w:r w:rsidRPr="006F680E">
              <w:rPr>
                <w:rFonts w:ascii="Arial Narrow" w:eastAsia="宋体" w:hAnsi="Arial Narrow" w:hint="eastAsia"/>
                <w:szCs w:val="21"/>
              </w:rPr>
              <w:t>按其他信用风险特征计提坏账准备</w:t>
            </w:r>
          </w:p>
        </w:tc>
        <w:tc>
          <w:tcPr>
            <w:tcW w:w="846"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126,000,000.00</w:t>
            </w:r>
          </w:p>
        </w:tc>
        <w:tc>
          <w:tcPr>
            <w:tcW w:w="460"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100.00</w:t>
            </w:r>
          </w:p>
        </w:tc>
        <w:tc>
          <w:tcPr>
            <w:tcW w:w="719"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614" w:type="pct"/>
            <w:shd w:val="clear" w:color="auto" w:fill="auto"/>
            <w:vAlign w:val="center"/>
          </w:tcPr>
          <w:p w:rsidR="007D4A4B" w:rsidRPr="006F680E" w:rsidRDefault="007D4A4B" w:rsidP="00BC492A">
            <w:pPr>
              <w:jc w:val="right"/>
              <w:rPr>
                <w:rFonts w:ascii="Arial Narrow" w:eastAsia="宋体" w:hAnsi="Arial Narrow" w:cs="宋体"/>
                <w:szCs w:val="21"/>
              </w:rPr>
            </w:pPr>
          </w:p>
        </w:tc>
        <w:tc>
          <w:tcPr>
            <w:tcW w:w="827"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eastAsia="宋体" w:hAnsi="Arial Narrow" w:cs="宋体"/>
                <w:szCs w:val="21"/>
              </w:rPr>
              <w:t>126,000,000.00</w:t>
            </w:r>
          </w:p>
        </w:tc>
      </w:tr>
      <w:tr w:rsidR="007D4A4B" w:rsidRPr="006F680E" w:rsidTr="00BC492A">
        <w:trPr>
          <w:trHeight w:val="397"/>
          <w:jc w:val="center"/>
        </w:trPr>
        <w:tc>
          <w:tcPr>
            <w:tcW w:w="1533" w:type="pct"/>
            <w:shd w:val="clear" w:color="auto" w:fill="auto"/>
            <w:vAlign w:val="center"/>
          </w:tcPr>
          <w:p w:rsidR="007D4A4B" w:rsidRPr="006F680E" w:rsidRDefault="007D4A4B" w:rsidP="00BC492A">
            <w:pPr>
              <w:snapToGrid w:val="0"/>
              <w:ind w:left="108"/>
              <w:jc w:val="center"/>
              <w:rPr>
                <w:rFonts w:ascii="Arial Narrow" w:eastAsia="宋体" w:hAnsi="Arial Narrow"/>
                <w:b/>
                <w:szCs w:val="21"/>
              </w:rPr>
            </w:pPr>
            <w:r w:rsidRPr="006F680E">
              <w:rPr>
                <w:rFonts w:ascii="Arial Narrow" w:eastAsia="宋体" w:hAnsi="Arial Narrow"/>
                <w:b/>
                <w:szCs w:val="21"/>
              </w:rPr>
              <w:t>合计</w:t>
            </w:r>
          </w:p>
        </w:tc>
        <w:tc>
          <w:tcPr>
            <w:tcW w:w="846"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fldChar w:fldCharType="begin"/>
            </w:r>
            <w:r w:rsidRPr="006F680E">
              <w:rPr>
                <w:rFonts w:ascii="Arial Narrow" w:eastAsia="宋体" w:hAnsi="Arial Narrow" w:cs="宋体"/>
                <w:b/>
                <w:szCs w:val="21"/>
              </w:rPr>
              <w:instrText xml:space="preserve"> =SUM(ABOVE) </w:instrText>
            </w:r>
            <w:r w:rsidRPr="006F680E">
              <w:rPr>
                <w:rFonts w:ascii="Arial Narrow" w:eastAsia="宋体" w:hAnsi="Arial Narrow" w:cs="宋体"/>
                <w:b/>
                <w:szCs w:val="21"/>
              </w:rPr>
              <w:fldChar w:fldCharType="separate"/>
            </w:r>
            <w:r w:rsidRPr="006F680E">
              <w:rPr>
                <w:rFonts w:ascii="Arial Narrow" w:eastAsia="宋体" w:hAnsi="Arial Narrow" w:cs="宋体"/>
                <w:b/>
                <w:noProof/>
                <w:szCs w:val="21"/>
              </w:rPr>
              <w:t>126,001,800</w:t>
            </w:r>
            <w:r w:rsidRPr="006F680E">
              <w:rPr>
                <w:rFonts w:ascii="Arial Narrow" w:eastAsia="宋体" w:hAnsi="Arial Narrow" w:cs="宋体"/>
                <w:b/>
                <w:szCs w:val="21"/>
              </w:rPr>
              <w:fldChar w:fldCharType="end"/>
            </w:r>
            <w:r w:rsidRPr="006F680E">
              <w:rPr>
                <w:rFonts w:ascii="Arial Narrow" w:eastAsia="宋体" w:hAnsi="Arial Narrow" w:cs="宋体"/>
                <w:b/>
                <w:szCs w:val="21"/>
              </w:rPr>
              <w:t>.00</w:t>
            </w:r>
          </w:p>
        </w:tc>
        <w:tc>
          <w:tcPr>
            <w:tcW w:w="460"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1</w:t>
            </w:r>
            <w:r w:rsidRPr="006F680E">
              <w:rPr>
                <w:rFonts w:ascii="Arial Narrow" w:eastAsia="宋体" w:hAnsi="Arial Narrow" w:cs="宋体"/>
                <w:b/>
                <w:szCs w:val="21"/>
              </w:rPr>
              <w:t>00.00</w:t>
            </w:r>
          </w:p>
        </w:tc>
        <w:tc>
          <w:tcPr>
            <w:tcW w:w="719"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720.00</w:t>
            </w:r>
          </w:p>
        </w:tc>
        <w:tc>
          <w:tcPr>
            <w:tcW w:w="614"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hint="eastAsia"/>
                <w:b/>
                <w:szCs w:val="21"/>
              </w:rPr>
              <w:t>0</w:t>
            </w:r>
            <w:r w:rsidRPr="006F680E">
              <w:rPr>
                <w:rFonts w:ascii="Arial Narrow" w:eastAsia="宋体" w:hAnsi="Arial Narrow" w:cs="宋体"/>
                <w:b/>
                <w:szCs w:val="21"/>
              </w:rPr>
              <w:t>.00</w:t>
            </w:r>
          </w:p>
        </w:tc>
        <w:tc>
          <w:tcPr>
            <w:tcW w:w="827" w:type="pct"/>
            <w:shd w:val="clear" w:color="auto" w:fill="auto"/>
            <w:vAlign w:val="center"/>
          </w:tcPr>
          <w:p w:rsidR="007D4A4B" w:rsidRPr="006F680E" w:rsidRDefault="007D4A4B" w:rsidP="00BC492A">
            <w:pPr>
              <w:jc w:val="right"/>
              <w:rPr>
                <w:rFonts w:ascii="Arial Narrow" w:eastAsia="宋体" w:hAnsi="Arial Narrow" w:cs="宋体"/>
                <w:b/>
                <w:szCs w:val="21"/>
              </w:rPr>
            </w:pPr>
            <w:r w:rsidRPr="006F680E">
              <w:rPr>
                <w:rFonts w:ascii="Arial Narrow" w:eastAsia="宋体" w:hAnsi="Arial Narrow" w:cs="宋体"/>
                <w:b/>
                <w:szCs w:val="21"/>
              </w:rPr>
              <w:t>126,001,080.00</w:t>
            </w:r>
          </w:p>
        </w:tc>
      </w:tr>
    </w:tbl>
    <w:p w:rsidR="007D4A4B" w:rsidRPr="006F680E" w:rsidRDefault="007D4A4B" w:rsidP="00913F36">
      <w:pPr>
        <w:pStyle w:val="ac"/>
        <w:numPr>
          <w:ilvl w:val="0"/>
          <w:numId w:val="7"/>
        </w:numPr>
        <w:snapToGrid w:val="0"/>
        <w:spacing w:line="440" w:lineRule="atLeast"/>
        <w:ind w:firstLineChars="0"/>
        <w:rPr>
          <w:rFonts w:ascii="Arial Narrow" w:eastAsia="宋体" w:hAnsi="宋体"/>
          <w:szCs w:val="21"/>
        </w:rPr>
      </w:pPr>
      <w:r w:rsidRPr="006F680E">
        <w:rPr>
          <w:rFonts w:ascii="Arial Narrow" w:eastAsia="宋体" w:hAnsi="宋体" w:hint="eastAsia"/>
          <w:szCs w:val="21"/>
        </w:rPr>
        <w:t>组合中，</w:t>
      </w:r>
      <w:proofErr w:type="gramStart"/>
      <w:r w:rsidRPr="006F680E">
        <w:rPr>
          <w:rFonts w:ascii="Arial Narrow" w:eastAsia="宋体" w:hAnsi="宋体" w:hint="eastAsia"/>
          <w:szCs w:val="21"/>
        </w:rPr>
        <w:t>以账龄表</w:t>
      </w:r>
      <w:proofErr w:type="gramEnd"/>
      <w:r w:rsidRPr="006F680E">
        <w:rPr>
          <w:rFonts w:ascii="Arial Narrow" w:eastAsia="宋体" w:hAnsi="宋体" w:hint="eastAsia"/>
          <w:szCs w:val="21"/>
        </w:rPr>
        <w:t>为基础预期信用损失计提坏账准备的其他应收款</w:t>
      </w:r>
      <w:r w:rsidRPr="006F680E">
        <w:rPr>
          <w:rFonts w:ascii="Arial Narrow" w:eastAsia="宋体" w:hAnsi="宋体"/>
          <w:szCs w:val="21"/>
        </w:rPr>
        <w:t>：</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163"/>
        <w:gridCol w:w="1415"/>
        <w:gridCol w:w="859"/>
        <w:gridCol w:w="1340"/>
        <w:gridCol w:w="1439"/>
        <w:gridCol w:w="966"/>
        <w:gridCol w:w="1340"/>
      </w:tblGrid>
      <w:tr w:rsidR="007D4A4B" w:rsidRPr="006F680E" w:rsidTr="00BC492A">
        <w:trPr>
          <w:trHeight w:val="397"/>
          <w:tblHeader/>
        </w:trPr>
        <w:tc>
          <w:tcPr>
            <w:tcW w:w="682"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账龄</w:t>
            </w:r>
          </w:p>
        </w:tc>
        <w:tc>
          <w:tcPr>
            <w:tcW w:w="2120"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期末数</w:t>
            </w:r>
          </w:p>
        </w:tc>
        <w:tc>
          <w:tcPr>
            <w:tcW w:w="2197"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proofErr w:type="gramStart"/>
            <w:r w:rsidRPr="006F680E">
              <w:rPr>
                <w:rFonts w:ascii="Arial Narrow" w:eastAsia="宋体" w:hAnsi="Arial Narrow" w:cs="宋体" w:hint="eastAsia"/>
                <w:b/>
                <w:bCs/>
                <w:kern w:val="0"/>
                <w:szCs w:val="21"/>
              </w:rPr>
              <w:t>上年末</w:t>
            </w:r>
            <w:r w:rsidRPr="006F680E">
              <w:rPr>
                <w:rFonts w:ascii="Arial Narrow" w:eastAsia="宋体" w:hAnsi="Arial Narrow" w:cs="宋体"/>
                <w:b/>
                <w:bCs/>
                <w:kern w:val="0"/>
                <w:szCs w:val="21"/>
              </w:rPr>
              <w:t>数</w:t>
            </w:r>
            <w:proofErr w:type="gramEnd"/>
          </w:p>
        </w:tc>
      </w:tr>
      <w:tr w:rsidR="007D4A4B" w:rsidRPr="006F680E" w:rsidTr="00BC492A">
        <w:trPr>
          <w:trHeight w:val="397"/>
          <w:tblHeader/>
        </w:trPr>
        <w:tc>
          <w:tcPr>
            <w:tcW w:w="682"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1334"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86"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c>
          <w:tcPr>
            <w:tcW w:w="1411" w:type="pct"/>
            <w:gridSpan w:val="2"/>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账面余额</w:t>
            </w:r>
          </w:p>
        </w:tc>
        <w:tc>
          <w:tcPr>
            <w:tcW w:w="786"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坏账准备</w:t>
            </w:r>
          </w:p>
        </w:tc>
      </w:tr>
      <w:tr w:rsidR="007D4A4B" w:rsidRPr="006F680E" w:rsidTr="00BC492A">
        <w:trPr>
          <w:trHeight w:val="397"/>
          <w:tblHeader/>
        </w:trPr>
        <w:tc>
          <w:tcPr>
            <w:tcW w:w="682"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30"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0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86"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c>
          <w:tcPr>
            <w:tcW w:w="844"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金额</w:t>
            </w:r>
          </w:p>
        </w:tc>
        <w:tc>
          <w:tcPr>
            <w:tcW w:w="567"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计提比例</w:t>
            </w:r>
            <w:r w:rsidRPr="006F680E">
              <w:rPr>
                <w:rFonts w:ascii="Arial Narrow" w:eastAsia="宋体" w:hAnsi="Arial Narrow" w:cs="宋体"/>
                <w:b/>
                <w:bCs/>
                <w:kern w:val="0"/>
                <w:szCs w:val="21"/>
              </w:rPr>
              <w:t>(%)</w:t>
            </w:r>
          </w:p>
        </w:tc>
        <w:tc>
          <w:tcPr>
            <w:tcW w:w="786" w:type="pct"/>
            <w:vMerge/>
            <w:vAlign w:val="center"/>
            <w:hideMark/>
          </w:tcPr>
          <w:p w:rsidR="007D4A4B" w:rsidRPr="006F680E" w:rsidRDefault="007D4A4B" w:rsidP="00BC492A">
            <w:pPr>
              <w:widowControl/>
              <w:jc w:val="left"/>
              <w:rPr>
                <w:rFonts w:ascii="Arial Narrow" w:eastAsia="宋体" w:hAnsi="Arial Narrow" w:cs="宋体"/>
                <w:b/>
                <w:bCs/>
                <w:kern w:val="0"/>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1-6</w:t>
            </w:r>
            <w:r w:rsidRPr="006F680E">
              <w:rPr>
                <w:rFonts w:ascii="Arial Narrow" w:eastAsia="宋体" w:hAnsi="Arial Narrow" w:cs="宋体"/>
                <w:kern w:val="0"/>
                <w:szCs w:val="21"/>
              </w:rPr>
              <w:t>个月</w:t>
            </w:r>
          </w:p>
        </w:tc>
        <w:tc>
          <w:tcPr>
            <w:tcW w:w="830"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widowControl/>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6</w:t>
            </w:r>
            <w:r w:rsidRPr="006F680E">
              <w:rPr>
                <w:rFonts w:ascii="Arial Narrow" w:eastAsia="宋体" w:hAnsi="Arial Narrow" w:cs="宋体"/>
                <w:kern w:val="0"/>
                <w:szCs w:val="21"/>
              </w:rPr>
              <w:t>个月</w:t>
            </w:r>
            <w:r w:rsidRPr="006F680E">
              <w:rPr>
                <w:rFonts w:ascii="Arial Narrow" w:eastAsia="宋体" w:hAnsi="Arial Narrow" w:cs="宋体"/>
                <w:kern w:val="0"/>
                <w:szCs w:val="21"/>
              </w:rPr>
              <w:t>-1</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1-2</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2-3</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3-4</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1,800.00</w:t>
            </w: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40.00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7</w:t>
            </w:r>
            <w:r w:rsidRPr="006F680E">
              <w:rPr>
                <w:rFonts w:ascii="Arial Narrow" w:eastAsia="宋体" w:hAnsi="Arial Narrow"/>
                <w:szCs w:val="21"/>
              </w:rPr>
              <w:t>20.00</w:t>
            </w: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4-5</w:t>
            </w:r>
            <w:r w:rsidRPr="006F680E">
              <w:rPr>
                <w:rFonts w:ascii="Arial Narrow" w:eastAsia="宋体" w:hAnsi="Arial Narrow" w:cs="宋体"/>
                <w:kern w:val="0"/>
                <w:szCs w:val="21"/>
              </w:rPr>
              <w:t>年</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1,800.00</w:t>
            </w: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hint="eastAsia"/>
                <w:szCs w:val="21"/>
              </w:rPr>
              <w:t>6</w:t>
            </w:r>
            <w:r w:rsidRPr="006F680E">
              <w:rPr>
                <w:rFonts w:ascii="Arial Narrow" w:eastAsia="宋体" w:hAnsi="Arial Narrow"/>
                <w:szCs w:val="21"/>
              </w:rPr>
              <w:t>0.00</w:t>
            </w: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1,080.00</w:t>
            </w: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rPr>
                <w:rFonts w:ascii="Arial Narrow" w:eastAsia="宋体" w:hAnsi="Arial Narrow" w:cs="宋体"/>
                <w:kern w:val="0"/>
                <w:szCs w:val="21"/>
              </w:rPr>
            </w:pPr>
            <w:r w:rsidRPr="006F680E">
              <w:rPr>
                <w:rFonts w:ascii="Arial Narrow" w:eastAsia="宋体" w:hAnsi="Arial Narrow" w:cs="宋体"/>
                <w:kern w:val="0"/>
                <w:szCs w:val="21"/>
              </w:rPr>
              <w:t>5</w:t>
            </w:r>
            <w:r w:rsidRPr="006F680E">
              <w:rPr>
                <w:rFonts w:ascii="Arial Narrow" w:eastAsia="宋体" w:hAnsi="Arial Narrow" w:cs="宋体"/>
                <w:kern w:val="0"/>
                <w:szCs w:val="21"/>
              </w:rPr>
              <w:t>年以上</w:t>
            </w:r>
          </w:p>
        </w:tc>
        <w:tc>
          <w:tcPr>
            <w:tcW w:w="830" w:type="pct"/>
            <w:shd w:val="clear" w:color="auto" w:fill="auto"/>
            <w:vAlign w:val="center"/>
          </w:tcPr>
          <w:p w:rsidR="007D4A4B" w:rsidRPr="006F680E" w:rsidRDefault="007D4A4B" w:rsidP="00BC492A">
            <w:pPr>
              <w:jc w:val="right"/>
              <w:rPr>
                <w:rFonts w:ascii="Arial Narrow" w:eastAsia="宋体" w:hAnsi="Arial Narrow"/>
                <w:szCs w:val="21"/>
              </w:rPr>
            </w:pPr>
          </w:p>
        </w:tc>
        <w:tc>
          <w:tcPr>
            <w:tcW w:w="504"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c>
          <w:tcPr>
            <w:tcW w:w="844" w:type="pct"/>
            <w:shd w:val="clear" w:color="auto" w:fill="auto"/>
            <w:vAlign w:val="center"/>
          </w:tcPr>
          <w:p w:rsidR="007D4A4B" w:rsidRPr="006F680E" w:rsidRDefault="007D4A4B" w:rsidP="00BC492A">
            <w:pPr>
              <w:jc w:val="right"/>
              <w:rPr>
                <w:rFonts w:ascii="Arial Narrow" w:eastAsia="宋体" w:hAnsi="Arial Narrow"/>
                <w:szCs w:val="21"/>
              </w:rPr>
            </w:pPr>
          </w:p>
        </w:tc>
        <w:tc>
          <w:tcPr>
            <w:tcW w:w="567" w:type="pct"/>
            <w:shd w:val="clear" w:color="auto" w:fill="auto"/>
            <w:vAlign w:val="center"/>
          </w:tcPr>
          <w:p w:rsidR="007D4A4B" w:rsidRPr="006F680E" w:rsidRDefault="007D4A4B" w:rsidP="00BC492A">
            <w:pPr>
              <w:jc w:val="right"/>
              <w:rPr>
                <w:rFonts w:ascii="Arial Narrow" w:eastAsia="宋体" w:hAnsi="Arial Narrow"/>
                <w:szCs w:val="21"/>
              </w:rPr>
            </w:pPr>
          </w:p>
        </w:tc>
        <w:tc>
          <w:tcPr>
            <w:tcW w:w="786"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682"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830"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1,800.00</w:t>
            </w:r>
          </w:p>
        </w:tc>
        <w:tc>
          <w:tcPr>
            <w:tcW w:w="504" w:type="pct"/>
            <w:shd w:val="clear" w:color="auto" w:fill="auto"/>
            <w:noWrap/>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w:t>
            </w:r>
          </w:p>
        </w:tc>
        <w:tc>
          <w:tcPr>
            <w:tcW w:w="786"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1,080.00</w:t>
            </w:r>
          </w:p>
        </w:tc>
        <w:tc>
          <w:tcPr>
            <w:tcW w:w="844"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1,800.00</w:t>
            </w:r>
          </w:p>
        </w:tc>
        <w:tc>
          <w:tcPr>
            <w:tcW w:w="567"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w:t>
            </w:r>
          </w:p>
        </w:tc>
        <w:tc>
          <w:tcPr>
            <w:tcW w:w="786"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hint="eastAsia"/>
                <w:b/>
                <w:szCs w:val="21"/>
              </w:rPr>
              <w:t>7</w:t>
            </w:r>
            <w:r w:rsidRPr="006F680E">
              <w:rPr>
                <w:rFonts w:ascii="Arial Narrow" w:eastAsia="宋体" w:hAnsi="Arial Narrow"/>
                <w:b/>
                <w:szCs w:val="21"/>
              </w:rPr>
              <w:t>20.00</w:t>
            </w:r>
          </w:p>
        </w:tc>
      </w:tr>
    </w:tbl>
    <w:p w:rsidR="007D4A4B" w:rsidRPr="006F680E" w:rsidRDefault="007D4A4B" w:rsidP="00913F36">
      <w:pPr>
        <w:pStyle w:val="ac"/>
        <w:numPr>
          <w:ilvl w:val="0"/>
          <w:numId w:val="7"/>
        </w:numPr>
        <w:snapToGrid w:val="0"/>
        <w:spacing w:line="440" w:lineRule="atLeast"/>
        <w:ind w:firstLineChars="0"/>
        <w:rPr>
          <w:rFonts w:ascii="Arial Narrow" w:eastAsia="宋体" w:hAnsi="宋体"/>
          <w:szCs w:val="21"/>
        </w:rPr>
      </w:pPr>
      <w:r w:rsidRPr="006F680E">
        <w:rPr>
          <w:rFonts w:ascii="Arial Narrow" w:eastAsia="宋体" w:hAnsi="宋体"/>
          <w:szCs w:val="21"/>
        </w:rPr>
        <w:t>组合中</w:t>
      </w:r>
      <w:r w:rsidRPr="006F680E">
        <w:rPr>
          <w:rFonts w:ascii="Arial Narrow" w:eastAsia="宋体" w:hAnsi="宋体" w:hint="eastAsia"/>
          <w:szCs w:val="21"/>
        </w:rPr>
        <w:t>，按其他信用风险特征计提坏账准备的其他应收款</w:t>
      </w:r>
    </w:p>
    <w:tbl>
      <w:tblPr>
        <w:tblW w:w="8897" w:type="dxa"/>
        <w:tblLook w:val="04A0" w:firstRow="1" w:lastRow="0" w:firstColumn="1" w:lastColumn="0" w:noHBand="0" w:noVBand="1"/>
      </w:tblPr>
      <w:tblGrid>
        <w:gridCol w:w="3369"/>
        <w:gridCol w:w="1701"/>
        <w:gridCol w:w="1559"/>
        <w:gridCol w:w="2268"/>
      </w:tblGrid>
      <w:tr w:rsidR="007D4A4B" w:rsidRPr="006F680E" w:rsidTr="00BC492A">
        <w:trPr>
          <w:trHeight w:val="397"/>
          <w:tblHeader/>
        </w:trPr>
        <w:tc>
          <w:tcPr>
            <w:tcW w:w="3369"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债务人名称</w:t>
            </w:r>
          </w:p>
        </w:tc>
        <w:tc>
          <w:tcPr>
            <w:tcW w:w="1701"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期末余额</w:t>
            </w:r>
          </w:p>
        </w:tc>
        <w:tc>
          <w:tcPr>
            <w:tcW w:w="1559" w:type="dxa"/>
            <w:tcBorders>
              <w:top w:val="double" w:sz="6" w:space="0" w:color="auto"/>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上年末余额</w:t>
            </w:r>
          </w:p>
        </w:tc>
        <w:tc>
          <w:tcPr>
            <w:tcW w:w="2268" w:type="dxa"/>
            <w:tcBorders>
              <w:top w:val="double" w:sz="6" w:space="0" w:color="auto"/>
              <w:left w:val="nil"/>
              <w:bottom w:val="dotted" w:sz="4" w:space="0" w:color="auto"/>
              <w:right w:val="nil"/>
            </w:tcBorders>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理由</w:t>
            </w:r>
          </w:p>
        </w:tc>
      </w:tr>
      <w:tr w:rsidR="007D4A4B" w:rsidRPr="006F680E" w:rsidTr="00BC492A">
        <w:trPr>
          <w:trHeight w:val="397"/>
        </w:trPr>
        <w:tc>
          <w:tcPr>
            <w:tcW w:w="3369"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天津市润</w:t>
            </w:r>
            <w:proofErr w:type="gramStart"/>
            <w:r w:rsidRPr="006F680E">
              <w:rPr>
                <w:rFonts w:ascii="宋体" w:eastAsia="宋体" w:hAnsi="宋体" w:cs="宋体" w:hint="eastAsia"/>
                <w:kern w:val="0"/>
                <w:szCs w:val="21"/>
              </w:rPr>
              <w:t>达环境</w:t>
            </w:r>
            <w:proofErr w:type="gramEnd"/>
            <w:r w:rsidRPr="006F680E">
              <w:rPr>
                <w:rFonts w:ascii="宋体" w:eastAsia="宋体" w:hAnsi="宋体" w:cs="宋体" w:hint="eastAsia"/>
                <w:kern w:val="0"/>
                <w:szCs w:val="21"/>
              </w:rPr>
              <w:t>治理服务有限公司</w:t>
            </w:r>
          </w:p>
        </w:tc>
        <w:tc>
          <w:tcPr>
            <w:tcW w:w="1701"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38,000,000.00</w:t>
            </w:r>
          </w:p>
        </w:tc>
        <w:tc>
          <w:tcPr>
            <w:tcW w:w="1559" w:type="dxa"/>
            <w:tcBorders>
              <w:top w:val="nil"/>
              <w:left w:val="nil"/>
              <w:bottom w:val="dotted" w:sz="4" w:space="0" w:color="auto"/>
              <w:right w:val="dotted" w:sz="4" w:space="0" w:color="auto"/>
            </w:tcBorders>
            <w:shd w:val="clear" w:color="auto" w:fill="auto"/>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13,000,000.00</w:t>
            </w:r>
          </w:p>
        </w:tc>
        <w:tc>
          <w:tcPr>
            <w:tcW w:w="2268" w:type="dxa"/>
            <w:vMerge w:val="restart"/>
            <w:tcBorders>
              <w:top w:val="nil"/>
              <w:left w:val="nil"/>
              <w:right w:val="nil"/>
            </w:tcBorders>
            <w:shd w:val="clear" w:color="auto" w:fill="auto"/>
            <w:vAlign w:val="center"/>
            <w:hideMark/>
          </w:tcPr>
          <w:p w:rsidR="007D4A4B" w:rsidRPr="006F680E" w:rsidRDefault="007D4A4B" w:rsidP="00BC492A">
            <w:pPr>
              <w:widowControl/>
              <w:jc w:val="center"/>
              <w:rPr>
                <w:rFonts w:ascii="宋体" w:eastAsia="宋体" w:hAnsi="宋体" w:cs="宋体"/>
                <w:kern w:val="0"/>
                <w:szCs w:val="21"/>
              </w:rPr>
            </w:pPr>
            <w:r w:rsidRPr="006F680E">
              <w:rPr>
                <w:rFonts w:ascii="宋体" w:eastAsia="宋体" w:hAnsi="宋体" w:cs="宋体" w:hint="eastAsia"/>
                <w:kern w:val="0"/>
                <w:szCs w:val="21"/>
              </w:rPr>
              <w:t>纳入合并范围的内部往来不计提坏账准备</w:t>
            </w:r>
          </w:p>
        </w:tc>
      </w:tr>
      <w:tr w:rsidR="007D4A4B" w:rsidRPr="006F680E" w:rsidTr="00BC492A">
        <w:trPr>
          <w:trHeight w:val="397"/>
        </w:trPr>
        <w:tc>
          <w:tcPr>
            <w:tcW w:w="336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天津市滨海水业集团有限公司</w:t>
            </w:r>
          </w:p>
        </w:tc>
        <w:tc>
          <w:tcPr>
            <w:tcW w:w="1701"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155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113,000,000.00</w:t>
            </w:r>
          </w:p>
        </w:tc>
        <w:tc>
          <w:tcPr>
            <w:tcW w:w="2268" w:type="dxa"/>
            <w:vMerge/>
            <w:tcBorders>
              <w:left w:val="nil"/>
              <w:right w:val="nil"/>
            </w:tcBorders>
            <w:shd w:val="clear" w:color="auto" w:fill="auto"/>
            <w:vAlign w:val="center"/>
          </w:tcPr>
          <w:p w:rsidR="007D4A4B" w:rsidRPr="006F680E" w:rsidRDefault="007D4A4B" w:rsidP="00BC492A">
            <w:pPr>
              <w:widowControl/>
              <w:jc w:val="center"/>
              <w:rPr>
                <w:rFonts w:ascii="宋体" w:eastAsia="宋体" w:hAnsi="宋体" w:cs="宋体"/>
                <w:kern w:val="0"/>
                <w:szCs w:val="21"/>
              </w:rPr>
            </w:pPr>
          </w:p>
        </w:tc>
      </w:tr>
      <w:tr w:rsidR="007D4A4B" w:rsidRPr="006F680E" w:rsidTr="00BC492A">
        <w:trPr>
          <w:trHeight w:val="397"/>
        </w:trPr>
        <w:tc>
          <w:tcPr>
            <w:tcW w:w="336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嘉诚环保工程有限公司</w:t>
            </w:r>
          </w:p>
        </w:tc>
        <w:tc>
          <w:tcPr>
            <w:tcW w:w="1701"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100,200,000.00</w:t>
            </w:r>
          </w:p>
        </w:tc>
        <w:tc>
          <w:tcPr>
            <w:tcW w:w="155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2268" w:type="dxa"/>
            <w:vMerge/>
            <w:tcBorders>
              <w:left w:val="nil"/>
              <w:right w:val="nil"/>
            </w:tcBorders>
            <w:shd w:val="clear" w:color="auto" w:fill="auto"/>
            <w:vAlign w:val="center"/>
          </w:tcPr>
          <w:p w:rsidR="007D4A4B" w:rsidRPr="006F680E" w:rsidRDefault="007D4A4B" w:rsidP="00BC492A">
            <w:pPr>
              <w:widowControl/>
              <w:jc w:val="center"/>
              <w:rPr>
                <w:rFonts w:ascii="宋体" w:eastAsia="宋体" w:hAnsi="宋体" w:cs="宋体"/>
                <w:kern w:val="0"/>
                <w:szCs w:val="21"/>
              </w:rPr>
            </w:pPr>
          </w:p>
        </w:tc>
      </w:tr>
      <w:tr w:rsidR="007D4A4B" w:rsidRPr="006F680E" w:rsidTr="00BC492A">
        <w:trPr>
          <w:trHeight w:val="397"/>
        </w:trPr>
        <w:tc>
          <w:tcPr>
            <w:tcW w:w="336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rPr>
                <w:rFonts w:ascii="宋体" w:eastAsia="宋体" w:hAnsi="宋体" w:cs="宋体"/>
                <w:kern w:val="0"/>
                <w:szCs w:val="21"/>
              </w:rPr>
            </w:pPr>
            <w:r w:rsidRPr="006F680E">
              <w:rPr>
                <w:rFonts w:ascii="宋体" w:eastAsia="宋体" w:hAnsi="宋体" w:cs="宋体" w:hint="eastAsia"/>
                <w:kern w:val="0"/>
                <w:szCs w:val="21"/>
              </w:rPr>
              <w:t>天津水元投资有限公司</w:t>
            </w:r>
          </w:p>
        </w:tc>
        <w:tc>
          <w:tcPr>
            <w:tcW w:w="1701"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35,100,000.00</w:t>
            </w:r>
          </w:p>
        </w:tc>
        <w:tc>
          <w:tcPr>
            <w:tcW w:w="1559" w:type="dxa"/>
            <w:tcBorders>
              <w:top w:val="nil"/>
              <w:left w:val="nil"/>
              <w:bottom w:val="dotted" w:sz="4"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2268" w:type="dxa"/>
            <w:vMerge/>
            <w:tcBorders>
              <w:left w:val="nil"/>
              <w:bottom w:val="dotted" w:sz="4" w:space="0" w:color="auto"/>
              <w:right w:val="nil"/>
            </w:tcBorders>
            <w:shd w:val="clear" w:color="auto" w:fill="auto"/>
            <w:vAlign w:val="center"/>
          </w:tcPr>
          <w:p w:rsidR="007D4A4B" w:rsidRPr="006F680E" w:rsidRDefault="007D4A4B" w:rsidP="00BC492A">
            <w:pPr>
              <w:widowControl/>
              <w:jc w:val="center"/>
              <w:rPr>
                <w:rFonts w:ascii="宋体" w:eastAsia="宋体" w:hAnsi="宋体" w:cs="宋体"/>
                <w:kern w:val="0"/>
                <w:szCs w:val="21"/>
              </w:rPr>
            </w:pPr>
          </w:p>
        </w:tc>
      </w:tr>
      <w:tr w:rsidR="007D4A4B" w:rsidRPr="006F680E" w:rsidTr="00BC492A">
        <w:trPr>
          <w:trHeight w:val="397"/>
        </w:trPr>
        <w:tc>
          <w:tcPr>
            <w:tcW w:w="3369" w:type="dxa"/>
            <w:tcBorders>
              <w:top w:val="nil"/>
              <w:left w:val="nil"/>
              <w:bottom w:val="double" w:sz="6" w:space="0" w:color="auto"/>
              <w:right w:val="dotted" w:sz="4" w:space="0" w:color="auto"/>
            </w:tcBorders>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701" w:type="dxa"/>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173,300,000.00</w:t>
            </w:r>
          </w:p>
        </w:tc>
        <w:tc>
          <w:tcPr>
            <w:tcW w:w="1559" w:type="dxa"/>
            <w:tcBorders>
              <w:top w:val="nil"/>
              <w:left w:val="nil"/>
              <w:bottom w:val="double" w:sz="6" w:space="0" w:color="auto"/>
              <w:right w:val="dotted" w:sz="4" w:space="0" w:color="auto"/>
            </w:tcBorders>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126,000,000.00</w:t>
            </w:r>
          </w:p>
        </w:tc>
        <w:tc>
          <w:tcPr>
            <w:tcW w:w="2268" w:type="dxa"/>
            <w:tcBorders>
              <w:top w:val="nil"/>
              <w:left w:val="nil"/>
              <w:bottom w:val="double" w:sz="6" w:space="0" w:color="auto"/>
              <w:right w:val="nil"/>
            </w:tcBorders>
            <w:shd w:val="clear" w:color="auto" w:fill="auto"/>
            <w:vAlign w:val="center"/>
            <w:hideMark/>
          </w:tcPr>
          <w:p w:rsidR="007D4A4B" w:rsidRPr="006F680E" w:rsidRDefault="007D4A4B" w:rsidP="00BC492A">
            <w:pPr>
              <w:widowControl/>
              <w:jc w:val="center"/>
              <w:rPr>
                <w:rFonts w:ascii="Arial Narrow" w:eastAsia="宋体" w:hAnsi="Arial Narrow" w:cs="宋体"/>
                <w:kern w:val="0"/>
                <w:szCs w:val="21"/>
              </w:rPr>
            </w:pPr>
          </w:p>
        </w:tc>
      </w:tr>
    </w:tbl>
    <w:p w:rsidR="007D4A4B" w:rsidRPr="006F680E" w:rsidRDefault="007D4A4B" w:rsidP="007D4A4B">
      <w:pPr>
        <w:pStyle w:val="4"/>
      </w:pPr>
      <w:r w:rsidRPr="006F680E">
        <w:rPr>
          <w:rFonts w:hint="eastAsia"/>
        </w:rPr>
        <w:t>（</w:t>
      </w:r>
      <w:r w:rsidRPr="006F680E">
        <w:rPr>
          <w:rFonts w:hint="eastAsia"/>
        </w:rPr>
        <w:t>4</w:t>
      </w:r>
      <w:r w:rsidRPr="006F680E">
        <w:rPr>
          <w:rFonts w:hint="eastAsia"/>
        </w:rPr>
        <w:t>）坏账准备计提情况</w:t>
      </w:r>
    </w:p>
    <w:tbl>
      <w:tblPr>
        <w:tblW w:w="9356" w:type="dxa"/>
        <w:tblInd w:w="-256" w:type="dxa"/>
        <w:tblBorders>
          <w:top w:val="double" w:sz="4" w:space="0" w:color="auto"/>
          <w:bottom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00"/>
        <w:gridCol w:w="1650"/>
        <w:gridCol w:w="1821"/>
        <w:gridCol w:w="1984"/>
        <w:gridCol w:w="1701"/>
      </w:tblGrid>
      <w:tr w:rsidR="007D4A4B" w:rsidRPr="006F680E" w:rsidTr="00BC492A">
        <w:trPr>
          <w:cantSplit/>
          <w:trHeight w:val="397"/>
        </w:trPr>
        <w:tc>
          <w:tcPr>
            <w:tcW w:w="2200" w:type="dxa"/>
            <w:vMerge w:val="restart"/>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坏账准备</w:t>
            </w:r>
          </w:p>
        </w:tc>
        <w:tc>
          <w:tcPr>
            <w:tcW w:w="1650"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第一阶段</w:t>
            </w:r>
          </w:p>
        </w:tc>
        <w:tc>
          <w:tcPr>
            <w:tcW w:w="182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第二阶段</w:t>
            </w:r>
          </w:p>
        </w:tc>
        <w:tc>
          <w:tcPr>
            <w:tcW w:w="198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第三阶段</w:t>
            </w:r>
          </w:p>
        </w:tc>
        <w:tc>
          <w:tcPr>
            <w:tcW w:w="1701" w:type="dxa"/>
            <w:vMerge w:val="restart"/>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合计</w:t>
            </w:r>
          </w:p>
        </w:tc>
      </w:tr>
      <w:tr w:rsidR="007D4A4B" w:rsidRPr="006F680E" w:rsidTr="00BC492A">
        <w:trPr>
          <w:cantSplit/>
          <w:trHeight w:val="397"/>
        </w:trPr>
        <w:tc>
          <w:tcPr>
            <w:tcW w:w="2200" w:type="dxa"/>
            <w:vMerge/>
            <w:shd w:val="clear" w:color="auto" w:fill="auto"/>
            <w:vAlign w:val="center"/>
          </w:tcPr>
          <w:p w:rsidR="007D4A4B" w:rsidRPr="006F680E" w:rsidRDefault="007D4A4B" w:rsidP="00BC492A">
            <w:pPr>
              <w:jc w:val="center"/>
              <w:rPr>
                <w:rFonts w:ascii="Arial Narrow" w:eastAsiaTheme="minorEastAsia" w:hAnsi="Arial Narrow"/>
              </w:rPr>
            </w:pPr>
          </w:p>
        </w:tc>
        <w:tc>
          <w:tcPr>
            <w:tcW w:w="1650"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未来</w:t>
            </w:r>
            <w:r w:rsidRPr="006F680E">
              <w:rPr>
                <w:rFonts w:ascii="Arial Narrow" w:eastAsiaTheme="minorEastAsia" w:hAnsi="Arial Narrow"/>
              </w:rPr>
              <w:t>12</w:t>
            </w:r>
            <w:r w:rsidRPr="006F680E">
              <w:rPr>
                <w:rFonts w:ascii="Arial Narrow" w:eastAsiaTheme="minorEastAsia" w:hAnsi="Arial Narrow"/>
              </w:rPr>
              <w:t>个月预期信用损失</w:t>
            </w:r>
          </w:p>
        </w:tc>
        <w:tc>
          <w:tcPr>
            <w:tcW w:w="182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整个存续期预期信用损失</w:t>
            </w:r>
            <w:r w:rsidRPr="006F680E">
              <w:rPr>
                <w:rFonts w:ascii="Arial Narrow" w:eastAsiaTheme="minorEastAsia" w:hAnsi="Arial Narrow"/>
              </w:rPr>
              <w:t>(</w:t>
            </w:r>
            <w:r w:rsidRPr="006F680E">
              <w:rPr>
                <w:rFonts w:ascii="Arial Narrow" w:eastAsiaTheme="minorEastAsia" w:hAnsi="Arial Narrow"/>
              </w:rPr>
              <w:t>未发生信用减值</w:t>
            </w:r>
            <w:r w:rsidRPr="006F680E">
              <w:rPr>
                <w:rFonts w:ascii="Arial Narrow" w:eastAsiaTheme="minorEastAsia" w:hAnsi="Arial Narrow"/>
              </w:rPr>
              <w:t>)</w:t>
            </w:r>
          </w:p>
        </w:tc>
        <w:tc>
          <w:tcPr>
            <w:tcW w:w="198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整个存续期预期信用损失</w:t>
            </w:r>
            <w:r w:rsidRPr="006F680E">
              <w:rPr>
                <w:rFonts w:ascii="Arial Narrow" w:eastAsiaTheme="minorEastAsia" w:hAnsi="Arial Narrow"/>
              </w:rPr>
              <w:t>(</w:t>
            </w:r>
            <w:r w:rsidRPr="006F680E">
              <w:rPr>
                <w:rFonts w:ascii="Arial Narrow" w:eastAsiaTheme="minorEastAsia" w:hAnsi="Arial Narrow"/>
              </w:rPr>
              <w:t>已发生信用减值</w:t>
            </w:r>
            <w:r w:rsidRPr="006F680E">
              <w:rPr>
                <w:rFonts w:ascii="Arial Narrow" w:eastAsiaTheme="minorEastAsia" w:hAnsi="Arial Narrow"/>
              </w:rPr>
              <w:t>)</w:t>
            </w:r>
          </w:p>
        </w:tc>
        <w:tc>
          <w:tcPr>
            <w:tcW w:w="1701" w:type="dxa"/>
            <w:vMerge/>
            <w:shd w:val="clear" w:color="auto" w:fill="auto"/>
            <w:vAlign w:val="center"/>
          </w:tcPr>
          <w:p w:rsidR="007D4A4B" w:rsidRPr="006F680E" w:rsidRDefault="007D4A4B" w:rsidP="00BC492A">
            <w:pPr>
              <w:jc w:val="center"/>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2018</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hint="eastAsia"/>
              </w:rPr>
              <w:t>3</w:t>
            </w:r>
            <w:r w:rsidRPr="006F680E">
              <w:rPr>
                <w:rFonts w:ascii="Arial Narrow" w:eastAsiaTheme="minorEastAsia" w:hAnsi="Arial Narrow"/>
              </w:rPr>
              <w:t>1</w:t>
            </w:r>
            <w:r w:rsidRPr="006F680E">
              <w:rPr>
                <w:rFonts w:ascii="Arial Narrow" w:eastAsiaTheme="minorEastAsia" w:hAnsi="Arial Narrow"/>
              </w:rPr>
              <w:t>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720.00</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720.00</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2018</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hint="eastAsia"/>
              </w:rPr>
              <w:t>3</w:t>
            </w:r>
            <w:r w:rsidRPr="006F680E">
              <w:rPr>
                <w:rFonts w:ascii="Arial Narrow" w:eastAsiaTheme="minorEastAsia" w:hAnsi="Arial Narrow"/>
              </w:rPr>
              <w:t>1</w:t>
            </w:r>
            <w:r w:rsidRPr="006F680E">
              <w:rPr>
                <w:rFonts w:ascii="Arial Narrow" w:eastAsiaTheme="minorEastAsia" w:hAnsi="Arial Narrow"/>
              </w:rPr>
              <w:t>日余额在本期</w:t>
            </w:r>
          </w:p>
        </w:tc>
        <w:tc>
          <w:tcPr>
            <w:tcW w:w="1650"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82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984"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c>
          <w:tcPr>
            <w:tcW w:w="1701" w:type="dxa"/>
            <w:shd w:val="clear" w:color="auto" w:fill="auto"/>
            <w:vAlign w:val="center"/>
          </w:tcPr>
          <w:p w:rsidR="007D4A4B" w:rsidRPr="006F680E" w:rsidRDefault="007D4A4B" w:rsidP="00BC492A">
            <w:pPr>
              <w:jc w:val="center"/>
              <w:rPr>
                <w:rFonts w:ascii="Arial Narrow" w:eastAsiaTheme="minorEastAsia" w:hAnsi="Arial Narrow"/>
              </w:rPr>
            </w:pPr>
            <w:r w:rsidRPr="006F680E">
              <w:rPr>
                <w:rFonts w:ascii="Arial Narrow" w:eastAsiaTheme="minorEastAsia" w:hAnsi="Arial Narrow"/>
              </w:rPr>
              <w:t>——</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转入第二阶段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转入第三阶段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转回第二阶段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w:t>
            </w:r>
            <w:r w:rsidRPr="006F680E">
              <w:rPr>
                <w:rFonts w:ascii="Arial Narrow" w:eastAsiaTheme="minorEastAsia" w:hAnsi="Arial Narrow"/>
              </w:rPr>
              <w:t>转回第一阶段</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本期计提</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360.00</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360.00</w:t>
            </w: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本期转回</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本期转销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本期核销</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其他变动</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p>
        </w:tc>
      </w:tr>
      <w:tr w:rsidR="007D4A4B" w:rsidRPr="006F680E" w:rsidTr="00BC492A">
        <w:trPr>
          <w:cantSplit/>
          <w:trHeight w:val="397"/>
        </w:trPr>
        <w:tc>
          <w:tcPr>
            <w:tcW w:w="2200" w:type="dxa"/>
            <w:shd w:val="clear" w:color="auto" w:fill="auto"/>
            <w:vAlign w:val="center"/>
          </w:tcPr>
          <w:p w:rsidR="007D4A4B" w:rsidRPr="006F680E" w:rsidRDefault="007D4A4B" w:rsidP="00BC492A">
            <w:pPr>
              <w:jc w:val="left"/>
              <w:rPr>
                <w:rFonts w:ascii="Arial Narrow" w:eastAsiaTheme="minorEastAsia" w:hAnsi="Arial Narrow"/>
              </w:rPr>
            </w:pPr>
            <w:r w:rsidRPr="006F680E">
              <w:rPr>
                <w:rFonts w:ascii="Arial Narrow" w:eastAsiaTheme="minorEastAsia" w:hAnsi="Arial Narrow"/>
              </w:rPr>
              <w:t>2019</w:t>
            </w:r>
            <w:r w:rsidRPr="006F680E">
              <w:rPr>
                <w:rFonts w:ascii="Arial Narrow" w:eastAsiaTheme="minorEastAsia" w:hAnsi="Arial Narrow"/>
              </w:rPr>
              <w:t>年</w:t>
            </w:r>
            <w:r w:rsidRPr="006F680E">
              <w:rPr>
                <w:rFonts w:ascii="Arial Narrow" w:eastAsiaTheme="minorEastAsia" w:hAnsi="Arial Narrow"/>
              </w:rPr>
              <w:t>12</w:t>
            </w:r>
            <w:r w:rsidRPr="006F680E">
              <w:rPr>
                <w:rFonts w:ascii="Arial Narrow" w:eastAsiaTheme="minorEastAsia" w:hAnsi="Arial Narrow"/>
              </w:rPr>
              <w:t>月</w:t>
            </w:r>
            <w:r w:rsidRPr="006F680E">
              <w:rPr>
                <w:rFonts w:ascii="Arial Narrow" w:eastAsiaTheme="minorEastAsia" w:hAnsi="Arial Narrow"/>
              </w:rPr>
              <w:t>31</w:t>
            </w:r>
            <w:r w:rsidRPr="006F680E">
              <w:rPr>
                <w:rFonts w:ascii="Arial Narrow" w:eastAsiaTheme="minorEastAsia" w:hAnsi="Arial Narrow"/>
              </w:rPr>
              <w:t>日余额</w:t>
            </w:r>
          </w:p>
        </w:tc>
        <w:tc>
          <w:tcPr>
            <w:tcW w:w="1650" w:type="dxa"/>
            <w:shd w:val="clear" w:color="auto" w:fill="auto"/>
            <w:vAlign w:val="center"/>
          </w:tcPr>
          <w:p w:rsidR="007D4A4B" w:rsidRPr="006F680E" w:rsidRDefault="007D4A4B" w:rsidP="00BC492A">
            <w:pPr>
              <w:jc w:val="right"/>
              <w:rPr>
                <w:rFonts w:ascii="Arial Narrow" w:eastAsiaTheme="minorEastAsia" w:hAnsi="Arial Narrow"/>
              </w:rPr>
            </w:pPr>
          </w:p>
        </w:tc>
        <w:tc>
          <w:tcPr>
            <w:tcW w:w="182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1,080.00</w:t>
            </w:r>
          </w:p>
        </w:tc>
        <w:tc>
          <w:tcPr>
            <w:tcW w:w="1984" w:type="dxa"/>
            <w:shd w:val="clear" w:color="auto" w:fill="auto"/>
            <w:vAlign w:val="center"/>
          </w:tcPr>
          <w:p w:rsidR="007D4A4B" w:rsidRPr="006F680E" w:rsidRDefault="007D4A4B" w:rsidP="00BC492A">
            <w:pPr>
              <w:jc w:val="right"/>
              <w:rPr>
                <w:rFonts w:ascii="Arial Narrow" w:eastAsiaTheme="minorEastAsia" w:hAnsi="Arial Narrow"/>
              </w:rPr>
            </w:pPr>
          </w:p>
        </w:tc>
        <w:tc>
          <w:tcPr>
            <w:tcW w:w="1701" w:type="dxa"/>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1,080.00</w:t>
            </w:r>
          </w:p>
        </w:tc>
      </w:tr>
    </w:tbl>
    <w:p w:rsidR="007D4A4B" w:rsidRPr="006F680E" w:rsidRDefault="007D4A4B" w:rsidP="007D4A4B">
      <w:pPr>
        <w:pStyle w:val="4"/>
      </w:pPr>
      <w:r w:rsidRPr="006F680E">
        <w:rPr>
          <w:rFonts w:hint="eastAsia"/>
        </w:rPr>
        <w:t>（</w:t>
      </w:r>
      <w:r w:rsidRPr="006F680E">
        <w:rPr>
          <w:rFonts w:hint="eastAsia"/>
        </w:rPr>
        <w:t>5</w:t>
      </w:r>
      <w:r w:rsidRPr="006F680E">
        <w:rPr>
          <w:rFonts w:hint="eastAsia"/>
        </w:rPr>
        <w:t>）本期计提、收回或转回的坏账准备情况</w:t>
      </w:r>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1422"/>
        <w:gridCol w:w="1420"/>
        <w:gridCol w:w="1420"/>
        <w:gridCol w:w="1420"/>
        <w:gridCol w:w="1420"/>
        <w:gridCol w:w="1420"/>
      </w:tblGrid>
      <w:tr w:rsidR="007D4A4B" w:rsidRPr="006F680E" w:rsidTr="00BC492A">
        <w:trPr>
          <w:trHeight w:val="397"/>
        </w:trPr>
        <w:tc>
          <w:tcPr>
            <w:tcW w:w="834"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类别</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hint="eastAsia"/>
                <w:b/>
                <w:szCs w:val="21"/>
              </w:rPr>
              <w:t>上年末</w:t>
            </w:r>
            <w:r w:rsidRPr="006F680E">
              <w:rPr>
                <w:rFonts w:ascii="Arial Narrow" w:eastAsia="宋体" w:hAnsi="Arial Narrow"/>
                <w:b/>
                <w:szCs w:val="21"/>
              </w:rPr>
              <w:t>余额</w:t>
            </w:r>
          </w:p>
        </w:tc>
        <w:tc>
          <w:tcPr>
            <w:tcW w:w="2499" w:type="pct"/>
            <w:gridSpan w:val="3"/>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本期变动金额</w:t>
            </w:r>
          </w:p>
        </w:tc>
        <w:tc>
          <w:tcPr>
            <w:tcW w:w="833" w:type="pct"/>
            <w:vMerge w:val="restar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期末余额</w:t>
            </w:r>
          </w:p>
        </w:tc>
      </w:tr>
      <w:tr w:rsidR="007D4A4B" w:rsidRPr="006F680E" w:rsidTr="00BC492A">
        <w:trPr>
          <w:trHeight w:val="397"/>
        </w:trPr>
        <w:tc>
          <w:tcPr>
            <w:tcW w:w="834"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计提</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收回或转回</w:t>
            </w:r>
          </w:p>
        </w:tc>
        <w:tc>
          <w:tcPr>
            <w:tcW w:w="833" w:type="pct"/>
            <w:shd w:val="clear" w:color="auto" w:fill="auto"/>
            <w:vAlign w:val="center"/>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核销</w:t>
            </w:r>
          </w:p>
        </w:tc>
        <w:tc>
          <w:tcPr>
            <w:tcW w:w="833" w:type="pct"/>
            <w:vMerge/>
            <w:shd w:val="clear" w:color="auto" w:fill="auto"/>
            <w:vAlign w:val="center"/>
          </w:tcPr>
          <w:p w:rsidR="007D4A4B" w:rsidRPr="006F680E" w:rsidRDefault="007D4A4B" w:rsidP="00BC492A">
            <w:pPr>
              <w:jc w:val="center"/>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proofErr w:type="gramStart"/>
            <w:r w:rsidRPr="006F680E">
              <w:rPr>
                <w:rFonts w:ascii="Arial Narrow" w:eastAsia="宋体" w:hAnsi="Arial Narrow"/>
                <w:szCs w:val="21"/>
              </w:rPr>
              <w:t>按账龄组</w:t>
            </w:r>
            <w:proofErr w:type="gramEnd"/>
            <w:r w:rsidRPr="006F680E">
              <w:rPr>
                <w:rFonts w:ascii="Arial Narrow" w:eastAsia="宋体" w:hAnsi="Arial Narrow"/>
                <w:szCs w:val="21"/>
              </w:rPr>
              <w:t>合计提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720.00</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Theme="minorEastAsia" w:hAnsi="Arial Narrow"/>
              </w:rPr>
              <w:t>360.00</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Theme="minorEastAsia" w:hAnsi="Arial Narrow"/>
              </w:rPr>
            </w:pPr>
            <w:r w:rsidRPr="006F680E">
              <w:rPr>
                <w:rFonts w:ascii="Arial Narrow" w:eastAsiaTheme="minorEastAsia" w:hAnsi="Arial Narrow"/>
              </w:rPr>
              <w:t>1,080.00</w:t>
            </w: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szCs w:val="21"/>
              </w:rPr>
            </w:pPr>
            <w:r w:rsidRPr="006F680E">
              <w:rPr>
                <w:rFonts w:ascii="Arial Narrow" w:eastAsia="宋体" w:hAnsi="Arial Narrow"/>
                <w:szCs w:val="21"/>
              </w:rPr>
              <w:t>按单项计提</w:t>
            </w: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834" w:type="pct"/>
            <w:shd w:val="clear" w:color="auto" w:fill="auto"/>
            <w:vAlign w:val="center"/>
          </w:tcPr>
          <w:p w:rsidR="007D4A4B" w:rsidRPr="006F680E" w:rsidRDefault="007D4A4B" w:rsidP="00BC492A">
            <w:pPr>
              <w:jc w:val="left"/>
              <w:rPr>
                <w:rFonts w:ascii="Arial Narrow" w:eastAsia="宋体" w:hAnsi="Arial Narrow"/>
                <w:b/>
                <w:szCs w:val="21"/>
              </w:rPr>
            </w:pPr>
            <w:r w:rsidRPr="006F680E">
              <w:rPr>
                <w:rFonts w:ascii="Arial Narrow" w:eastAsia="宋体" w:hAnsi="Arial Narrow"/>
                <w:b/>
                <w:szCs w:val="21"/>
              </w:rPr>
              <w:t>合计</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宋体" w:hAnsi="Arial Narrow"/>
                <w:b/>
                <w:szCs w:val="21"/>
              </w:rPr>
              <w:t>720.00</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r w:rsidRPr="006F680E">
              <w:rPr>
                <w:rFonts w:ascii="Arial Narrow" w:eastAsiaTheme="minorEastAsia" w:hAnsi="Arial Narrow"/>
                <w:b/>
              </w:rPr>
              <w:t>360.00</w:t>
            </w: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p>
        </w:tc>
        <w:tc>
          <w:tcPr>
            <w:tcW w:w="833" w:type="pct"/>
            <w:shd w:val="clear" w:color="auto" w:fill="auto"/>
            <w:vAlign w:val="center"/>
          </w:tcPr>
          <w:p w:rsidR="007D4A4B" w:rsidRPr="006F680E" w:rsidRDefault="007D4A4B" w:rsidP="00BC492A">
            <w:pPr>
              <w:jc w:val="right"/>
              <w:rPr>
                <w:rFonts w:ascii="Arial Narrow" w:eastAsia="宋体" w:hAnsi="Arial Narrow"/>
                <w:b/>
                <w:szCs w:val="21"/>
              </w:rPr>
            </w:pPr>
          </w:p>
        </w:tc>
        <w:tc>
          <w:tcPr>
            <w:tcW w:w="833" w:type="pct"/>
            <w:shd w:val="clear" w:color="auto" w:fill="auto"/>
            <w:vAlign w:val="center"/>
          </w:tcPr>
          <w:p w:rsidR="007D4A4B" w:rsidRPr="006F680E" w:rsidRDefault="007D4A4B" w:rsidP="00BC492A">
            <w:pPr>
              <w:jc w:val="right"/>
              <w:rPr>
                <w:rFonts w:ascii="Arial Narrow" w:eastAsiaTheme="minorEastAsia" w:hAnsi="Arial Narrow"/>
                <w:b/>
              </w:rPr>
            </w:pPr>
            <w:r w:rsidRPr="006F680E">
              <w:rPr>
                <w:rFonts w:ascii="Arial Narrow" w:eastAsiaTheme="minorEastAsia" w:hAnsi="Arial Narrow"/>
                <w:b/>
              </w:rPr>
              <w:t>1,080.00</w:t>
            </w:r>
          </w:p>
        </w:tc>
      </w:tr>
    </w:tbl>
    <w:p w:rsidR="007D4A4B" w:rsidRPr="006F680E" w:rsidRDefault="007D4A4B" w:rsidP="007D4A4B">
      <w:pPr>
        <w:pStyle w:val="4"/>
      </w:pPr>
      <w:r w:rsidRPr="006F680E">
        <w:rPr>
          <w:rFonts w:hint="eastAsia"/>
        </w:rPr>
        <w:t>（</w:t>
      </w:r>
      <w:r w:rsidRPr="006F680E">
        <w:rPr>
          <w:rFonts w:hint="eastAsia"/>
        </w:rPr>
        <w:t>6</w:t>
      </w:r>
      <w:r w:rsidRPr="006F680E">
        <w:rPr>
          <w:rFonts w:hint="eastAsia"/>
        </w:rPr>
        <w:t>）本期无实际核销的其他应收款情况：无</w:t>
      </w:r>
    </w:p>
    <w:p w:rsidR="007D4A4B" w:rsidRPr="006F680E" w:rsidRDefault="007D4A4B" w:rsidP="007D4A4B">
      <w:pPr>
        <w:pStyle w:val="4"/>
      </w:pPr>
      <w:r w:rsidRPr="006F680E">
        <w:rPr>
          <w:rFonts w:hint="eastAsia"/>
        </w:rPr>
        <w:t>（</w:t>
      </w:r>
      <w:r w:rsidRPr="006F680E">
        <w:rPr>
          <w:rFonts w:hint="eastAsia"/>
        </w:rPr>
        <w:t>7</w:t>
      </w:r>
      <w:r w:rsidRPr="006F680E">
        <w:rPr>
          <w:rFonts w:hint="eastAsia"/>
        </w:rPr>
        <w:t>）按欠款方归集的期末余额前三名的其他应收款情况</w:t>
      </w:r>
    </w:p>
    <w:tbl>
      <w:tblPr>
        <w:tblW w:w="9005" w:type="dxa"/>
        <w:jc w:val="center"/>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1702"/>
        <w:gridCol w:w="940"/>
        <w:gridCol w:w="1417"/>
        <w:gridCol w:w="1318"/>
        <w:gridCol w:w="1880"/>
        <w:gridCol w:w="1748"/>
      </w:tblGrid>
      <w:tr w:rsidR="007D4A4B" w:rsidRPr="006F680E" w:rsidTr="00BC492A">
        <w:trPr>
          <w:trHeight w:val="397"/>
          <w:tblHeader/>
          <w:jc w:val="center"/>
        </w:trPr>
        <w:tc>
          <w:tcPr>
            <w:tcW w:w="1702"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单位名称</w:t>
            </w:r>
          </w:p>
        </w:tc>
        <w:tc>
          <w:tcPr>
            <w:tcW w:w="940"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款项内容</w:t>
            </w:r>
          </w:p>
        </w:tc>
        <w:tc>
          <w:tcPr>
            <w:tcW w:w="1417" w:type="dxa"/>
            <w:vAlign w:val="center"/>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金额</w:t>
            </w:r>
          </w:p>
        </w:tc>
        <w:tc>
          <w:tcPr>
            <w:tcW w:w="1318" w:type="dxa"/>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账龄</w:t>
            </w:r>
          </w:p>
        </w:tc>
        <w:tc>
          <w:tcPr>
            <w:tcW w:w="1880" w:type="dxa"/>
            <w:shd w:val="clear" w:color="auto" w:fill="auto"/>
            <w:noWrap/>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占其他应收款总额的比例（</w:t>
            </w:r>
            <w:r w:rsidRPr="006F680E">
              <w:rPr>
                <w:rFonts w:ascii="Arial Narrow" w:eastAsia="宋体" w:hAnsi="Arial Narrow" w:cs="宋体"/>
                <w:b/>
                <w:kern w:val="0"/>
                <w:szCs w:val="21"/>
              </w:rPr>
              <w:t>%</w:t>
            </w:r>
            <w:r w:rsidRPr="006F680E">
              <w:rPr>
                <w:rFonts w:ascii="Arial Narrow" w:eastAsia="宋体" w:hAnsi="Arial Narrow" w:cs="宋体"/>
                <w:b/>
                <w:kern w:val="0"/>
                <w:szCs w:val="21"/>
              </w:rPr>
              <w:t>）</w:t>
            </w:r>
          </w:p>
        </w:tc>
        <w:tc>
          <w:tcPr>
            <w:tcW w:w="1748" w:type="dxa"/>
            <w:vAlign w:val="center"/>
          </w:tcPr>
          <w:p w:rsidR="007D4A4B" w:rsidRPr="006F680E" w:rsidRDefault="007D4A4B" w:rsidP="00BC492A">
            <w:pPr>
              <w:widowControl/>
              <w:adjustRightInd w:val="0"/>
              <w:snapToGrid w:val="0"/>
              <w:jc w:val="center"/>
              <w:rPr>
                <w:rFonts w:ascii="Arial Narrow" w:eastAsia="宋体" w:hAnsi="Arial Narrow" w:cs="宋体"/>
                <w:kern w:val="0"/>
                <w:szCs w:val="21"/>
              </w:rPr>
            </w:pPr>
            <w:r w:rsidRPr="006F680E">
              <w:rPr>
                <w:rFonts w:ascii="Arial Narrow" w:eastAsia="宋体" w:hAnsi="Arial Narrow" w:cs="宋体"/>
                <w:b/>
                <w:kern w:val="0"/>
                <w:szCs w:val="21"/>
              </w:rPr>
              <w:t>坏账准备期末余额</w:t>
            </w: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widowControl/>
              <w:jc w:val="left"/>
              <w:rPr>
                <w:rFonts w:ascii="Arial Narrow" w:eastAsia="宋体" w:hAnsi="Arial Narrow"/>
                <w:szCs w:val="21"/>
              </w:rPr>
            </w:pPr>
            <w:r w:rsidRPr="006F680E">
              <w:rPr>
                <w:rFonts w:ascii="Arial Narrow" w:eastAsia="宋体" w:hAnsi="Arial Narrow" w:hint="eastAsia"/>
                <w:szCs w:val="21"/>
              </w:rPr>
              <w:t>嘉诚环保工程有限公司</w:t>
            </w:r>
          </w:p>
        </w:tc>
        <w:tc>
          <w:tcPr>
            <w:tcW w:w="940"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往来款</w:t>
            </w:r>
          </w:p>
        </w:tc>
        <w:tc>
          <w:tcPr>
            <w:tcW w:w="1417" w:type="dxa"/>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100,200,000.00</w:t>
            </w:r>
          </w:p>
        </w:tc>
        <w:tc>
          <w:tcPr>
            <w:tcW w:w="1318"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5</w:t>
            </w:r>
            <w:r w:rsidRPr="006F680E">
              <w:rPr>
                <w:rFonts w:ascii="Arial Narrow" w:eastAsia="宋体" w:hAnsi="Arial Narrow" w:cs="宋体"/>
                <w:szCs w:val="21"/>
              </w:rPr>
              <w:t>7.82</w:t>
            </w:r>
          </w:p>
        </w:tc>
        <w:tc>
          <w:tcPr>
            <w:tcW w:w="1748" w:type="dxa"/>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天津市润</w:t>
            </w:r>
            <w:proofErr w:type="gramStart"/>
            <w:r w:rsidRPr="006F680E">
              <w:rPr>
                <w:rFonts w:ascii="Arial Narrow" w:eastAsia="宋体" w:hAnsi="Arial Narrow" w:hint="eastAsia"/>
                <w:szCs w:val="21"/>
              </w:rPr>
              <w:t>达环境</w:t>
            </w:r>
            <w:proofErr w:type="gramEnd"/>
            <w:r w:rsidRPr="006F680E">
              <w:rPr>
                <w:rFonts w:ascii="Arial Narrow" w:eastAsia="宋体" w:hAnsi="Arial Narrow" w:hint="eastAsia"/>
                <w:szCs w:val="21"/>
              </w:rPr>
              <w:t>治理服务有限公司</w:t>
            </w:r>
          </w:p>
        </w:tc>
        <w:tc>
          <w:tcPr>
            <w:tcW w:w="940"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往来款</w:t>
            </w:r>
          </w:p>
        </w:tc>
        <w:tc>
          <w:tcPr>
            <w:tcW w:w="1417"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38,000,000.00</w:t>
            </w:r>
          </w:p>
        </w:tc>
        <w:tc>
          <w:tcPr>
            <w:tcW w:w="1318"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r w:rsidRPr="006F680E">
              <w:rPr>
                <w:rFonts w:ascii="Arial Narrow" w:eastAsia="宋体" w:hAnsi="Arial Narrow" w:cs="宋体"/>
                <w:szCs w:val="21"/>
              </w:rPr>
              <w:t>25,000,000.00</w:t>
            </w:r>
            <w:r w:rsidRPr="006F680E">
              <w:rPr>
                <w:rFonts w:ascii="Arial Narrow" w:eastAsia="宋体" w:hAnsi="Arial Narrow" w:cs="宋体"/>
                <w:szCs w:val="21"/>
              </w:rPr>
              <w:t>元</w:t>
            </w:r>
            <w:r w:rsidRPr="006F680E">
              <w:rPr>
                <w:rFonts w:ascii="Arial Narrow" w:eastAsia="宋体" w:hAnsi="Arial Narrow" w:cs="宋体" w:hint="eastAsia"/>
                <w:szCs w:val="21"/>
              </w:rPr>
              <w:t>；</w:t>
            </w:r>
            <w:r w:rsidRPr="006F680E">
              <w:rPr>
                <w:rFonts w:ascii="Arial Narrow" w:eastAsia="宋体" w:hAnsi="Arial Narrow" w:cs="宋体" w:hint="eastAsia"/>
                <w:szCs w:val="21"/>
              </w:rPr>
              <w:t>3</w:t>
            </w:r>
            <w:r w:rsidRPr="006F680E">
              <w:rPr>
                <w:rFonts w:ascii="Arial Narrow" w:eastAsia="宋体" w:hAnsi="Arial Narrow" w:cs="宋体" w:hint="eastAsia"/>
                <w:szCs w:val="21"/>
              </w:rPr>
              <w:t>年以上</w:t>
            </w:r>
            <w:r w:rsidRPr="006F680E">
              <w:rPr>
                <w:rFonts w:ascii="Arial Narrow" w:eastAsia="宋体" w:hAnsi="Arial Narrow" w:cs="宋体"/>
                <w:szCs w:val="21"/>
              </w:rPr>
              <w:t>13,000,000.00</w:t>
            </w:r>
            <w:r w:rsidRPr="006F680E">
              <w:rPr>
                <w:rFonts w:ascii="Arial Narrow" w:eastAsia="宋体" w:hAnsi="Arial Narrow" w:cs="宋体"/>
                <w:szCs w:val="21"/>
              </w:rPr>
              <w:t>元</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2</w:t>
            </w:r>
            <w:r w:rsidRPr="006F680E">
              <w:rPr>
                <w:rFonts w:ascii="Arial Narrow" w:eastAsia="宋体" w:hAnsi="Arial Narrow" w:cs="宋体"/>
                <w:szCs w:val="21"/>
              </w:rPr>
              <w:t>1.93</w:t>
            </w:r>
          </w:p>
        </w:tc>
        <w:tc>
          <w:tcPr>
            <w:tcW w:w="1748" w:type="dxa"/>
            <w:vAlign w:val="center"/>
          </w:tcPr>
          <w:p w:rsidR="007D4A4B" w:rsidRPr="006F680E" w:rsidRDefault="007D4A4B" w:rsidP="00BC492A">
            <w:pPr>
              <w:widowControl/>
              <w:jc w:val="right"/>
              <w:rPr>
                <w:rFonts w:ascii="Arial Narrow" w:eastAsia="宋体" w:hAnsi="Arial Narrow"/>
                <w:szCs w:val="21"/>
              </w:rPr>
            </w:pPr>
          </w:p>
        </w:tc>
      </w:tr>
      <w:tr w:rsidR="007D4A4B" w:rsidRPr="006F680E" w:rsidTr="00BC492A">
        <w:trPr>
          <w:trHeight w:val="397"/>
          <w:jc w:val="center"/>
        </w:trPr>
        <w:tc>
          <w:tcPr>
            <w:tcW w:w="1702" w:type="dxa"/>
            <w:shd w:val="clear" w:color="auto" w:fill="auto"/>
            <w:vAlign w:val="center"/>
          </w:tcPr>
          <w:p w:rsidR="007D4A4B" w:rsidRPr="006F680E" w:rsidRDefault="007D4A4B" w:rsidP="00BC492A">
            <w:pPr>
              <w:rPr>
                <w:rFonts w:ascii="Arial Narrow" w:eastAsia="宋体" w:hAnsi="Arial Narrow"/>
                <w:szCs w:val="21"/>
              </w:rPr>
            </w:pPr>
            <w:r w:rsidRPr="006F680E">
              <w:rPr>
                <w:rFonts w:ascii="Arial Narrow" w:eastAsia="宋体" w:hAnsi="Arial Narrow" w:hint="eastAsia"/>
                <w:szCs w:val="21"/>
              </w:rPr>
              <w:t>天津水元投资有限公司</w:t>
            </w:r>
          </w:p>
        </w:tc>
        <w:tc>
          <w:tcPr>
            <w:tcW w:w="940" w:type="dxa"/>
            <w:shd w:val="clear" w:color="auto" w:fill="auto"/>
            <w:vAlign w:val="center"/>
          </w:tcPr>
          <w:p w:rsidR="007D4A4B" w:rsidRPr="006F680E" w:rsidRDefault="007D4A4B" w:rsidP="00BC492A">
            <w:pPr>
              <w:jc w:val="center"/>
              <w:rPr>
                <w:rFonts w:ascii="Arial Narrow" w:eastAsia="宋体" w:hAnsi="Arial Narrow"/>
                <w:szCs w:val="21"/>
              </w:rPr>
            </w:pPr>
            <w:r w:rsidRPr="006F680E">
              <w:rPr>
                <w:rFonts w:ascii="Arial Narrow" w:eastAsia="宋体" w:hAnsi="Arial Narrow"/>
                <w:szCs w:val="21"/>
              </w:rPr>
              <w:t>往来款</w:t>
            </w:r>
          </w:p>
        </w:tc>
        <w:tc>
          <w:tcPr>
            <w:tcW w:w="1417" w:type="dxa"/>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35,100,000.00</w:t>
            </w:r>
          </w:p>
        </w:tc>
        <w:tc>
          <w:tcPr>
            <w:tcW w:w="1318" w:type="dxa"/>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cs="宋体" w:hint="eastAsia"/>
                <w:szCs w:val="21"/>
              </w:rPr>
              <w:t>1</w:t>
            </w:r>
            <w:r w:rsidRPr="006F680E">
              <w:rPr>
                <w:rFonts w:ascii="Arial Narrow" w:eastAsia="宋体" w:hAnsi="Arial Narrow" w:cs="宋体" w:hint="eastAsia"/>
                <w:szCs w:val="21"/>
              </w:rPr>
              <w:t>年以内</w:t>
            </w: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hint="eastAsia"/>
                <w:szCs w:val="21"/>
              </w:rPr>
              <w:t>2</w:t>
            </w:r>
            <w:r w:rsidRPr="006F680E">
              <w:rPr>
                <w:rFonts w:ascii="Arial Narrow" w:eastAsia="宋体" w:hAnsi="Arial Narrow" w:cs="宋体"/>
                <w:szCs w:val="21"/>
              </w:rPr>
              <w:t>0.25</w:t>
            </w:r>
          </w:p>
        </w:tc>
        <w:tc>
          <w:tcPr>
            <w:tcW w:w="1748" w:type="dxa"/>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jc w:val="center"/>
        </w:trPr>
        <w:tc>
          <w:tcPr>
            <w:tcW w:w="1702" w:type="dxa"/>
            <w:shd w:val="clear" w:color="auto" w:fill="auto"/>
            <w:noWrap/>
            <w:vAlign w:val="center"/>
            <w:hideMark/>
          </w:tcPr>
          <w:p w:rsidR="007D4A4B" w:rsidRPr="006F680E" w:rsidRDefault="007D4A4B" w:rsidP="00BC492A">
            <w:pPr>
              <w:adjustRightInd w:val="0"/>
              <w:snapToGrid w:val="0"/>
              <w:jc w:val="center"/>
              <w:rPr>
                <w:rFonts w:ascii="Arial Narrow" w:eastAsia="宋体" w:hAnsi="Arial Narrow" w:cs="宋体"/>
                <w:b/>
                <w:bCs/>
                <w:szCs w:val="21"/>
              </w:rPr>
            </w:pPr>
            <w:r w:rsidRPr="006F680E">
              <w:rPr>
                <w:rFonts w:ascii="Arial Narrow" w:eastAsia="宋体" w:hAnsi="Arial Narrow"/>
                <w:b/>
                <w:bCs/>
                <w:szCs w:val="21"/>
              </w:rPr>
              <w:t>合计</w:t>
            </w:r>
          </w:p>
        </w:tc>
        <w:tc>
          <w:tcPr>
            <w:tcW w:w="940" w:type="dxa"/>
            <w:shd w:val="clear" w:color="auto" w:fill="auto"/>
            <w:vAlign w:val="center"/>
            <w:hideMark/>
          </w:tcPr>
          <w:p w:rsidR="007D4A4B" w:rsidRPr="006F680E" w:rsidRDefault="007D4A4B" w:rsidP="00BC492A">
            <w:pPr>
              <w:adjustRightInd w:val="0"/>
              <w:snapToGrid w:val="0"/>
              <w:jc w:val="right"/>
              <w:rPr>
                <w:rFonts w:ascii="Arial Narrow" w:eastAsia="宋体" w:hAnsi="Arial Narrow" w:cs="宋体"/>
                <w:b/>
                <w:bCs/>
                <w:szCs w:val="21"/>
              </w:rPr>
            </w:pPr>
            <w:r w:rsidRPr="006F680E">
              <w:rPr>
                <w:rFonts w:ascii="Arial Narrow" w:eastAsia="宋体" w:hAnsi="Arial Narrow"/>
                <w:b/>
                <w:bCs/>
                <w:szCs w:val="21"/>
              </w:rPr>
              <w:t xml:space="preserve">　</w:t>
            </w:r>
          </w:p>
        </w:tc>
        <w:tc>
          <w:tcPr>
            <w:tcW w:w="1417" w:type="dxa"/>
            <w:shd w:val="clear" w:color="auto" w:fill="auto"/>
            <w:noWrap/>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173,300,000</w:t>
            </w:r>
            <w:r w:rsidRPr="006F680E">
              <w:rPr>
                <w:rFonts w:ascii="Arial Narrow" w:eastAsia="宋体" w:hAnsi="Arial Narrow"/>
                <w:b/>
                <w:szCs w:val="21"/>
              </w:rPr>
              <w:fldChar w:fldCharType="end"/>
            </w:r>
            <w:r w:rsidRPr="006F680E">
              <w:rPr>
                <w:rFonts w:ascii="Arial Narrow" w:eastAsia="宋体" w:hAnsi="Arial Narrow"/>
                <w:b/>
                <w:szCs w:val="21"/>
              </w:rPr>
              <w:t>.00</w:t>
            </w:r>
          </w:p>
        </w:tc>
        <w:tc>
          <w:tcPr>
            <w:tcW w:w="1318" w:type="dxa"/>
            <w:vAlign w:val="center"/>
          </w:tcPr>
          <w:p w:rsidR="007D4A4B" w:rsidRPr="006F680E" w:rsidRDefault="007D4A4B" w:rsidP="00BC492A">
            <w:pPr>
              <w:adjustRightInd w:val="0"/>
              <w:snapToGrid w:val="0"/>
              <w:jc w:val="right"/>
              <w:rPr>
                <w:rFonts w:ascii="Arial Narrow" w:eastAsia="宋体" w:hAnsi="Arial Narrow"/>
                <w:b/>
                <w:szCs w:val="21"/>
              </w:rPr>
            </w:pPr>
          </w:p>
        </w:tc>
        <w:tc>
          <w:tcPr>
            <w:tcW w:w="1880" w:type="dxa"/>
            <w:shd w:val="clear" w:color="auto" w:fill="auto"/>
            <w:noWrap/>
            <w:vAlign w:val="center"/>
          </w:tcPr>
          <w:p w:rsidR="007D4A4B" w:rsidRPr="006F680E" w:rsidRDefault="007D4A4B" w:rsidP="00BC492A">
            <w:pPr>
              <w:adjustRightInd w:val="0"/>
              <w:snapToGrid w:val="0"/>
              <w:jc w:val="right"/>
              <w:rPr>
                <w:rFonts w:ascii="Arial Narrow" w:eastAsia="宋体" w:hAnsi="Arial Narrow"/>
                <w:b/>
                <w:szCs w:val="21"/>
              </w:rPr>
            </w:pPr>
            <w:r w:rsidRPr="006F680E">
              <w:rPr>
                <w:rFonts w:ascii="Arial Narrow" w:eastAsia="宋体" w:hAnsi="Arial Narrow"/>
                <w:b/>
                <w:szCs w:val="21"/>
              </w:rPr>
              <w:fldChar w:fldCharType="begin"/>
            </w:r>
            <w:r w:rsidRPr="006F680E">
              <w:rPr>
                <w:rFonts w:ascii="Arial Narrow" w:eastAsia="宋体" w:hAnsi="Arial Narrow"/>
                <w:b/>
                <w:szCs w:val="21"/>
              </w:rPr>
              <w:instrText xml:space="preserve"> =SUM(ABOVE) </w:instrText>
            </w:r>
            <w:r w:rsidRPr="006F680E">
              <w:rPr>
                <w:rFonts w:ascii="Arial Narrow" w:eastAsia="宋体" w:hAnsi="Arial Narrow"/>
                <w:b/>
                <w:szCs w:val="21"/>
              </w:rPr>
              <w:fldChar w:fldCharType="separate"/>
            </w:r>
            <w:r w:rsidRPr="006F680E">
              <w:rPr>
                <w:rFonts w:ascii="Arial Narrow" w:eastAsia="宋体" w:hAnsi="Arial Narrow"/>
                <w:b/>
                <w:noProof/>
                <w:szCs w:val="21"/>
              </w:rPr>
              <w:t>100</w:t>
            </w:r>
            <w:r w:rsidRPr="006F680E">
              <w:rPr>
                <w:rFonts w:ascii="Arial Narrow" w:eastAsia="宋体" w:hAnsi="Arial Narrow"/>
                <w:b/>
                <w:szCs w:val="21"/>
              </w:rPr>
              <w:fldChar w:fldCharType="end"/>
            </w:r>
            <w:r w:rsidRPr="006F680E">
              <w:rPr>
                <w:rFonts w:ascii="Arial Narrow" w:eastAsia="宋体" w:hAnsi="Arial Narrow"/>
                <w:b/>
                <w:szCs w:val="21"/>
              </w:rPr>
              <w:t>.00</w:t>
            </w:r>
          </w:p>
        </w:tc>
        <w:tc>
          <w:tcPr>
            <w:tcW w:w="1748" w:type="dxa"/>
            <w:vAlign w:val="center"/>
          </w:tcPr>
          <w:p w:rsidR="007D4A4B" w:rsidRPr="006F680E" w:rsidRDefault="007D4A4B" w:rsidP="00BC492A">
            <w:pPr>
              <w:adjustRightInd w:val="0"/>
              <w:snapToGrid w:val="0"/>
              <w:jc w:val="right"/>
              <w:rPr>
                <w:rFonts w:ascii="Arial Narrow" w:eastAsia="宋体" w:hAnsi="Arial Narrow"/>
                <w:b/>
                <w:szCs w:val="21"/>
              </w:rPr>
            </w:pPr>
          </w:p>
        </w:tc>
      </w:tr>
    </w:tbl>
    <w:p w:rsidR="007D4A4B" w:rsidRPr="006F680E" w:rsidRDefault="007D4A4B" w:rsidP="007D4A4B">
      <w:pPr>
        <w:pStyle w:val="2"/>
        <w:spacing w:before="156"/>
      </w:pPr>
      <w:r w:rsidRPr="006F680E">
        <w:rPr>
          <w:rFonts w:hint="eastAsia"/>
        </w:rPr>
        <w:lastRenderedPageBreak/>
        <w:t>（三）</w:t>
      </w:r>
      <w:r w:rsidRPr="006F680E">
        <w:t>长期股权投资</w:t>
      </w:r>
    </w:p>
    <w:tbl>
      <w:tblPr>
        <w:tblW w:w="5718" w:type="pct"/>
        <w:tblInd w:w="-709" w:type="dxa"/>
        <w:tblBorders>
          <w:top w:val="double" w:sz="6" w:space="0" w:color="auto"/>
          <w:bottom w:val="double" w:sz="6" w:space="0" w:color="auto"/>
          <w:insideH w:val="dotted" w:sz="4" w:space="0" w:color="auto"/>
          <w:insideV w:val="dotted" w:sz="4" w:space="0" w:color="auto"/>
        </w:tblBorders>
        <w:tblLayout w:type="fixed"/>
        <w:tblLook w:val="04A0" w:firstRow="1" w:lastRow="0" w:firstColumn="1" w:lastColumn="0" w:noHBand="0" w:noVBand="1"/>
      </w:tblPr>
      <w:tblGrid>
        <w:gridCol w:w="1785"/>
        <w:gridCol w:w="1181"/>
        <w:gridCol w:w="1834"/>
        <w:gridCol w:w="1745"/>
        <w:gridCol w:w="1456"/>
        <w:gridCol w:w="1745"/>
      </w:tblGrid>
      <w:tr w:rsidR="007D4A4B" w:rsidRPr="006F680E" w:rsidTr="00BC492A">
        <w:trPr>
          <w:trHeight w:val="397"/>
          <w:tblHeader/>
        </w:trPr>
        <w:tc>
          <w:tcPr>
            <w:tcW w:w="916"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投资单位</w:t>
            </w:r>
          </w:p>
        </w:tc>
        <w:tc>
          <w:tcPr>
            <w:tcW w:w="606"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核算方法</w:t>
            </w:r>
          </w:p>
        </w:tc>
        <w:tc>
          <w:tcPr>
            <w:tcW w:w="941"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投资成本</w:t>
            </w:r>
          </w:p>
        </w:tc>
        <w:tc>
          <w:tcPr>
            <w:tcW w:w="89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上年末</w:t>
            </w:r>
            <w:r w:rsidRPr="006F680E">
              <w:rPr>
                <w:rFonts w:ascii="Arial Narrow" w:eastAsia="宋体" w:hAnsi="Arial Narrow" w:cs="宋体"/>
                <w:b/>
                <w:kern w:val="0"/>
                <w:szCs w:val="21"/>
              </w:rPr>
              <w:t>余额</w:t>
            </w:r>
          </w:p>
        </w:tc>
        <w:tc>
          <w:tcPr>
            <w:tcW w:w="747"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增减变动</w:t>
            </w:r>
          </w:p>
        </w:tc>
        <w:tc>
          <w:tcPr>
            <w:tcW w:w="89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期末余额</w:t>
            </w:r>
          </w:p>
        </w:tc>
      </w:tr>
      <w:tr w:rsidR="007D4A4B" w:rsidRPr="006F680E" w:rsidTr="00BC492A">
        <w:trPr>
          <w:trHeight w:val="397"/>
        </w:trPr>
        <w:tc>
          <w:tcPr>
            <w:tcW w:w="916"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天津市滨海水业集团有限公司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szCs w:val="21"/>
              </w:rPr>
              <w:t>成本法</w:t>
            </w:r>
          </w:p>
        </w:tc>
        <w:tc>
          <w:tcPr>
            <w:tcW w:w="941" w:type="pct"/>
            <w:shd w:val="clear" w:color="auto" w:fill="auto"/>
            <w:noWrap/>
            <w:vAlign w:val="center"/>
            <w:hideMark/>
          </w:tcPr>
          <w:p w:rsidR="007D4A4B" w:rsidRPr="006F680E" w:rsidRDefault="007D4A4B" w:rsidP="00BC492A">
            <w:pPr>
              <w:widowControl/>
              <w:adjustRightInd w:val="0"/>
              <w:snapToGrid w:val="0"/>
              <w:jc w:val="right"/>
              <w:rPr>
                <w:rFonts w:ascii="Arial Narrow" w:eastAsia="宋体" w:hAnsi="Arial Narrow"/>
                <w:szCs w:val="21"/>
              </w:rPr>
            </w:pPr>
            <w:r w:rsidRPr="006F680E">
              <w:rPr>
                <w:rFonts w:ascii="Arial Narrow" w:eastAsia="宋体" w:hAnsi="Arial Narrow"/>
                <w:szCs w:val="21"/>
              </w:rPr>
              <w:t>1,156,657,288.83</w:t>
            </w:r>
          </w:p>
        </w:tc>
        <w:tc>
          <w:tcPr>
            <w:tcW w:w="895"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1,156,657,288.83</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1,156,657,288.83</w:t>
            </w:r>
          </w:p>
        </w:tc>
      </w:tr>
      <w:tr w:rsidR="007D4A4B" w:rsidRPr="006F680E" w:rsidTr="00BC492A">
        <w:trPr>
          <w:trHeight w:val="397"/>
        </w:trPr>
        <w:tc>
          <w:tcPr>
            <w:tcW w:w="916"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天津市多源节能产业发展有限公司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szCs w:val="21"/>
              </w:rPr>
              <w:t>成本法</w:t>
            </w:r>
          </w:p>
        </w:tc>
        <w:tc>
          <w:tcPr>
            <w:tcW w:w="94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43,000,000.00</w:t>
            </w:r>
          </w:p>
        </w:tc>
        <w:tc>
          <w:tcPr>
            <w:tcW w:w="895"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43,000,000.00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43,000,000.00</w:t>
            </w:r>
          </w:p>
        </w:tc>
      </w:tr>
      <w:tr w:rsidR="007D4A4B" w:rsidRPr="006F680E" w:rsidTr="00BC492A">
        <w:trPr>
          <w:trHeight w:val="397"/>
        </w:trPr>
        <w:tc>
          <w:tcPr>
            <w:tcW w:w="916"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天津市润</w:t>
            </w:r>
            <w:proofErr w:type="gramStart"/>
            <w:r w:rsidRPr="006F680E">
              <w:rPr>
                <w:rFonts w:ascii="Arial Narrow" w:eastAsia="宋体" w:hAnsi="Arial Narrow"/>
                <w:szCs w:val="21"/>
              </w:rPr>
              <w:t>达环境</w:t>
            </w:r>
            <w:proofErr w:type="gramEnd"/>
            <w:r w:rsidRPr="006F680E">
              <w:rPr>
                <w:rFonts w:ascii="Arial Narrow" w:eastAsia="宋体" w:hAnsi="Arial Narrow"/>
                <w:szCs w:val="21"/>
              </w:rPr>
              <w:t>治理服务有限公司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szCs w:val="21"/>
              </w:rPr>
              <w:t>成本法</w:t>
            </w:r>
          </w:p>
        </w:tc>
        <w:tc>
          <w:tcPr>
            <w:tcW w:w="94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146,993,700.00</w:t>
            </w:r>
          </w:p>
        </w:tc>
        <w:tc>
          <w:tcPr>
            <w:tcW w:w="895"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146,993,700.00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146,993,700.00</w:t>
            </w:r>
          </w:p>
        </w:tc>
      </w:tr>
      <w:tr w:rsidR="007D4A4B" w:rsidRPr="006F680E" w:rsidTr="00BC492A">
        <w:trPr>
          <w:trHeight w:val="397"/>
        </w:trPr>
        <w:tc>
          <w:tcPr>
            <w:tcW w:w="916"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天津市翔升商贸有限公司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szCs w:val="21"/>
              </w:rPr>
              <w:t>成本法</w:t>
            </w:r>
          </w:p>
        </w:tc>
        <w:tc>
          <w:tcPr>
            <w:tcW w:w="94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10,000,000.00</w:t>
            </w:r>
          </w:p>
        </w:tc>
        <w:tc>
          <w:tcPr>
            <w:tcW w:w="895"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天津海融商务咨询有限公司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cs="宋体"/>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29,200,000.00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-29,200,000.00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天津铸福健康信息咨询有限公司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36,200,000.00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36,200,000.00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36,200,000.00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天津市爱可迅科技有限公司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1,960,000.00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1,960,000.00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1,960,000.00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天津市雍泉水务有限公司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7,000,000.00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贺兰县海</w:t>
            </w:r>
            <w:proofErr w:type="gramStart"/>
            <w:r w:rsidRPr="006F680E">
              <w:rPr>
                <w:rFonts w:ascii="Arial Narrow" w:eastAsia="宋体" w:hAnsi="Arial Narrow"/>
                <w:szCs w:val="21"/>
              </w:rPr>
              <w:t>兰投资</w:t>
            </w:r>
            <w:proofErr w:type="gramEnd"/>
            <w:r w:rsidRPr="006F680E">
              <w:rPr>
                <w:rFonts w:ascii="Arial Narrow" w:eastAsia="宋体" w:hAnsi="Arial Narrow"/>
                <w:szCs w:val="21"/>
              </w:rPr>
              <w:t>发展有限公司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-10,000,000.00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嘉诚环保工程有限公司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872,008,732.18</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872,008,732.18</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872,008,732.18</w:t>
            </w:r>
          </w:p>
        </w:tc>
      </w:tr>
      <w:tr w:rsidR="007D4A4B" w:rsidRPr="006F680E" w:rsidTr="00BC492A">
        <w:trPr>
          <w:trHeight w:val="397"/>
        </w:trPr>
        <w:tc>
          <w:tcPr>
            <w:tcW w:w="916" w:type="pct"/>
            <w:shd w:val="clear" w:color="auto" w:fill="auto"/>
            <w:vAlign w:val="center"/>
          </w:tcPr>
          <w:p w:rsidR="007D4A4B" w:rsidRPr="006F680E" w:rsidRDefault="007D4A4B" w:rsidP="00BC492A">
            <w:pPr>
              <w:widowControl/>
              <w:adjustRightInd w:val="0"/>
              <w:snapToGrid w:val="0"/>
              <w:jc w:val="left"/>
              <w:rPr>
                <w:rFonts w:ascii="Arial Narrow" w:eastAsia="宋体" w:hAnsi="Arial Narrow"/>
                <w:szCs w:val="21"/>
              </w:rPr>
            </w:pPr>
            <w:r w:rsidRPr="006F680E">
              <w:rPr>
                <w:rFonts w:ascii="Arial Narrow" w:eastAsia="宋体" w:hAnsi="Arial Narrow"/>
                <w:szCs w:val="21"/>
              </w:rPr>
              <w:t>天津市滨生源科技发展有限公司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6,000,000.00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天津朴道水处理科技有限公司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7,000,000.00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7,000,000.00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渤海宏铄衡水清洁技术有限公司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3,000,000.00</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天津水元投资有限公司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成本法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41,482,742.45</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41,482,742.45</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41,482,742.45</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锐</w:t>
            </w:r>
            <w:proofErr w:type="gramStart"/>
            <w:r w:rsidRPr="006F680E">
              <w:rPr>
                <w:rFonts w:ascii="Arial Narrow" w:eastAsia="宋体" w:hAnsi="Arial Narrow"/>
                <w:szCs w:val="21"/>
              </w:rPr>
              <w:t>鑫</w:t>
            </w:r>
            <w:proofErr w:type="gramEnd"/>
            <w:r w:rsidRPr="006F680E">
              <w:rPr>
                <w:rFonts w:ascii="Arial Narrow" w:eastAsia="宋体" w:hAnsi="Arial Narrow"/>
                <w:szCs w:val="21"/>
              </w:rPr>
              <w:t>智（武汉）投资管理有限公司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权益法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202,623.21</w:t>
            </w:r>
          </w:p>
        </w:tc>
        <w:tc>
          <w:tcPr>
            <w:tcW w:w="747" w:type="pct"/>
            <w:shd w:val="clear" w:color="auto" w:fill="auto"/>
            <w:noWrap/>
            <w:vAlign w:val="center"/>
          </w:tcPr>
          <w:p w:rsidR="007D4A4B" w:rsidRPr="006F680E" w:rsidRDefault="007D4A4B" w:rsidP="00BC492A">
            <w:pPr>
              <w:widowControl/>
              <w:jc w:val="right"/>
              <w:rPr>
                <w:rFonts w:ascii="Arial Narrow" w:eastAsia="宋体" w:hAnsi="Arial Narrow"/>
                <w:szCs w:val="21"/>
              </w:rPr>
            </w:pPr>
            <w:r w:rsidRPr="006F680E">
              <w:rPr>
                <w:rFonts w:ascii="Arial Narrow" w:hAnsi="Arial Narrow"/>
                <w:szCs w:val="21"/>
              </w:rPr>
              <w:t>78,679.91</w:t>
            </w:r>
          </w:p>
        </w:tc>
        <w:tc>
          <w:tcPr>
            <w:tcW w:w="895"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281,303.12</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沙河市嘉诚环境工程有限公司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权益法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50,400,000.00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48,086,842.34</w:t>
            </w:r>
          </w:p>
        </w:tc>
        <w:tc>
          <w:tcPr>
            <w:tcW w:w="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-1,851,493.77</w:t>
            </w:r>
          </w:p>
        </w:tc>
        <w:tc>
          <w:tcPr>
            <w:tcW w:w="895"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46,235,348.57</w:t>
            </w:r>
          </w:p>
        </w:tc>
      </w:tr>
      <w:tr w:rsidR="007D4A4B" w:rsidRPr="006F680E" w:rsidTr="00BC492A">
        <w:trPr>
          <w:trHeight w:val="397"/>
        </w:trPr>
        <w:tc>
          <w:tcPr>
            <w:tcW w:w="916"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锐</w:t>
            </w:r>
            <w:proofErr w:type="gramStart"/>
            <w:r w:rsidRPr="006F680E">
              <w:rPr>
                <w:rFonts w:ascii="Arial Narrow" w:eastAsia="宋体" w:hAnsi="Arial Narrow"/>
                <w:szCs w:val="21"/>
              </w:rPr>
              <w:t>鑫</w:t>
            </w:r>
            <w:proofErr w:type="gramEnd"/>
            <w:r w:rsidRPr="006F680E">
              <w:rPr>
                <w:rFonts w:ascii="Arial Narrow" w:eastAsia="宋体" w:hAnsi="Arial Narrow"/>
                <w:szCs w:val="21"/>
              </w:rPr>
              <w:t>智（天津）投资管理合伙企业（有限合伙）（注）</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权益法</w:t>
            </w:r>
          </w:p>
        </w:tc>
        <w:tc>
          <w:tcPr>
            <w:tcW w:w="941"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30,000,000.00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32,612,603.94</w:t>
            </w:r>
          </w:p>
        </w:tc>
        <w:tc>
          <w:tcPr>
            <w:tcW w:w="747"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469,927.71</w:t>
            </w:r>
          </w:p>
        </w:tc>
        <w:tc>
          <w:tcPr>
            <w:tcW w:w="895"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33,082,531.65</w:t>
            </w:r>
          </w:p>
        </w:tc>
      </w:tr>
      <w:tr w:rsidR="007D4A4B" w:rsidRPr="006F680E" w:rsidTr="00BC492A">
        <w:trPr>
          <w:trHeight w:val="397"/>
        </w:trPr>
        <w:tc>
          <w:tcPr>
            <w:tcW w:w="91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b/>
                <w:bCs/>
                <w:szCs w:val="21"/>
              </w:rPr>
            </w:pPr>
            <w:r w:rsidRPr="006F680E">
              <w:rPr>
                <w:rFonts w:ascii="Arial Narrow" w:eastAsia="宋体" w:hAnsi="Arial Narrow"/>
                <w:b/>
                <w:bCs/>
                <w:szCs w:val="21"/>
              </w:rPr>
              <w:t>合计</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cs="宋体"/>
                <w:b/>
                <w:bCs/>
                <w:szCs w:val="21"/>
              </w:rPr>
            </w:pPr>
          </w:p>
        </w:tc>
        <w:tc>
          <w:tcPr>
            <w:tcW w:w="941"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2,412,102,463.46</w:t>
            </w:r>
          </w:p>
        </w:tc>
        <w:tc>
          <w:tcPr>
            <w:tcW w:w="895"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2,368,721,790.50</w:t>
            </w:r>
          </w:p>
        </w:tc>
        <w:tc>
          <w:tcPr>
            <w:tcW w:w="747" w:type="pct"/>
            <w:shd w:val="clear" w:color="auto" w:fill="auto"/>
            <w:noWrap/>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42,179,856.30</w:t>
            </w:r>
          </w:p>
        </w:tc>
        <w:tc>
          <w:tcPr>
            <w:tcW w:w="895" w:type="pct"/>
            <w:shd w:val="clear" w:color="auto" w:fill="auto"/>
            <w:noWrap/>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2,410,901,646.80</w:t>
            </w:r>
          </w:p>
        </w:tc>
      </w:tr>
    </w:tbl>
    <w:p w:rsidR="007D4A4B" w:rsidRPr="006F680E" w:rsidRDefault="007D4A4B" w:rsidP="007D4A4B">
      <w:pPr>
        <w:snapToGrid w:val="0"/>
        <w:spacing w:beforeLines="50" w:before="156" w:line="440" w:lineRule="atLeast"/>
        <w:ind w:firstLineChars="200" w:firstLine="420"/>
        <w:rPr>
          <w:rFonts w:ascii="Arial Narrow" w:eastAsia="宋体" w:hAnsi="宋体"/>
          <w:szCs w:val="21"/>
        </w:rPr>
      </w:pPr>
      <w:r w:rsidRPr="006F680E">
        <w:rPr>
          <w:rFonts w:ascii="Arial Narrow" w:eastAsia="宋体" w:hAnsi="宋体" w:hint="eastAsia"/>
          <w:szCs w:val="21"/>
        </w:rPr>
        <w:t>（续）</w:t>
      </w:r>
    </w:p>
    <w:tbl>
      <w:tblPr>
        <w:tblW w:w="5633" w:type="pct"/>
        <w:tblInd w:w="-567" w:type="dxa"/>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036"/>
        <w:gridCol w:w="1164"/>
        <w:gridCol w:w="1162"/>
        <w:gridCol w:w="1601"/>
        <w:gridCol w:w="874"/>
        <w:gridCol w:w="1164"/>
        <w:gridCol w:w="1600"/>
      </w:tblGrid>
      <w:tr w:rsidR="007D4A4B" w:rsidRPr="006F680E" w:rsidTr="00BC492A">
        <w:trPr>
          <w:trHeight w:val="397"/>
          <w:tblHeader/>
        </w:trPr>
        <w:tc>
          <w:tcPr>
            <w:tcW w:w="106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被投资单位</w:t>
            </w:r>
          </w:p>
        </w:tc>
        <w:tc>
          <w:tcPr>
            <w:tcW w:w="606"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在被投资单位持股比例</w:t>
            </w:r>
            <w:r w:rsidRPr="006F680E">
              <w:rPr>
                <w:rFonts w:ascii="Arial Narrow" w:eastAsia="宋体" w:hAnsi="Arial Narrow" w:cs="宋体"/>
                <w:b/>
                <w:kern w:val="0"/>
                <w:szCs w:val="21"/>
              </w:rPr>
              <w:t>(%)</w:t>
            </w:r>
          </w:p>
        </w:tc>
        <w:tc>
          <w:tcPr>
            <w:tcW w:w="60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在被投资单位表决权比例</w:t>
            </w:r>
            <w:r w:rsidRPr="006F680E">
              <w:rPr>
                <w:rFonts w:ascii="Arial Narrow" w:eastAsia="宋体" w:hAnsi="Arial Narrow" w:cs="宋体"/>
                <w:b/>
                <w:kern w:val="0"/>
                <w:szCs w:val="21"/>
              </w:rPr>
              <w:t>(%)</w:t>
            </w:r>
          </w:p>
        </w:tc>
        <w:tc>
          <w:tcPr>
            <w:tcW w:w="834"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在被投资单位持股比例与表决权比例不一致的说明</w:t>
            </w:r>
          </w:p>
        </w:tc>
        <w:tc>
          <w:tcPr>
            <w:tcW w:w="455"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期末减值准备</w:t>
            </w:r>
          </w:p>
        </w:tc>
        <w:tc>
          <w:tcPr>
            <w:tcW w:w="606"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本期计提减值准备</w:t>
            </w:r>
          </w:p>
        </w:tc>
        <w:tc>
          <w:tcPr>
            <w:tcW w:w="833"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本期现金红利</w:t>
            </w:r>
          </w:p>
        </w:tc>
      </w:tr>
      <w:tr w:rsidR="007D4A4B" w:rsidRPr="006F680E" w:rsidTr="00BC492A">
        <w:trPr>
          <w:trHeight w:val="397"/>
        </w:trPr>
        <w:tc>
          <w:tcPr>
            <w:tcW w:w="1060"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lastRenderedPageBreak/>
              <w:t>天津市滨海水业集团有限公司</w:t>
            </w:r>
          </w:p>
        </w:tc>
        <w:tc>
          <w:tcPr>
            <w:tcW w:w="606"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60,000,000.00</w:t>
            </w:r>
          </w:p>
        </w:tc>
      </w:tr>
      <w:tr w:rsidR="007D4A4B" w:rsidRPr="006F680E" w:rsidTr="00BC492A">
        <w:trPr>
          <w:trHeight w:val="397"/>
        </w:trPr>
        <w:tc>
          <w:tcPr>
            <w:tcW w:w="1060"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天津市多源节能产业发展有限公司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天津市润</w:t>
            </w:r>
            <w:proofErr w:type="gramStart"/>
            <w:r w:rsidRPr="006F680E">
              <w:rPr>
                <w:rFonts w:ascii="Arial Narrow" w:eastAsia="宋体" w:hAnsi="Arial Narrow"/>
                <w:szCs w:val="21"/>
              </w:rPr>
              <w:t>达环境</w:t>
            </w:r>
            <w:proofErr w:type="gramEnd"/>
            <w:r w:rsidRPr="006F680E">
              <w:rPr>
                <w:rFonts w:ascii="Arial Narrow" w:eastAsia="宋体" w:hAnsi="Arial Narrow"/>
                <w:szCs w:val="21"/>
              </w:rPr>
              <w:t>治理服务有限公司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hideMark/>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天津市翔升商贸有限公司</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cs="宋体"/>
                <w:szCs w:val="21"/>
              </w:rPr>
            </w:pPr>
            <w:r w:rsidRPr="006F680E">
              <w:rPr>
                <w:rFonts w:ascii="Arial Narrow" w:eastAsia="宋体" w:hAnsi="Arial Narrow"/>
                <w:szCs w:val="21"/>
              </w:rPr>
              <w:t>天津海融商务咨询有限公司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天津铸福健康信息咨询有限公司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天津市爱可迅科技有限公司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天津市雍泉水务有限公司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100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贺兰县海</w:t>
            </w:r>
            <w:proofErr w:type="gramStart"/>
            <w:r w:rsidRPr="006F680E">
              <w:rPr>
                <w:rFonts w:ascii="Arial Narrow" w:eastAsia="宋体" w:hAnsi="Arial Narrow"/>
                <w:szCs w:val="21"/>
              </w:rPr>
              <w:t>兰投资</w:t>
            </w:r>
            <w:proofErr w:type="gramEnd"/>
            <w:r w:rsidRPr="006F680E">
              <w:rPr>
                <w:rFonts w:ascii="Arial Narrow" w:eastAsia="宋体" w:hAnsi="Arial Narrow"/>
                <w:szCs w:val="21"/>
              </w:rPr>
              <w:t>发展有限公司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嘉诚环保工程有限公司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55</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55</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天津市滨生源科技发展有限公司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天津朴道水处理科技有限公司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70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渤海宏铄衡水清洁技术有限公司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hint="eastAsia"/>
                <w:szCs w:val="21"/>
              </w:rPr>
              <w:t>6</w:t>
            </w:r>
            <w:r w:rsidRPr="006F680E">
              <w:rPr>
                <w:rFonts w:ascii="Arial Narrow" w:eastAsia="宋体" w:hAnsi="Arial Narrow"/>
                <w:szCs w:val="21"/>
              </w:rPr>
              <w:t>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hint="eastAsia"/>
                <w:szCs w:val="21"/>
              </w:rPr>
              <w:t>6</w:t>
            </w:r>
            <w:r w:rsidRPr="006F680E">
              <w:rPr>
                <w:rFonts w:ascii="Arial Narrow" w:eastAsia="宋体" w:hAnsi="Arial Narrow"/>
                <w:szCs w:val="21"/>
              </w:rPr>
              <w:t>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hint="eastAsia"/>
                <w:szCs w:val="21"/>
              </w:rPr>
              <w:t>天津水元投资有限公司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szCs w:val="21"/>
              </w:rPr>
              <w:t>00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hint="eastAsia"/>
                <w:szCs w:val="21"/>
              </w:rPr>
              <w:t>1</w:t>
            </w:r>
            <w:r w:rsidRPr="006F680E">
              <w:rPr>
                <w:rFonts w:ascii="Arial Narrow" w:eastAsia="宋体" w:hAnsi="Arial Narrow"/>
                <w:szCs w:val="21"/>
              </w:rPr>
              <w:t>00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锐</w:t>
            </w:r>
            <w:proofErr w:type="gramStart"/>
            <w:r w:rsidRPr="006F680E">
              <w:rPr>
                <w:rFonts w:ascii="Arial Narrow" w:eastAsia="宋体" w:hAnsi="Arial Narrow"/>
                <w:szCs w:val="21"/>
              </w:rPr>
              <w:t>鑫</w:t>
            </w:r>
            <w:proofErr w:type="gramEnd"/>
            <w:r w:rsidRPr="006F680E">
              <w:rPr>
                <w:rFonts w:ascii="Arial Narrow" w:eastAsia="宋体" w:hAnsi="Arial Narrow"/>
                <w:szCs w:val="21"/>
              </w:rPr>
              <w:t>智（武汉）投资管理有限公司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20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20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沙河市嘉诚环境工程有限公司</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40</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40</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锐</w:t>
            </w:r>
            <w:proofErr w:type="gramStart"/>
            <w:r w:rsidRPr="006F680E">
              <w:rPr>
                <w:rFonts w:ascii="Arial Narrow" w:eastAsia="宋体" w:hAnsi="Arial Narrow"/>
                <w:szCs w:val="21"/>
              </w:rPr>
              <w:t>鑫</w:t>
            </w:r>
            <w:proofErr w:type="gramEnd"/>
            <w:r w:rsidRPr="006F680E">
              <w:rPr>
                <w:rFonts w:ascii="Arial Narrow" w:eastAsia="宋体" w:hAnsi="Arial Narrow"/>
                <w:szCs w:val="21"/>
              </w:rPr>
              <w:t>智（天津）投资管理合伙企业（有限合伙）（注）</w:t>
            </w:r>
          </w:p>
        </w:tc>
        <w:tc>
          <w:tcPr>
            <w:tcW w:w="606"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96.77</w:t>
            </w:r>
          </w:p>
        </w:tc>
        <w:tc>
          <w:tcPr>
            <w:tcW w:w="605" w:type="pct"/>
            <w:shd w:val="clear" w:color="auto" w:fill="auto"/>
            <w:vAlign w:val="center"/>
          </w:tcPr>
          <w:p w:rsidR="007D4A4B" w:rsidRPr="006F680E" w:rsidRDefault="007D4A4B" w:rsidP="00BC492A">
            <w:pPr>
              <w:adjustRightInd w:val="0"/>
              <w:snapToGrid w:val="0"/>
              <w:jc w:val="center"/>
              <w:rPr>
                <w:rFonts w:ascii="Arial Narrow" w:eastAsia="宋体" w:hAnsi="Arial Narrow"/>
                <w:szCs w:val="21"/>
              </w:rPr>
            </w:pPr>
            <w:r w:rsidRPr="006F680E">
              <w:rPr>
                <w:rFonts w:ascii="Arial Narrow" w:eastAsia="宋体" w:hAnsi="Arial Narrow"/>
                <w:szCs w:val="21"/>
              </w:rPr>
              <w:t xml:space="preserve">　</w:t>
            </w:r>
          </w:p>
        </w:tc>
        <w:tc>
          <w:tcPr>
            <w:tcW w:w="834"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455" w:type="pct"/>
            <w:shd w:val="clear" w:color="auto" w:fill="auto"/>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606"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060" w:type="pct"/>
            <w:shd w:val="clear" w:color="auto" w:fill="auto"/>
            <w:vAlign w:val="center"/>
            <w:hideMark/>
          </w:tcPr>
          <w:p w:rsidR="007D4A4B" w:rsidRPr="006F680E" w:rsidRDefault="007D4A4B" w:rsidP="00BC492A">
            <w:pPr>
              <w:widowControl/>
              <w:adjustRightInd w:val="0"/>
              <w:snapToGrid w:val="0"/>
              <w:jc w:val="center"/>
              <w:rPr>
                <w:rFonts w:ascii="Arial Narrow" w:eastAsia="宋体" w:hAnsi="Arial Narrow" w:cs="宋体"/>
                <w:b/>
                <w:kern w:val="0"/>
                <w:szCs w:val="21"/>
              </w:rPr>
            </w:pPr>
            <w:r w:rsidRPr="006F680E">
              <w:rPr>
                <w:rFonts w:ascii="Arial Narrow" w:eastAsia="宋体" w:hAnsi="Arial Narrow" w:cs="宋体"/>
                <w:b/>
                <w:kern w:val="0"/>
                <w:szCs w:val="21"/>
              </w:rPr>
              <w:t>合计</w:t>
            </w:r>
          </w:p>
        </w:tc>
        <w:tc>
          <w:tcPr>
            <w:tcW w:w="606" w:type="pct"/>
            <w:shd w:val="clear" w:color="auto" w:fill="auto"/>
            <w:vAlign w:val="center"/>
            <w:hideMark/>
          </w:tcPr>
          <w:p w:rsidR="007D4A4B" w:rsidRPr="006F680E" w:rsidRDefault="007D4A4B" w:rsidP="00BC492A">
            <w:pPr>
              <w:adjustRightInd w:val="0"/>
              <w:snapToGrid w:val="0"/>
              <w:jc w:val="center"/>
              <w:rPr>
                <w:rFonts w:ascii="Arial Narrow" w:eastAsia="宋体" w:hAnsi="Arial Narrow"/>
                <w:b/>
                <w:bCs/>
                <w:szCs w:val="21"/>
              </w:rPr>
            </w:pPr>
            <w:r w:rsidRPr="006F680E">
              <w:rPr>
                <w:rFonts w:ascii="Arial Narrow" w:eastAsia="宋体" w:hAnsi="Arial Narrow"/>
                <w:b/>
                <w:bCs/>
                <w:szCs w:val="21"/>
              </w:rPr>
              <w:t>--</w:t>
            </w:r>
          </w:p>
        </w:tc>
        <w:tc>
          <w:tcPr>
            <w:tcW w:w="605" w:type="pct"/>
            <w:shd w:val="clear" w:color="auto" w:fill="auto"/>
            <w:noWrap/>
            <w:vAlign w:val="center"/>
            <w:hideMark/>
          </w:tcPr>
          <w:p w:rsidR="007D4A4B" w:rsidRPr="006F680E" w:rsidRDefault="007D4A4B" w:rsidP="00BC492A">
            <w:pPr>
              <w:adjustRightInd w:val="0"/>
              <w:snapToGrid w:val="0"/>
              <w:jc w:val="center"/>
              <w:rPr>
                <w:rFonts w:ascii="Arial Narrow" w:eastAsia="宋体" w:hAnsi="Arial Narrow"/>
                <w:b/>
                <w:bCs/>
                <w:szCs w:val="21"/>
              </w:rPr>
            </w:pPr>
            <w:r w:rsidRPr="006F680E">
              <w:rPr>
                <w:rFonts w:ascii="Arial Narrow" w:eastAsia="宋体" w:hAnsi="Arial Narrow"/>
                <w:b/>
                <w:bCs/>
                <w:szCs w:val="21"/>
              </w:rPr>
              <w:t>--</w:t>
            </w:r>
          </w:p>
        </w:tc>
        <w:tc>
          <w:tcPr>
            <w:tcW w:w="834"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 xml:space="preserve">　</w:t>
            </w:r>
          </w:p>
        </w:tc>
        <w:tc>
          <w:tcPr>
            <w:tcW w:w="455" w:type="pct"/>
            <w:shd w:val="clear" w:color="auto" w:fill="auto"/>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 xml:space="preserve">　</w:t>
            </w:r>
          </w:p>
        </w:tc>
        <w:tc>
          <w:tcPr>
            <w:tcW w:w="606" w:type="pct"/>
            <w:shd w:val="clear" w:color="auto" w:fill="auto"/>
            <w:noWrap/>
            <w:vAlign w:val="center"/>
            <w:hideMark/>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 xml:space="preserve">　</w:t>
            </w:r>
          </w:p>
        </w:tc>
        <w:tc>
          <w:tcPr>
            <w:tcW w:w="833" w:type="pct"/>
            <w:shd w:val="clear" w:color="auto" w:fill="auto"/>
            <w:noWrap/>
            <w:vAlign w:val="center"/>
          </w:tcPr>
          <w:p w:rsidR="007D4A4B" w:rsidRPr="006F680E" w:rsidRDefault="007D4A4B" w:rsidP="00BC492A">
            <w:pPr>
              <w:adjustRightInd w:val="0"/>
              <w:snapToGrid w:val="0"/>
              <w:jc w:val="right"/>
              <w:rPr>
                <w:rFonts w:ascii="Arial Narrow" w:eastAsia="宋体" w:hAnsi="Arial Narrow"/>
                <w:b/>
                <w:bCs/>
                <w:szCs w:val="21"/>
              </w:rPr>
            </w:pPr>
            <w:r w:rsidRPr="006F680E">
              <w:rPr>
                <w:rFonts w:ascii="Arial Narrow" w:eastAsia="宋体" w:hAnsi="Arial Narrow"/>
                <w:b/>
                <w:bCs/>
                <w:szCs w:val="21"/>
              </w:rPr>
              <w:t>60,000,000.00</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注：锐</w:t>
      </w:r>
      <w:proofErr w:type="gramStart"/>
      <w:r w:rsidRPr="006F680E">
        <w:rPr>
          <w:rFonts w:ascii="Arial Narrow" w:eastAsia="宋体" w:hAnsi="宋体" w:hint="eastAsia"/>
          <w:szCs w:val="21"/>
        </w:rPr>
        <w:t>鑫</w:t>
      </w:r>
      <w:proofErr w:type="gramEnd"/>
      <w:r w:rsidRPr="006F680E">
        <w:rPr>
          <w:rFonts w:ascii="Arial Narrow" w:eastAsia="宋体" w:hAnsi="宋体" w:hint="eastAsia"/>
          <w:szCs w:val="21"/>
        </w:rPr>
        <w:t>智（天津）投资管理合伙企业（有限合伙）系</w:t>
      </w:r>
      <w:r w:rsidRPr="006F680E">
        <w:rPr>
          <w:rFonts w:ascii="Arial Narrow" w:eastAsia="宋体" w:hAnsi="宋体" w:hint="eastAsia"/>
          <w:szCs w:val="21"/>
        </w:rPr>
        <w:t>2016</w:t>
      </w:r>
      <w:r w:rsidRPr="006F680E">
        <w:rPr>
          <w:rFonts w:ascii="Arial Narrow" w:eastAsia="宋体" w:hAnsi="宋体" w:hint="eastAsia"/>
          <w:szCs w:val="21"/>
        </w:rPr>
        <w:t>年</w:t>
      </w:r>
      <w:r w:rsidRPr="006F680E">
        <w:rPr>
          <w:rFonts w:ascii="Arial Narrow" w:eastAsia="宋体" w:hAnsi="宋体" w:hint="eastAsia"/>
          <w:szCs w:val="21"/>
        </w:rPr>
        <w:t>2</w:t>
      </w:r>
      <w:r w:rsidRPr="006F680E">
        <w:rPr>
          <w:rFonts w:ascii="Arial Narrow" w:eastAsia="宋体" w:hAnsi="宋体" w:hint="eastAsia"/>
          <w:szCs w:val="21"/>
        </w:rPr>
        <w:t>月成立，本公司作为有限合伙人，委托一般合伙人执行合伙事务，本公司在合伙企业任命的五人组成的投资决策委员会中占有一席，本公司不对该合伙企业实施控制。</w:t>
      </w:r>
    </w:p>
    <w:p w:rsidR="007D4A4B" w:rsidRPr="006F680E" w:rsidRDefault="007D4A4B" w:rsidP="007D4A4B">
      <w:pPr>
        <w:adjustRightInd w:val="0"/>
        <w:snapToGrid w:val="0"/>
        <w:spacing w:beforeLines="50" w:before="156" w:line="440" w:lineRule="exact"/>
        <w:ind w:firstLineChars="200" w:firstLine="422"/>
        <w:outlineLvl w:val="1"/>
        <w:rPr>
          <w:rFonts w:ascii="Arial Narrow" w:eastAsia="宋体" w:hAnsi="宋体"/>
          <w:b/>
          <w:bCs/>
          <w:szCs w:val="21"/>
        </w:rPr>
      </w:pPr>
      <w:r w:rsidRPr="006F680E">
        <w:rPr>
          <w:rFonts w:ascii="Arial Narrow" w:eastAsia="宋体" w:hAnsi="宋体" w:hint="eastAsia"/>
          <w:b/>
          <w:bCs/>
          <w:szCs w:val="21"/>
        </w:rPr>
        <w:t>（四）</w:t>
      </w:r>
      <w:r w:rsidRPr="006F680E">
        <w:rPr>
          <w:rFonts w:ascii="Arial Narrow" w:eastAsia="宋体" w:hAnsi="宋体"/>
          <w:b/>
          <w:bCs/>
          <w:szCs w:val="21"/>
        </w:rPr>
        <w:t>营业收入及营业成本</w:t>
      </w:r>
    </w:p>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1</w:t>
      </w:r>
      <w:r w:rsidRPr="006F680E">
        <w:rPr>
          <w:rFonts w:ascii="Arial Narrow" w:eastAsia="宋体" w:hAnsi="宋体" w:hint="eastAsia"/>
          <w:szCs w:val="21"/>
        </w:rPr>
        <w:t>、</w:t>
      </w:r>
      <w:r w:rsidRPr="006F680E">
        <w:rPr>
          <w:rFonts w:ascii="Arial Narrow" w:eastAsia="宋体" w:hAnsi="宋体"/>
          <w:szCs w:val="21"/>
        </w:rPr>
        <w:t>营业收入及营业成本按照类别列示：</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3298"/>
        <w:gridCol w:w="2708"/>
        <w:gridCol w:w="2516"/>
      </w:tblGrid>
      <w:tr w:rsidR="007D4A4B" w:rsidRPr="006F680E" w:rsidTr="00BC492A">
        <w:trPr>
          <w:trHeight w:val="397"/>
          <w:tblHeader/>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lastRenderedPageBreak/>
              <w:t>项目</w:t>
            </w:r>
          </w:p>
        </w:tc>
        <w:tc>
          <w:tcPr>
            <w:tcW w:w="1589"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本期数</w:t>
            </w:r>
          </w:p>
        </w:tc>
        <w:tc>
          <w:tcPr>
            <w:tcW w:w="147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上期数</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一、营业收入</w:t>
            </w:r>
          </w:p>
        </w:tc>
        <w:tc>
          <w:tcPr>
            <w:tcW w:w="1589"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476"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宋体" w:eastAsia="宋体" w:hAnsi="宋体" w:cs="宋体" w:hint="eastAsia"/>
                <w:kern w:val="0"/>
                <w:szCs w:val="21"/>
              </w:rPr>
              <w:t>、主营业务收入</w:t>
            </w:r>
          </w:p>
        </w:tc>
        <w:tc>
          <w:tcPr>
            <w:tcW w:w="1589" w:type="pct"/>
            <w:shd w:val="clear" w:color="auto" w:fill="auto"/>
            <w:noWrap/>
            <w:vAlign w:val="center"/>
          </w:tcPr>
          <w:p w:rsidR="007D4A4B" w:rsidRPr="006F680E" w:rsidRDefault="007D4A4B" w:rsidP="00BC492A">
            <w:pPr>
              <w:widowControl/>
              <w:jc w:val="right"/>
              <w:rPr>
                <w:rFonts w:ascii="Arial Narrow" w:eastAsia="宋体" w:hAnsi="Arial Narrow"/>
                <w:szCs w:val="21"/>
              </w:rPr>
            </w:pPr>
          </w:p>
        </w:tc>
        <w:tc>
          <w:tcPr>
            <w:tcW w:w="1476"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宋体" w:eastAsia="宋体" w:hAnsi="宋体" w:cs="宋体" w:hint="eastAsia"/>
                <w:kern w:val="0"/>
                <w:szCs w:val="21"/>
              </w:rPr>
              <w:t>、其他业务收入</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12,216,980.72</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11,847,949.44</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12,216,980.72</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11,847,949.44</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二、营业成本</w:t>
            </w:r>
          </w:p>
        </w:tc>
        <w:tc>
          <w:tcPr>
            <w:tcW w:w="1589" w:type="pct"/>
            <w:shd w:val="clear" w:color="auto" w:fill="auto"/>
            <w:noWrap/>
            <w:vAlign w:val="center"/>
          </w:tcPr>
          <w:p w:rsidR="007D4A4B" w:rsidRPr="006F680E" w:rsidRDefault="007D4A4B" w:rsidP="00BC492A">
            <w:pPr>
              <w:jc w:val="right"/>
              <w:rPr>
                <w:rFonts w:ascii="Arial Narrow" w:hAnsi="Arial Narrow"/>
                <w:szCs w:val="21"/>
              </w:rPr>
            </w:pPr>
          </w:p>
        </w:tc>
        <w:tc>
          <w:tcPr>
            <w:tcW w:w="1476" w:type="pct"/>
            <w:shd w:val="clear" w:color="auto" w:fill="auto"/>
            <w:noWrap/>
            <w:vAlign w:val="center"/>
          </w:tcPr>
          <w:p w:rsidR="007D4A4B" w:rsidRPr="006F680E" w:rsidRDefault="007D4A4B" w:rsidP="00BC492A">
            <w:pPr>
              <w:jc w:val="right"/>
              <w:rPr>
                <w:rFonts w:ascii="仿宋_GB2312" w:hAnsi="宋体"/>
                <w:szCs w:val="21"/>
              </w:rPr>
            </w:pP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1</w:t>
            </w:r>
            <w:r w:rsidRPr="006F680E">
              <w:rPr>
                <w:rFonts w:ascii="宋体" w:eastAsia="宋体" w:hAnsi="宋体" w:cs="宋体" w:hint="eastAsia"/>
                <w:kern w:val="0"/>
                <w:szCs w:val="21"/>
              </w:rPr>
              <w:t>、主营业务成本</w:t>
            </w:r>
          </w:p>
        </w:tc>
        <w:tc>
          <w:tcPr>
            <w:tcW w:w="1589" w:type="pct"/>
            <w:shd w:val="clear" w:color="auto" w:fill="auto"/>
            <w:noWrap/>
            <w:vAlign w:val="center"/>
          </w:tcPr>
          <w:p w:rsidR="007D4A4B" w:rsidRPr="006F680E" w:rsidRDefault="007D4A4B" w:rsidP="00BC492A">
            <w:pPr>
              <w:jc w:val="right"/>
              <w:rPr>
                <w:rFonts w:ascii="Arial Narrow" w:eastAsia="宋体" w:hAnsi="Arial Narrow"/>
                <w:szCs w:val="21"/>
              </w:rPr>
            </w:pPr>
          </w:p>
        </w:tc>
        <w:tc>
          <w:tcPr>
            <w:tcW w:w="1476" w:type="pct"/>
            <w:shd w:val="clear" w:color="auto" w:fill="auto"/>
            <w:noWrap/>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2</w:t>
            </w:r>
            <w:r w:rsidRPr="006F680E">
              <w:rPr>
                <w:rFonts w:ascii="宋体" w:eastAsia="宋体" w:hAnsi="宋体" w:cs="宋体" w:hint="eastAsia"/>
                <w:kern w:val="0"/>
                <w:szCs w:val="21"/>
              </w:rPr>
              <w:t>、其他业务成本</w:t>
            </w:r>
          </w:p>
        </w:tc>
        <w:tc>
          <w:tcPr>
            <w:tcW w:w="1589"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2,421,546.50</w:t>
            </w:r>
          </w:p>
        </w:tc>
        <w:tc>
          <w:tcPr>
            <w:tcW w:w="1476" w:type="pct"/>
            <w:shd w:val="clear" w:color="auto" w:fill="auto"/>
            <w:noWrap/>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3,465,758.51</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2,421,546.50</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3,465,758.51</w:t>
            </w:r>
          </w:p>
        </w:tc>
      </w:tr>
      <w:tr w:rsidR="007D4A4B" w:rsidRPr="006F680E" w:rsidTr="00BC492A">
        <w:trPr>
          <w:trHeight w:val="397"/>
        </w:trPr>
        <w:tc>
          <w:tcPr>
            <w:tcW w:w="1935" w:type="pct"/>
            <w:shd w:val="clear" w:color="auto" w:fill="auto"/>
            <w:vAlign w:val="center"/>
            <w:hideMark/>
          </w:tcPr>
          <w:p w:rsidR="007D4A4B" w:rsidRPr="006F680E" w:rsidRDefault="007D4A4B" w:rsidP="00BC492A">
            <w:pPr>
              <w:widowControl/>
              <w:jc w:val="left"/>
              <w:rPr>
                <w:rFonts w:ascii="宋体" w:eastAsia="宋体" w:hAnsi="宋体" w:cs="宋体"/>
                <w:b/>
                <w:kern w:val="0"/>
                <w:szCs w:val="21"/>
              </w:rPr>
            </w:pPr>
            <w:r w:rsidRPr="006F680E">
              <w:rPr>
                <w:rFonts w:ascii="宋体" w:eastAsia="宋体" w:hAnsi="宋体" w:cs="宋体" w:hint="eastAsia"/>
                <w:b/>
                <w:kern w:val="0"/>
                <w:szCs w:val="21"/>
              </w:rPr>
              <w:t>营业利润</w:t>
            </w:r>
          </w:p>
        </w:tc>
        <w:tc>
          <w:tcPr>
            <w:tcW w:w="1589"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9,795,434.22</w:t>
            </w:r>
          </w:p>
        </w:tc>
        <w:tc>
          <w:tcPr>
            <w:tcW w:w="1476" w:type="pct"/>
            <w:shd w:val="clear" w:color="auto" w:fill="auto"/>
            <w:noWrap/>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8,382,190.93</w:t>
            </w:r>
          </w:p>
        </w:tc>
      </w:tr>
    </w:tbl>
    <w:p w:rsidR="007D4A4B" w:rsidRPr="006F680E" w:rsidRDefault="007D4A4B" w:rsidP="007D4A4B">
      <w:pPr>
        <w:snapToGrid w:val="0"/>
        <w:spacing w:beforeLines="50" w:before="156" w:line="440" w:lineRule="atLeast"/>
        <w:ind w:firstLineChars="200" w:firstLine="420"/>
        <w:rPr>
          <w:rFonts w:ascii="Arial Narrow" w:eastAsia="宋体" w:hAnsi="宋体"/>
          <w:szCs w:val="21"/>
        </w:rPr>
      </w:pPr>
      <w:r w:rsidRPr="006F680E">
        <w:rPr>
          <w:rFonts w:ascii="Arial Narrow" w:eastAsia="宋体" w:hAnsi="宋体" w:hint="eastAsia"/>
          <w:szCs w:val="21"/>
        </w:rPr>
        <w:t>2</w:t>
      </w:r>
      <w:r w:rsidRPr="006F680E">
        <w:rPr>
          <w:rFonts w:ascii="Arial Narrow" w:eastAsia="宋体" w:hAnsi="宋体" w:hint="eastAsia"/>
          <w:szCs w:val="21"/>
        </w:rPr>
        <w:t>、</w:t>
      </w:r>
      <w:r w:rsidRPr="006F680E">
        <w:rPr>
          <w:rFonts w:ascii="Arial Narrow" w:eastAsia="宋体" w:hAnsi="宋体"/>
          <w:szCs w:val="21"/>
        </w:rPr>
        <w:t>营业收入、成本、毛利按业务内容列示：（按品种分类）</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00"/>
        <w:gridCol w:w="2107"/>
        <w:gridCol w:w="2107"/>
        <w:gridCol w:w="2108"/>
      </w:tblGrid>
      <w:tr w:rsidR="007D4A4B" w:rsidRPr="006F680E" w:rsidTr="00BC492A">
        <w:trPr>
          <w:trHeight w:val="397"/>
          <w:tblHeader/>
        </w:trPr>
        <w:tc>
          <w:tcPr>
            <w:tcW w:w="1291" w:type="pct"/>
            <w:vMerge w:val="restar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项目</w:t>
            </w:r>
          </w:p>
        </w:tc>
        <w:tc>
          <w:tcPr>
            <w:tcW w:w="370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本期数</w:t>
            </w:r>
          </w:p>
        </w:tc>
      </w:tr>
      <w:tr w:rsidR="007D4A4B" w:rsidRPr="006F680E" w:rsidTr="00BC492A">
        <w:trPr>
          <w:trHeight w:val="397"/>
          <w:tblHeader/>
        </w:trPr>
        <w:tc>
          <w:tcPr>
            <w:tcW w:w="1291" w:type="pct"/>
            <w:vMerge/>
            <w:vAlign w:val="center"/>
            <w:hideMark/>
          </w:tcPr>
          <w:p w:rsidR="007D4A4B" w:rsidRPr="006F680E" w:rsidRDefault="007D4A4B" w:rsidP="00BC492A">
            <w:pPr>
              <w:widowControl/>
              <w:jc w:val="left"/>
              <w:rPr>
                <w:rFonts w:ascii="Arial Narrow" w:eastAsia="宋体" w:hAnsi="Arial Narrow" w:cs="宋体"/>
                <w:b/>
                <w:kern w:val="0"/>
                <w:szCs w:val="21"/>
              </w:rPr>
            </w:pPr>
          </w:p>
        </w:tc>
        <w:tc>
          <w:tcPr>
            <w:tcW w:w="123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收入</w:t>
            </w:r>
          </w:p>
        </w:tc>
        <w:tc>
          <w:tcPr>
            <w:tcW w:w="1236"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成本</w:t>
            </w:r>
          </w:p>
        </w:tc>
        <w:tc>
          <w:tcPr>
            <w:tcW w:w="1237" w:type="pct"/>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b/>
                <w:kern w:val="0"/>
                <w:szCs w:val="21"/>
              </w:rPr>
              <w:t>毛利</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一、主营业务</w:t>
            </w:r>
          </w:p>
        </w:tc>
        <w:tc>
          <w:tcPr>
            <w:tcW w:w="1236"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1236"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c>
          <w:tcPr>
            <w:tcW w:w="1237" w:type="pct"/>
            <w:shd w:val="clear" w:color="auto" w:fill="auto"/>
            <w:vAlign w:val="center"/>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原水</w:t>
            </w:r>
          </w:p>
        </w:tc>
        <w:tc>
          <w:tcPr>
            <w:tcW w:w="1236"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自来水</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污水处理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供热</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工程</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小计</w:t>
            </w:r>
          </w:p>
        </w:tc>
        <w:tc>
          <w:tcPr>
            <w:tcW w:w="1236" w:type="pct"/>
            <w:shd w:val="clear" w:color="auto" w:fill="auto"/>
            <w:vAlign w:val="center"/>
          </w:tcPr>
          <w:p w:rsidR="007D4A4B" w:rsidRPr="006F680E" w:rsidRDefault="007D4A4B" w:rsidP="00BC492A">
            <w:pPr>
              <w:jc w:val="right"/>
              <w:rPr>
                <w:rFonts w:ascii="Arial Narrow" w:eastAsia="宋体" w:hAnsi="Arial Narrow"/>
                <w:b/>
                <w:bCs/>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b/>
                <w:bCs/>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b/>
                <w:bCs/>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二、其他业务</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 xml:space="preserve">　</w:t>
            </w: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中水处理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污泥处理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其他</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12,216,980.72</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2,421,546.50</w:t>
            </w:r>
          </w:p>
        </w:tc>
        <w:tc>
          <w:tcPr>
            <w:tcW w:w="1237" w:type="pct"/>
            <w:shd w:val="clear" w:color="auto" w:fill="auto"/>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9,795,434.22</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小计</w:t>
            </w:r>
          </w:p>
        </w:tc>
        <w:tc>
          <w:tcPr>
            <w:tcW w:w="1236"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12,216,980.72</w:t>
            </w:r>
          </w:p>
        </w:tc>
        <w:tc>
          <w:tcPr>
            <w:tcW w:w="1236"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2,421,546.50</w:t>
            </w:r>
          </w:p>
        </w:tc>
        <w:tc>
          <w:tcPr>
            <w:tcW w:w="1237" w:type="pct"/>
            <w:shd w:val="clear" w:color="auto" w:fill="auto"/>
            <w:vAlign w:val="center"/>
          </w:tcPr>
          <w:p w:rsidR="007D4A4B" w:rsidRPr="006F680E" w:rsidRDefault="007D4A4B" w:rsidP="00BC492A">
            <w:pPr>
              <w:jc w:val="right"/>
              <w:rPr>
                <w:rFonts w:ascii="Arial Narrow" w:eastAsia="宋体" w:hAnsi="Arial Narrow"/>
                <w:b/>
                <w:bCs/>
                <w:szCs w:val="21"/>
              </w:rPr>
            </w:pPr>
            <w:r w:rsidRPr="006F680E">
              <w:rPr>
                <w:rFonts w:ascii="Arial Narrow" w:eastAsia="宋体" w:hAnsi="Arial Narrow"/>
                <w:b/>
                <w:bCs/>
                <w:szCs w:val="21"/>
              </w:rPr>
              <w:t>9,795,434.22</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合计</w:t>
            </w:r>
          </w:p>
        </w:tc>
        <w:tc>
          <w:tcPr>
            <w:tcW w:w="123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12,216,980.72</w:t>
            </w:r>
          </w:p>
        </w:tc>
        <w:tc>
          <w:tcPr>
            <w:tcW w:w="1236"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2,421,546.50</w:t>
            </w:r>
          </w:p>
        </w:tc>
        <w:tc>
          <w:tcPr>
            <w:tcW w:w="1237" w:type="pct"/>
            <w:shd w:val="clear" w:color="auto" w:fill="auto"/>
            <w:vAlign w:val="center"/>
          </w:tcPr>
          <w:p w:rsidR="007D4A4B" w:rsidRPr="006F680E" w:rsidRDefault="007D4A4B" w:rsidP="00BC492A">
            <w:pPr>
              <w:widowControl/>
              <w:jc w:val="right"/>
              <w:rPr>
                <w:rFonts w:ascii="Arial Narrow" w:eastAsia="宋体" w:hAnsi="Arial Narrow" w:cs="宋体"/>
                <w:b/>
                <w:bCs/>
                <w:kern w:val="0"/>
                <w:szCs w:val="21"/>
              </w:rPr>
            </w:pPr>
            <w:r w:rsidRPr="006F680E">
              <w:rPr>
                <w:rFonts w:ascii="Arial Narrow" w:eastAsia="宋体" w:hAnsi="Arial Narrow" w:cs="宋体"/>
                <w:b/>
                <w:bCs/>
                <w:kern w:val="0"/>
                <w:szCs w:val="21"/>
              </w:rPr>
              <w:t>9,795,434.22</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（续）</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2200"/>
        <w:gridCol w:w="2107"/>
        <w:gridCol w:w="2107"/>
        <w:gridCol w:w="2108"/>
      </w:tblGrid>
      <w:tr w:rsidR="007D4A4B" w:rsidRPr="006F680E" w:rsidTr="00BC492A">
        <w:trPr>
          <w:trHeight w:val="397"/>
          <w:tblHeader/>
        </w:trPr>
        <w:tc>
          <w:tcPr>
            <w:tcW w:w="1291" w:type="pct"/>
            <w:vMerge w:val="restar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项目</w:t>
            </w:r>
          </w:p>
        </w:tc>
        <w:tc>
          <w:tcPr>
            <w:tcW w:w="3709" w:type="pct"/>
            <w:gridSpan w:val="3"/>
            <w:shd w:val="clear" w:color="auto" w:fill="auto"/>
            <w:vAlign w:val="center"/>
            <w:hideMark/>
          </w:tcPr>
          <w:p w:rsidR="007D4A4B" w:rsidRPr="006F680E" w:rsidRDefault="007D4A4B" w:rsidP="00BC492A">
            <w:pPr>
              <w:widowControl/>
              <w:jc w:val="center"/>
              <w:rPr>
                <w:rFonts w:ascii="Arial Narrow" w:eastAsia="宋体" w:hAnsi="Arial Narrow" w:cs="宋体"/>
                <w:b/>
                <w:kern w:val="0"/>
                <w:szCs w:val="21"/>
              </w:rPr>
            </w:pPr>
            <w:r w:rsidRPr="006F680E">
              <w:rPr>
                <w:rFonts w:ascii="Arial Narrow" w:eastAsia="宋体" w:hAnsi="Arial Narrow" w:cs="宋体" w:hint="eastAsia"/>
                <w:b/>
                <w:kern w:val="0"/>
                <w:szCs w:val="21"/>
              </w:rPr>
              <w:t>上期数</w:t>
            </w:r>
          </w:p>
        </w:tc>
      </w:tr>
      <w:tr w:rsidR="007D4A4B" w:rsidRPr="006F680E" w:rsidTr="00BC492A">
        <w:trPr>
          <w:trHeight w:val="397"/>
          <w:tblHeader/>
        </w:trPr>
        <w:tc>
          <w:tcPr>
            <w:tcW w:w="1291" w:type="pct"/>
            <w:vMerge/>
            <w:vAlign w:val="center"/>
            <w:hideMark/>
          </w:tcPr>
          <w:p w:rsidR="007D4A4B" w:rsidRPr="006F680E" w:rsidRDefault="007D4A4B" w:rsidP="00BC492A">
            <w:pPr>
              <w:widowControl/>
              <w:jc w:val="center"/>
              <w:rPr>
                <w:rFonts w:ascii="宋体" w:eastAsia="宋体" w:hAnsi="宋体" w:cs="宋体"/>
                <w:b/>
                <w:kern w:val="0"/>
                <w:szCs w:val="21"/>
              </w:rPr>
            </w:pPr>
          </w:p>
        </w:tc>
        <w:tc>
          <w:tcPr>
            <w:tcW w:w="123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收入</w:t>
            </w:r>
          </w:p>
        </w:tc>
        <w:tc>
          <w:tcPr>
            <w:tcW w:w="1236"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成本</w:t>
            </w:r>
          </w:p>
        </w:tc>
        <w:tc>
          <w:tcPr>
            <w:tcW w:w="1237" w:type="pct"/>
            <w:shd w:val="clear" w:color="auto" w:fill="auto"/>
            <w:vAlign w:val="center"/>
            <w:hideMark/>
          </w:tcPr>
          <w:p w:rsidR="007D4A4B" w:rsidRPr="006F680E" w:rsidRDefault="007D4A4B" w:rsidP="00BC492A">
            <w:pPr>
              <w:widowControl/>
              <w:jc w:val="center"/>
              <w:rPr>
                <w:rFonts w:ascii="宋体" w:eastAsia="宋体" w:hAnsi="宋体" w:cs="宋体"/>
                <w:b/>
                <w:kern w:val="0"/>
                <w:szCs w:val="21"/>
              </w:rPr>
            </w:pPr>
            <w:r w:rsidRPr="006F680E">
              <w:rPr>
                <w:rFonts w:ascii="宋体" w:eastAsia="宋体" w:hAnsi="宋体" w:cs="宋体" w:hint="eastAsia"/>
                <w:b/>
                <w:kern w:val="0"/>
                <w:szCs w:val="21"/>
              </w:rPr>
              <w:t>毛利</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一</w:t>
            </w:r>
            <w:r w:rsidRPr="006F680E">
              <w:rPr>
                <w:rFonts w:ascii="Arial Narrow" w:eastAsia="宋体" w:hAnsi="Arial Narrow" w:cs="宋体" w:hint="eastAsia"/>
                <w:kern w:val="0"/>
                <w:szCs w:val="21"/>
              </w:rPr>
              <w:t>、</w:t>
            </w:r>
            <w:r w:rsidRPr="006F680E">
              <w:rPr>
                <w:rFonts w:ascii="宋体" w:eastAsia="宋体" w:hAnsi="宋体" w:cs="宋体" w:hint="eastAsia"/>
                <w:kern w:val="0"/>
                <w:szCs w:val="21"/>
              </w:rPr>
              <w:t>主营业务</w:t>
            </w:r>
          </w:p>
        </w:tc>
        <w:tc>
          <w:tcPr>
            <w:tcW w:w="1236"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236"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 xml:space="preserve">　</w:t>
            </w:r>
          </w:p>
        </w:tc>
        <w:tc>
          <w:tcPr>
            <w:tcW w:w="1237"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 xml:space="preserve">　</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原水</w:t>
            </w:r>
          </w:p>
        </w:tc>
        <w:tc>
          <w:tcPr>
            <w:tcW w:w="1236" w:type="pct"/>
            <w:shd w:val="clear" w:color="auto" w:fill="auto"/>
            <w:vAlign w:val="center"/>
          </w:tcPr>
          <w:p w:rsidR="007D4A4B" w:rsidRPr="006F680E" w:rsidRDefault="007D4A4B" w:rsidP="00BC492A">
            <w:pPr>
              <w:widowControl/>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自来水</w:t>
            </w: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污水处理</w:t>
            </w: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lastRenderedPageBreak/>
              <w:t>供热</w:t>
            </w: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工程</w:t>
            </w: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p>
        </w:tc>
        <w:tc>
          <w:tcPr>
            <w:tcW w:w="1236" w:type="pct"/>
            <w:shd w:val="clear" w:color="auto" w:fill="auto"/>
            <w:vAlign w:val="center"/>
          </w:tcPr>
          <w:p w:rsidR="007D4A4B" w:rsidRPr="006F680E" w:rsidRDefault="007D4A4B" w:rsidP="00BC492A">
            <w:pPr>
              <w:jc w:val="right"/>
              <w:rPr>
                <w:rFonts w:ascii="Arial Narrow" w:hAnsi="Arial Narrow"/>
                <w:b/>
                <w:bCs/>
                <w:szCs w:val="21"/>
              </w:rPr>
            </w:pPr>
          </w:p>
        </w:tc>
        <w:tc>
          <w:tcPr>
            <w:tcW w:w="1237" w:type="pct"/>
            <w:shd w:val="clear" w:color="auto" w:fill="auto"/>
            <w:vAlign w:val="center"/>
          </w:tcPr>
          <w:p w:rsidR="007D4A4B" w:rsidRPr="006F680E" w:rsidRDefault="007D4A4B" w:rsidP="00BC492A">
            <w:pPr>
              <w:jc w:val="right"/>
              <w:rPr>
                <w:rFonts w:ascii="Arial Narrow" w:hAnsi="Arial Narrow"/>
                <w:b/>
                <w:bCs/>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二、其他业务</w:t>
            </w:r>
          </w:p>
        </w:tc>
        <w:tc>
          <w:tcPr>
            <w:tcW w:w="1236" w:type="pct"/>
            <w:shd w:val="clear" w:color="auto" w:fill="auto"/>
            <w:vAlign w:val="center"/>
          </w:tcPr>
          <w:p w:rsidR="007D4A4B" w:rsidRPr="006F680E" w:rsidRDefault="007D4A4B" w:rsidP="00BC492A">
            <w:pPr>
              <w:jc w:val="right"/>
              <w:rPr>
                <w:rFonts w:ascii="仿宋_GB2312" w:hAnsi="宋体"/>
                <w:szCs w:val="21"/>
              </w:rPr>
            </w:pPr>
          </w:p>
        </w:tc>
        <w:tc>
          <w:tcPr>
            <w:tcW w:w="1236" w:type="pct"/>
            <w:shd w:val="clear" w:color="auto" w:fill="auto"/>
            <w:vAlign w:val="center"/>
          </w:tcPr>
          <w:p w:rsidR="007D4A4B" w:rsidRPr="006F680E" w:rsidRDefault="007D4A4B" w:rsidP="00BC492A">
            <w:pPr>
              <w:jc w:val="right"/>
              <w:rPr>
                <w:rFonts w:ascii="仿宋_GB2312"/>
                <w:szCs w:val="21"/>
              </w:rPr>
            </w:pPr>
          </w:p>
        </w:tc>
        <w:tc>
          <w:tcPr>
            <w:tcW w:w="1237" w:type="pct"/>
            <w:shd w:val="clear" w:color="auto" w:fill="auto"/>
            <w:vAlign w:val="center"/>
          </w:tcPr>
          <w:p w:rsidR="007D4A4B" w:rsidRPr="006F680E" w:rsidRDefault="007D4A4B" w:rsidP="00BC492A">
            <w:pPr>
              <w:jc w:val="right"/>
              <w:rPr>
                <w:rFonts w:ascii="仿宋_GB2312"/>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中水处理</w:t>
            </w:r>
          </w:p>
        </w:tc>
        <w:tc>
          <w:tcPr>
            <w:tcW w:w="1236" w:type="pct"/>
            <w:shd w:val="clear" w:color="auto" w:fill="auto"/>
            <w:vAlign w:val="center"/>
          </w:tcPr>
          <w:p w:rsidR="007D4A4B" w:rsidRPr="006F680E" w:rsidRDefault="007D4A4B" w:rsidP="00BC492A">
            <w:pPr>
              <w:jc w:val="right"/>
              <w:rPr>
                <w:rFonts w:ascii="Arial Narrow" w:eastAsia="宋体"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hint="eastAsia"/>
                <w:kern w:val="0"/>
                <w:szCs w:val="21"/>
              </w:rPr>
              <w:t>污泥处理</w:t>
            </w: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6" w:type="pct"/>
            <w:shd w:val="clear" w:color="auto" w:fill="auto"/>
            <w:vAlign w:val="center"/>
          </w:tcPr>
          <w:p w:rsidR="007D4A4B" w:rsidRPr="006F680E" w:rsidRDefault="007D4A4B" w:rsidP="00BC492A">
            <w:pPr>
              <w:jc w:val="right"/>
              <w:rPr>
                <w:rFonts w:ascii="Arial Narrow" w:hAnsi="Arial Narrow"/>
                <w:szCs w:val="21"/>
              </w:rPr>
            </w:pPr>
          </w:p>
        </w:tc>
        <w:tc>
          <w:tcPr>
            <w:tcW w:w="1237" w:type="pct"/>
            <w:shd w:val="clear" w:color="auto" w:fill="auto"/>
            <w:vAlign w:val="center"/>
          </w:tcPr>
          <w:p w:rsidR="007D4A4B" w:rsidRPr="006F680E" w:rsidRDefault="007D4A4B" w:rsidP="00BC492A">
            <w:pPr>
              <w:jc w:val="right"/>
              <w:rPr>
                <w:rFonts w:ascii="Arial Narrow" w:hAnsi="Arial Narrow"/>
                <w:szCs w:val="21"/>
              </w:rPr>
            </w:pP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left"/>
              <w:rPr>
                <w:rFonts w:ascii="Arial Narrow" w:eastAsia="宋体" w:hAnsi="Arial Narrow" w:cs="宋体"/>
                <w:kern w:val="0"/>
                <w:szCs w:val="21"/>
              </w:rPr>
            </w:pPr>
            <w:r w:rsidRPr="006F680E">
              <w:rPr>
                <w:rFonts w:ascii="Arial Narrow" w:eastAsia="宋体" w:hAnsi="Arial Narrow" w:cs="宋体"/>
                <w:kern w:val="0"/>
                <w:szCs w:val="21"/>
              </w:rPr>
              <w:t>其他</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11,847,949.44</w:t>
            </w:r>
          </w:p>
        </w:tc>
        <w:tc>
          <w:tcPr>
            <w:tcW w:w="1236"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3,465,758.51</w:t>
            </w:r>
          </w:p>
        </w:tc>
        <w:tc>
          <w:tcPr>
            <w:tcW w:w="1237" w:type="pct"/>
            <w:shd w:val="clear" w:color="auto" w:fill="auto"/>
            <w:vAlign w:val="center"/>
          </w:tcPr>
          <w:p w:rsidR="007D4A4B" w:rsidRPr="006F680E" w:rsidRDefault="007D4A4B" w:rsidP="00BC492A">
            <w:pPr>
              <w:jc w:val="right"/>
              <w:rPr>
                <w:rFonts w:ascii="Arial Narrow" w:hAnsi="Arial Narrow"/>
                <w:szCs w:val="21"/>
              </w:rPr>
            </w:pPr>
            <w:r w:rsidRPr="006F680E">
              <w:rPr>
                <w:rFonts w:ascii="Arial Narrow" w:hAnsi="Arial Narrow"/>
                <w:szCs w:val="21"/>
              </w:rPr>
              <w:t>8,382,190.93</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小计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11,847,949.44</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3,465,758.51</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8,382,190.93</w:t>
            </w:r>
          </w:p>
        </w:tc>
      </w:tr>
      <w:tr w:rsidR="007D4A4B" w:rsidRPr="006F680E" w:rsidTr="00BC492A">
        <w:trPr>
          <w:trHeight w:val="397"/>
        </w:trPr>
        <w:tc>
          <w:tcPr>
            <w:tcW w:w="1291"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11,847,949.44</w:t>
            </w:r>
          </w:p>
        </w:tc>
        <w:tc>
          <w:tcPr>
            <w:tcW w:w="1236"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3,465,758.51</w:t>
            </w:r>
          </w:p>
        </w:tc>
        <w:tc>
          <w:tcPr>
            <w:tcW w:w="1237" w:type="pct"/>
            <w:shd w:val="clear" w:color="auto" w:fill="auto"/>
            <w:vAlign w:val="center"/>
          </w:tcPr>
          <w:p w:rsidR="007D4A4B" w:rsidRPr="006F680E" w:rsidRDefault="007D4A4B" w:rsidP="00BC492A">
            <w:pPr>
              <w:jc w:val="right"/>
              <w:rPr>
                <w:rFonts w:ascii="Arial Narrow" w:hAnsi="Arial Narrow"/>
                <w:b/>
                <w:bCs/>
                <w:szCs w:val="21"/>
              </w:rPr>
            </w:pPr>
            <w:r w:rsidRPr="006F680E">
              <w:rPr>
                <w:rFonts w:ascii="Arial Narrow" w:hAnsi="Arial Narrow"/>
                <w:b/>
                <w:bCs/>
                <w:szCs w:val="21"/>
              </w:rPr>
              <w:t>8,382,190.93</w:t>
            </w:r>
          </w:p>
        </w:tc>
      </w:tr>
    </w:tbl>
    <w:p w:rsidR="007D4A4B" w:rsidRPr="006F680E" w:rsidRDefault="007D4A4B" w:rsidP="007D4A4B">
      <w:pPr>
        <w:snapToGrid w:val="0"/>
        <w:spacing w:line="440" w:lineRule="atLeast"/>
        <w:ind w:firstLineChars="200" w:firstLine="420"/>
        <w:rPr>
          <w:rFonts w:ascii="Arial Narrow" w:eastAsia="宋体" w:hAnsi="宋体"/>
          <w:szCs w:val="21"/>
        </w:rPr>
      </w:pPr>
      <w:r w:rsidRPr="006F680E">
        <w:rPr>
          <w:rFonts w:ascii="Arial Narrow" w:eastAsia="宋体" w:hAnsi="宋体" w:hint="eastAsia"/>
          <w:szCs w:val="21"/>
        </w:rPr>
        <w:t>3</w:t>
      </w:r>
      <w:r w:rsidRPr="006F680E">
        <w:rPr>
          <w:rFonts w:ascii="Arial Narrow" w:eastAsia="宋体" w:hAnsi="宋体" w:hint="eastAsia"/>
          <w:szCs w:val="21"/>
        </w:rPr>
        <w:t>、</w:t>
      </w:r>
      <w:r w:rsidRPr="006F680E">
        <w:rPr>
          <w:rFonts w:ascii="Arial Narrow" w:eastAsia="宋体" w:hAnsi="宋体"/>
          <w:szCs w:val="21"/>
        </w:rPr>
        <w:t>本公司本期前五名客户收入</w:t>
      </w:r>
    </w:p>
    <w:tbl>
      <w:tblPr>
        <w:tblW w:w="5000" w:type="pct"/>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771"/>
        <w:gridCol w:w="3157"/>
        <w:gridCol w:w="2594"/>
      </w:tblGrid>
      <w:tr w:rsidR="007D4A4B" w:rsidRPr="006F680E" w:rsidTr="00BC492A">
        <w:trPr>
          <w:trHeight w:val="369"/>
          <w:tblHeader/>
        </w:trPr>
        <w:tc>
          <w:tcPr>
            <w:tcW w:w="1626"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单位名称</w:t>
            </w:r>
          </w:p>
        </w:tc>
        <w:tc>
          <w:tcPr>
            <w:tcW w:w="1852"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kern w:val="0"/>
                <w:szCs w:val="21"/>
              </w:rPr>
              <w:t>金额</w:t>
            </w:r>
          </w:p>
        </w:tc>
        <w:tc>
          <w:tcPr>
            <w:tcW w:w="1523" w:type="pct"/>
            <w:shd w:val="clear" w:color="auto" w:fill="auto"/>
            <w:vAlign w:val="center"/>
            <w:hideMark/>
          </w:tcPr>
          <w:p w:rsidR="007D4A4B" w:rsidRPr="006F680E" w:rsidRDefault="007D4A4B" w:rsidP="00BC492A">
            <w:pPr>
              <w:widowControl/>
              <w:jc w:val="center"/>
              <w:rPr>
                <w:rFonts w:ascii="Arial Narrow" w:eastAsia="宋体" w:hAnsi="Arial Narrow" w:cs="宋体"/>
                <w:b/>
                <w:bCs/>
                <w:kern w:val="0"/>
                <w:szCs w:val="21"/>
              </w:rPr>
            </w:pPr>
            <w:r w:rsidRPr="006F680E">
              <w:rPr>
                <w:rFonts w:ascii="Arial Narrow" w:eastAsia="宋体" w:hAnsi="Arial Narrow" w:cs="宋体"/>
                <w:b/>
                <w:bCs/>
                <w:kern w:val="0"/>
                <w:szCs w:val="21"/>
              </w:rPr>
              <w:t>占公司营业收入比例</w:t>
            </w:r>
            <w:r w:rsidRPr="006F680E">
              <w:rPr>
                <w:rFonts w:ascii="Arial Narrow" w:eastAsia="宋体" w:hAnsi="Arial Narrow" w:cs="宋体"/>
                <w:b/>
                <w:bCs/>
                <w:kern w:val="0"/>
                <w:szCs w:val="21"/>
              </w:rPr>
              <w:t>(%)</w:t>
            </w:r>
          </w:p>
        </w:tc>
      </w:tr>
      <w:tr w:rsidR="007D4A4B" w:rsidRPr="006F680E" w:rsidTr="00BC492A">
        <w:trPr>
          <w:trHeight w:val="369"/>
        </w:trPr>
        <w:tc>
          <w:tcPr>
            <w:tcW w:w="1626"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1</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9,396,226.14</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76.91</w:t>
            </w:r>
          </w:p>
        </w:tc>
      </w:tr>
      <w:tr w:rsidR="007D4A4B" w:rsidRPr="006F680E" w:rsidTr="00BC492A">
        <w:trPr>
          <w:trHeight w:val="369"/>
        </w:trPr>
        <w:tc>
          <w:tcPr>
            <w:tcW w:w="1626"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2</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1,283,018.84</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10.50</w:t>
            </w:r>
          </w:p>
        </w:tc>
      </w:tr>
      <w:tr w:rsidR="007D4A4B" w:rsidRPr="006F680E" w:rsidTr="00BC492A">
        <w:trPr>
          <w:trHeight w:val="369"/>
        </w:trPr>
        <w:tc>
          <w:tcPr>
            <w:tcW w:w="1626"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3</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283,018.88</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2.32</w:t>
            </w:r>
          </w:p>
        </w:tc>
      </w:tr>
      <w:tr w:rsidR="007D4A4B" w:rsidRPr="006F680E" w:rsidTr="00BC492A">
        <w:trPr>
          <w:trHeight w:val="369"/>
        </w:trPr>
        <w:tc>
          <w:tcPr>
            <w:tcW w:w="1626"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4</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207,547.16</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1.70</w:t>
            </w:r>
          </w:p>
        </w:tc>
      </w:tr>
      <w:tr w:rsidR="007D4A4B" w:rsidRPr="006F680E" w:rsidTr="00BC492A">
        <w:trPr>
          <w:trHeight w:val="369"/>
        </w:trPr>
        <w:tc>
          <w:tcPr>
            <w:tcW w:w="1626" w:type="pct"/>
            <w:shd w:val="clear" w:color="auto" w:fill="auto"/>
            <w:noWrap/>
            <w:vAlign w:val="center"/>
          </w:tcPr>
          <w:p w:rsidR="007D4A4B" w:rsidRPr="006F680E" w:rsidRDefault="007D4A4B" w:rsidP="00BC492A">
            <w:pPr>
              <w:jc w:val="center"/>
              <w:rPr>
                <w:rFonts w:ascii="Arial Narrow" w:eastAsia="宋体" w:hAnsi="Arial Narrow" w:cs="宋体"/>
                <w:szCs w:val="21"/>
              </w:rPr>
            </w:pPr>
            <w:r w:rsidRPr="006F680E">
              <w:rPr>
                <w:rFonts w:ascii="Arial Narrow" w:eastAsia="宋体" w:hAnsi="Arial Narrow" w:cs="宋体"/>
                <w:szCs w:val="21"/>
              </w:rPr>
              <w:t>5</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150,943.40</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1.24</w:t>
            </w:r>
          </w:p>
        </w:tc>
      </w:tr>
      <w:tr w:rsidR="007D4A4B" w:rsidRPr="006F680E" w:rsidTr="00BC492A">
        <w:trPr>
          <w:trHeight w:val="369"/>
        </w:trPr>
        <w:tc>
          <w:tcPr>
            <w:tcW w:w="1626" w:type="pct"/>
            <w:shd w:val="clear" w:color="auto" w:fill="auto"/>
            <w:noWrap/>
            <w:vAlign w:val="center"/>
            <w:hideMark/>
          </w:tcPr>
          <w:p w:rsidR="007D4A4B" w:rsidRPr="006F680E" w:rsidRDefault="007D4A4B" w:rsidP="00BC492A">
            <w:pPr>
              <w:jc w:val="center"/>
              <w:rPr>
                <w:rFonts w:ascii="Arial Narrow" w:eastAsia="宋体" w:hAnsi="Arial Narrow"/>
                <w:b/>
                <w:szCs w:val="21"/>
              </w:rPr>
            </w:pPr>
            <w:r w:rsidRPr="006F680E">
              <w:rPr>
                <w:rFonts w:ascii="Arial Narrow" w:eastAsia="宋体" w:hAnsi="Arial Narrow"/>
                <w:b/>
                <w:szCs w:val="21"/>
              </w:rPr>
              <w:t>合计</w:t>
            </w:r>
          </w:p>
        </w:tc>
        <w:tc>
          <w:tcPr>
            <w:tcW w:w="1852"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11,320,754.42</w:t>
            </w:r>
          </w:p>
        </w:tc>
        <w:tc>
          <w:tcPr>
            <w:tcW w:w="1523" w:type="pct"/>
            <w:shd w:val="clear" w:color="auto" w:fill="auto"/>
            <w:noWrap/>
            <w:vAlign w:val="center"/>
          </w:tcPr>
          <w:p w:rsidR="007D4A4B" w:rsidRPr="006F680E" w:rsidRDefault="007D4A4B" w:rsidP="00BC492A">
            <w:pPr>
              <w:jc w:val="right"/>
              <w:rPr>
                <w:rFonts w:ascii="Arial Narrow" w:eastAsia="宋体" w:hAnsi="Arial Narrow"/>
                <w:szCs w:val="21"/>
              </w:rPr>
            </w:pPr>
            <w:r w:rsidRPr="006F680E">
              <w:rPr>
                <w:rFonts w:ascii="Arial Narrow" w:eastAsia="宋体" w:hAnsi="Arial Narrow"/>
                <w:szCs w:val="21"/>
              </w:rPr>
              <w:t>92.67</w:t>
            </w:r>
          </w:p>
        </w:tc>
      </w:tr>
    </w:tbl>
    <w:p w:rsidR="007D4A4B" w:rsidRPr="006F680E" w:rsidRDefault="007D4A4B" w:rsidP="007D4A4B">
      <w:pPr>
        <w:pStyle w:val="2"/>
        <w:spacing w:before="156"/>
      </w:pPr>
      <w:r w:rsidRPr="006F680E">
        <w:rPr>
          <w:rFonts w:hint="eastAsia"/>
        </w:rPr>
        <w:t>（五）投资收益</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4781"/>
        <w:gridCol w:w="1871"/>
        <w:gridCol w:w="1870"/>
      </w:tblGrid>
      <w:tr w:rsidR="007D4A4B" w:rsidRPr="006F680E" w:rsidTr="00BC492A">
        <w:trPr>
          <w:trHeight w:val="397"/>
          <w:tblHeader/>
        </w:trPr>
        <w:tc>
          <w:tcPr>
            <w:tcW w:w="280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项目</w:t>
            </w:r>
          </w:p>
        </w:tc>
        <w:tc>
          <w:tcPr>
            <w:tcW w:w="1098"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本期数</w:t>
            </w:r>
          </w:p>
        </w:tc>
        <w:tc>
          <w:tcPr>
            <w:tcW w:w="1097"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上期数</w:t>
            </w:r>
          </w:p>
        </w:tc>
      </w:tr>
      <w:tr w:rsidR="007D4A4B" w:rsidRPr="006F680E" w:rsidTr="00BC492A">
        <w:trPr>
          <w:trHeight w:val="397"/>
        </w:trPr>
        <w:tc>
          <w:tcPr>
            <w:tcW w:w="280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成本法核算的长期股权投资收益</w:t>
            </w:r>
          </w:p>
        </w:tc>
        <w:tc>
          <w:tcPr>
            <w:tcW w:w="1098"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60,000,000.00</w:t>
            </w:r>
          </w:p>
        </w:tc>
        <w:tc>
          <w:tcPr>
            <w:tcW w:w="1097"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20,000,000.00</w:t>
            </w:r>
          </w:p>
        </w:tc>
      </w:tr>
      <w:tr w:rsidR="007D4A4B" w:rsidRPr="006F680E" w:rsidTr="00BC492A">
        <w:trPr>
          <w:trHeight w:val="397"/>
        </w:trPr>
        <w:tc>
          <w:tcPr>
            <w:tcW w:w="280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权益法核算的长期股权投资收益</w:t>
            </w:r>
          </w:p>
        </w:tc>
        <w:tc>
          <w:tcPr>
            <w:tcW w:w="1098"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-1,302,886.15</w:t>
            </w:r>
          </w:p>
        </w:tc>
        <w:tc>
          <w:tcPr>
            <w:tcW w:w="1097"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105,407.60</w:t>
            </w:r>
          </w:p>
        </w:tc>
      </w:tr>
      <w:tr w:rsidR="007D4A4B" w:rsidRPr="006F680E" w:rsidTr="00BC492A">
        <w:trPr>
          <w:trHeight w:val="397"/>
        </w:trPr>
        <w:tc>
          <w:tcPr>
            <w:tcW w:w="2805" w:type="pct"/>
            <w:shd w:val="clear" w:color="auto" w:fill="auto"/>
            <w:vAlign w:val="center"/>
            <w:hideMark/>
          </w:tcPr>
          <w:p w:rsidR="007D4A4B" w:rsidRPr="006F680E" w:rsidRDefault="007D4A4B" w:rsidP="00BC492A">
            <w:pPr>
              <w:widowControl/>
              <w:jc w:val="left"/>
              <w:rPr>
                <w:rFonts w:ascii="宋体" w:eastAsia="宋体" w:hAnsi="宋体" w:cs="宋体"/>
                <w:kern w:val="0"/>
                <w:szCs w:val="21"/>
              </w:rPr>
            </w:pPr>
            <w:r w:rsidRPr="006F680E">
              <w:rPr>
                <w:rFonts w:ascii="宋体" w:eastAsia="宋体" w:hAnsi="宋体" w:cs="宋体" w:hint="eastAsia"/>
                <w:kern w:val="0"/>
                <w:szCs w:val="21"/>
              </w:rPr>
              <w:t>处置长期股权投资产生的投资收益</w:t>
            </w:r>
          </w:p>
        </w:tc>
        <w:tc>
          <w:tcPr>
            <w:tcW w:w="1098" w:type="pct"/>
            <w:shd w:val="clear" w:color="auto" w:fill="auto"/>
            <w:noWrap/>
            <w:vAlign w:val="center"/>
          </w:tcPr>
          <w:p w:rsidR="007D4A4B" w:rsidRPr="006F680E" w:rsidRDefault="007D4A4B" w:rsidP="00BC492A">
            <w:pPr>
              <w:widowControl/>
              <w:jc w:val="right"/>
              <w:rPr>
                <w:rFonts w:ascii="Arial Narrow" w:eastAsia="宋体" w:hAnsi="Arial Narrow" w:cs="宋体"/>
                <w:kern w:val="0"/>
                <w:szCs w:val="21"/>
              </w:rPr>
            </w:pPr>
            <w:r w:rsidRPr="006F680E">
              <w:rPr>
                <w:rFonts w:ascii="Arial Narrow" w:eastAsia="宋体" w:hAnsi="Arial Narrow" w:cs="宋体"/>
                <w:kern w:val="0"/>
                <w:szCs w:val="21"/>
              </w:rPr>
              <w:t>-629,313.36</w:t>
            </w:r>
          </w:p>
        </w:tc>
        <w:tc>
          <w:tcPr>
            <w:tcW w:w="1097" w:type="pct"/>
            <w:shd w:val="clear" w:color="auto" w:fill="auto"/>
            <w:noWrap/>
            <w:vAlign w:val="center"/>
            <w:hideMark/>
          </w:tcPr>
          <w:p w:rsidR="007D4A4B" w:rsidRPr="006F680E" w:rsidRDefault="007D4A4B" w:rsidP="00BC492A">
            <w:pPr>
              <w:widowControl/>
              <w:jc w:val="right"/>
              <w:rPr>
                <w:rFonts w:ascii="Arial Narrow" w:eastAsia="宋体" w:hAnsi="Arial Narrow" w:cs="宋体"/>
                <w:kern w:val="0"/>
                <w:szCs w:val="21"/>
              </w:rPr>
            </w:pPr>
          </w:p>
        </w:tc>
      </w:tr>
      <w:tr w:rsidR="007D4A4B" w:rsidRPr="006F680E" w:rsidTr="00BC492A">
        <w:trPr>
          <w:trHeight w:val="397"/>
        </w:trPr>
        <w:tc>
          <w:tcPr>
            <w:tcW w:w="2805" w:type="pct"/>
            <w:shd w:val="clear" w:color="auto" w:fill="auto"/>
            <w:vAlign w:val="center"/>
            <w:hideMark/>
          </w:tcPr>
          <w:p w:rsidR="007D4A4B" w:rsidRPr="006F680E" w:rsidRDefault="007D4A4B" w:rsidP="00BC492A">
            <w:pPr>
              <w:widowControl/>
              <w:jc w:val="center"/>
              <w:rPr>
                <w:rFonts w:ascii="宋体" w:eastAsia="宋体" w:hAnsi="宋体" w:cs="宋体"/>
                <w:b/>
                <w:bCs/>
                <w:kern w:val="0"/>
                <w:szCs w:val="21"/>
              </w:rPr>
            </w:pPr>
            <w:r w:rsidRPr="006F680E">
              <w:rPr>
                <w:rFonts w:ascii="宋体" w:eastAsia="宋体" w:hAnsi="宋体" w:cs="宋体" w:hint="eastAsia"/>
                <w:b/>
                <w:bCs/>
                <w:kern w:val="0"/>
                <w:szCs w:val="21"/>
              </w:rPr>
              <w:t>合计</w:t>
            </w:r>
          </w:p>
        </w:tc>
        <w:tc>
          <w:tcPr>
            <w:tcW w:w="1098" w:type="pct"/>
            <w:shd w:val="clear" w:color="auto" w:fill="auto"/>
            <w:noWrap/>
            <w:vAlign w:val="center"/>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fldChar w:fldCharType="begin"/>
            </w:r>
            <w:r w:rsidRPr="006F680E">
              <w:rPr>
                <w:rFonts w:ascii="Arial Narrow" w:eastAsia="宋体" w:hAnsi="Arial Narrow" w:cs="宋体"/>
                <w:b/>
                <w:kern w:val="0"/>
                <w:szCs w:val="21"/>
              </w:rPr>
              <w:instrText xml:space="preserve"> =SUM(ABOVE) </w:instrText>
            </w:r>
            <w:r w:rsidRPr="006F680E">
              <w:rPr>
                <w:rFonts w:ascii="Arial Narrow" w:eastAsia="宋体" w:hAnsi="Arial Narrow" w:cs="宋体"/>
                <w:b/>
                <w:kern w:val="0"/>
                <w:szCs w:val="21"/>
              </w:rPr>
              <w:fldChar w:fldCharType="separate"/>
            </w:r>
            <w:r w:rsidRPr="006F680E">
              <w:rPr>
                <w:rFonts w:ascii="Arial Narrow" w:eastAsia="宋体" w:hAnsi="Arial Narrow" w:cs="宋体"/>
                <w:b/>
                <w:noProof/>
                <w:kern w:val="0"/>
                <w:szCs w:val="21"/>
              </w:rPr>
              <w:t>58,067,800.49</w:t>
            </w:r>
            <w:r w:rsidRPr="006F680E">
              <w:rPr>
                <w:rFonts w:ascii="Arial Narrow" w:eastAsia="宋体" w:hAnsi="Arial Narrow" w:cs="宋体"/>
                <w:b/>
                <w:kern w:val="0"/>
                <w:szCs w:val="21"/>
              </w:rPr>
              <w:fldChar w:fldCharType="end"/>
            </w:r>
          </w:p>
        </w:tc>
        <w:tc>
          <w:tcPr>
            <w:tcW w:w="1097" w:type="pct"/>
            <w:shd w:val="clear" w:color="auto" w:fill="auto"/>
            <w:noWrap/>
            <w:vAlign w:val="center"/>
            <w:hideMark/>
          </w:tcPr>
          <w:p w:rsidR="007D4A4B" w:rsidRPr="006F680E" w:rsidRDefault="007D4A4B" w:rsidP="00BC492A">
            <w:pPr>
              <w:widowControl/>
              <w:jc w:val="right"/>
              <w:rPr>
                <w:rFonts w:ascii="Arial Narrow" w:eastAsia="宋体" w:hAnsi="Arial Narrow" w:cs="宋体"/>
                <w:b/>
                <w:kern w:val="0"/>
                <w:szCs w:val="21"/>
              </w:rPr>
            </w:pPr>
            <w:r w:rsidRPr="006F680E">
              <w:rPr>
                <w:rFonts w:ascii="Arial Narrow" w:eastAsia="宋体" w:hAnsi="Arial Narrow" w:cs="宋体"/>
                <w:b/>
                <w:kern w:val="0"/>
                <w:szCs w:val="21"/>
              </w:rPr>
              <w:t>20,105,407.60</w:t>
            </w:r>
          </w:p>
        </w:tc>
      </w:tr>
    </w:tbl>
    <w:p w:rsidR="007D4A4B" w:rsidRDefault="007D4A4B" w:rsidP="007D4A4B">
      <w:pPr>
        <w:pStyle w:val="2"/>
        <w:spacing w:before="156"/>
      </w:pPr>
      <w:r w:rsidRPr="006F680E">
        <w:t>（六）母公司现金流量表的补充资料</w:t>
      </w:r>
    </w:p>
    <w:tbl>
      <w:tblPr>
        <w:tblW w:w="5000" w:type="pct"/>
        <w:tblBorders>
          <w:top w:val="double" w:sz="6" w:space="0" w:color="auto"/>
          <w:bottom w:val="double" w:sz="6" w:space="0" w:color="auto"/>
          <w:insideH w:val="dotted" w:sz="4" w:space="0" w:color="auto"/>
          <w:insideV w:val="dotted" w:sz="4" w:space="0" w:color="auto"/>
        </w:tblBorders>
        <w:tblLook w:val="04A0" w:firstRow="1" w:lastRow="0" w:firstColumn="1" w:lastColumn="0" w:noHBand="0" w:noVBand="1"/>
      </w:tblPr>
      <w:tblGrid>
        <w:gridCol w:w="4644"/>
        <w:gridCol w:w="2129"/>
        <w:gridCol w:w="1749"/>
      </w:tblGrid>
      <w:tr w:rsidR="00506D77" w:rsidTr="00CC077A">
        <w:trPr>
          <w:trHeight w:val="397"/>
          <w:tblHeader/>
        </w:trPr>
        <w:tc>
          <w:tcPr>
            <w:tcW w:w="2725" w:type="pct"/>
            <w:shd w:val="clear" w:color="auto" w:fill="auto"/>
            <w:vAlign w:val="center"/>
          </w:tcPr>
          <w:p w:rsidR="00506D77" w:rsidRDefault="00506D77" w:rsidP="00CC077A">
            <w:pPr>
              <w:widowControl/>
              <w:adjustRightInd w:val="0"/>
              <w:snapToGrid w:val="0"/>
              <w:jc w:val="center"/>
              <w:rPr>
                <w:rFonts w:ascii="Arial Narrow" w:eastAsia="宋体" w:hAnsi="Arial Narrow" w:cs="宋体"/>
                <w:b/>
                <w:kern w:val="0"/>
                <w:szCs w:val="21"/>
              </w:rPr>
            </w:pPr>
            <w:r>
              <w:rPr>
                <w:rFonts w:ascii="Arial Narrow" w:eastAsia="宋体" w:hAnsi="Arial Narrow" w:cs="宋体"/>
                <w:b/>
                <w:kern w:val="0"/>
                <w:szCs w:val="21"/>
              </w:rPr>
              <w:t>项目</w:t>
            </w:r>
          </w:p>
        </w:tc>
        <w:tc>
          <w:tcPr>
            <w:tcW w:w="1249" w:type="pct"/>
            <w:shd w:val="clear" w:color="auto" w:fill="auto"/>
            <w:vAlign w:val="center"/>
          </w:tcPr>
          <w:p w:rsidR="00506D77" w:rsidRDefault="00506D77" w:rsidP="00CC077A">
            <w:pPr>
              <w:widowControl/>
              <w:adjustRightInd w:val="0"/>
              <w:snapToGrid w:val="0"/>
              <w:jc w:val="center"/>
              <w:rPr>
                <w:rFonts w:ascii="Arial Narrow" w:eastAsia="宋体" w:hAnsi="Arial Narrow" w:cs="宋体"/>
                <w:b/>
                <w:kern w:val="0"/>
                <w:szCs w:val="21"/>
              </w:rPr>
            </w:pPr>
            <w:r>
              <w:rPr>
                <w:rFonts w:ascii="Arial Narrow" w:eastAsia="宋体" w:hAnsi="Arial Narrow" w:cs="宋体"/>
                <w:b/>
                <w:kern w:val="0"/>
                <w:szCs w:val="21"/>
              </w:rPr>
              <w:t>本期数</w:t>
            </w:r>
          </w:p>
        </w:tc>
        <w:tc>
          <w:tcPr>
            <w:tcW w:w="1026" w:type="pct"/>
            <w:shd w:val="clear" w:color="auto" w:fill="auto"/>
            <w:vAlign w:val="center"/>
          </w:tcPr>
          <w:p w:rsidR="00506D77" w:rsidRDefault="00506D77" w:rsidP="00CC077A">
            <w:pPr>
              <w:widowControl/>
              <w:adjustRightInd w:val="0"/>
              <w:snapToGrid w:val="0"/>
              <w:jc w:val="center"/>
              <w:rPr>
                <w:rFonts w:ascii="Arial Narrow" w:eastAsia="宋体" w:hAnsi="Arial Narrow" w:cs="宋体"/>
                <w:b/>
                <w:kern w:val="0"/>
                <w:szCs w:val="21"/>
              </w:rPr>
            </w:pPr>
            <w:r>
              <w:rPr>
                <w:rFonts w:ascii="Arial Narrow" w:eastAsia="宋体" w:hAnsi="Arial Narrow" w:cs="宋体"/>
                <w:b/>
                <w:kern w:val="0"/>
                <w:szCs w:val="21"/>
              </w:rPr>
              <w:t>上期数</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1.</w:t>
            </w:r>
            <w:r>
              <w:rPr>
                <w:rFonts w:ascii="Arial Narrow" w:eastAsia="宋体" w:hAnsi="Arial Narrow" w:cs="宋体"/>
                <w:kern w:val="0"/>
                <w:szCs w:val="21"/>
              </w:rPr>
              <w:t>将净利润调节为经营活动的现金流量：</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widowControl/>
              <w:adjustRightInd w:val="0"/>
              <w:snapToGrid w:val="0"/>
              <w:jc w:val="right"/>
              <w:rPr>
                <w:rFonts w:ascii="Arial Narrow" w:eastAsia="宋体" w:hAnsi="Arial Narrow" w:cs="宋体"/>
                <w:kern w:val="0"/>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净利润</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31,615,470.08</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3,999,368.75</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加：信用减值损失</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3,336.53</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资产减值</w:t>
            </w:r>
            <w:r>
              <w:rPr>
                <w:rFonts w:ascii="Arial Narrow" w:eastAsia="宋体" w:hAnsi="Arial Narrow" w:cs="宋体" w:hint="eastAsia"/>
                <w:kern w:val="0"/>
                <w:szCs w:val="21"/>
              </w:rPr>
              <w:t>损失</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-99,216.11</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固定资产折旧</w:t>
            </w:r>
          </w:p>
        </w:tc>
        <w:tc>
          <w:tcPr>
            <w:tcW w:w="1249" w:type="pct"/>
            <w:shd w:val="clear" w:color="auto" w:fill="auto"/>
            <w:vAlign w:val="center"/>
          </w:tcPr>
          <w:p w:rsidR="00506D77" w:rsidRDefault="00506D77" w:rsidP="00CC077A">
            <w:pPr>
              <w:jc w:val="right"/>
              <w:rPr>
                <w:rFonts w:ascii="Arial Narrow" w:eastAsia="宋体" w:hAnsi="Arial Narrow" w:cs="宋体"/>
                <w:color w:val="000000"/>
                <w:szCs w:val="21"/>
              </w:rPr>
            </w:pPr>
            <w:r>
              <w:rPr>
                <w:rFonts w:ascii="Arial Narrow" w:hAnsi="Arial Narrow"/>
                <w:color w:val="000000"/>
                <w:szCs w:val="21"/>
              </w:rPr>
              <w:t xml:space="preserve"> 461,187.91 </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456,895.24</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无形资产摊销</w:t>
            </w:r>
          </w:p>
        </w:tc>
        <w:tc>
          <w:tcPr>
            <w:tcW w:w="1249" w:type="pct"/>
            <w:shd w:val="clear" w:color="auto" w:fill="auto"/>
            <w:vAlign w:val="center"/>
          </w:tcPr>
          <w:p w:rsidR="00506D77" w:rsidRDefault="00506D77" w:rsidP="00CC077A">
            <w:pPr>
              <w:jc w:val="right"/>
              <w:rPr>
                <w:rFonts w:ascii="Arial Narrow" w:eastAsia="宋体" w:hAnsi="Arial Narrow" w:cs="宋体"/>
                <w:color w:val="000000"/>
                <w:szCs w:val="21"/>
              </w:rPr>
            </w:pPr>
            <w:r>
              <w:rPr>
                <w:rFonts w:ascii="Arial Narrow" w:hAnsi="Arial Narrow"/>
                <w:color w:val="000000"/>
                <w:szCs w:val="21"/>
              </w:rPr>
              <w:t xml:space="preserve"> 1,125,459.60 </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1,020,800.43</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lastRenderedPageBreak/>
              <w:t>长期待摊费用摊销</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230,458.32</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600,341.66</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处置固定资产、无形资产和其他长期资产的损失（收益以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固定资产报废损失（收益以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公允价值变动损失（收益以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财务费用（收益以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18,484,308.57</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7,407,866.94</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投资损失（收益以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-58,067,800.49</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-20,105,407.60</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递所得税资产的减少</w:t>
            </w:r>
            <w:r>
              <w:rPr>
                <w:rFonts w:ascii="Arial Narrow" w:eastAsia="宋体" w:hAnsi="Arial Narrow" w:cs="宋体"/>
                <w:kern w:val="0"/>
                <w:szCs w:val="21"/>
              </w:rPr>
              <w:t>(</w:t>
            </w:r>
            <w:r>
              <w:rPr>
                <w:rFonts w:ascii="Arial Narrow" w:eastAsia="宋体" w:hAnsi="Arial Narrow" w:cs="宋体"/>
                <w:kern w:val="0"/>
                <w:szCs w:val="21"/>
              </w:rPr>
              <w:t>增加以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递延所得税负债的增加</w:t>
            </w:r>
            <w:r>
              <w:rPr>
                <w:rFonts w:ascii="Arial Narrow" w:eastAsia="宋体" w:hAnsi="Arial Narrow" w:cs="宋体"/>
                <w:kern w:val="0"/>
                <w:szCs w:val="21"/>
              </w:rPr>
              <w:t>(</w:t>
            </w:r>
            <w:r>
              <w:rPr>
                <w:rFonts w:ascii="Arial Narrow" w:eastAsia="宋体" w:hAnsi="Arial Narrow" w:cs="宋体"/>
                <w:kern w:val="0"/>
                <w:szCs w:val="21"/>
              </w:rPr>
              <w:t>减少以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存货的减少</w:t>
            </w:r>
            <w:r>
              <w:rPr>
                <w:rFonts w:ascii="Arial Narrow" w:eastAsia="宋体" w:hAnsi="Arial Narrow" w:cs="宋体"/>
                <w:kern w:val="0"/>
                <w:szCs w:val="21"/>
              </w:rPr>
              <w:t>(</w:t>
            </w:r>
            <w:r>
              <w:rPr>
                <w:rFonts w:ascii="Arial Narrow" w:eastAsia="宋体" w:hAnsi="Arial Narrow" w:cs="宋体"/>
                <w:kern w:val="0"/>
                <w:szCs w:val="21"/>
              </w:rPr>
              <w:t>增加以</w:t>
            </w:r>
            <w:r>
              <w:rPr>
                <w:rFonts w:ascii="Arial Narrow" w:eastAsia="宋体" w:hAnsi="Arial Narrow" w:cs="宋体"/>
                <w:kern w:val="0"/>
                <w:szCs w:val="21"/>
              </w:rPr>
              <w:t>“-”</w:t>
            </w:r>
            <w:r>
              <w:rPr>
                <w:rFonts w:ascii="Arial Narrow" w:eastAsia="宋体" w:hAnsi="Arial Narrow" w:cs="宋体"/>
                <w:kern w:val="0"/>
                <w:szCs w:val="21"/>
              </w:rPr>
              <w:t>填列</w:t>
            </w:r>
            <w:r>
              <w:rPr>
                <w:rFonts w:ascii="Arial Narrow" w:eastAsia="宋体" w:hAnsi="Arial Narrow" w:cs="宋体"/>
                <w:kern w:val="0"/>
                <w:szCs w:val="21"/>
              </w:rPr>
              <w:t>)</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经营性应收项目的减少</w:t>
            </w:r>
            <w:r>
              <w:rPr>
                <w:rFonts w:ascii="Arial Narrow" w:eastAsia="宋体" w:hAnsi="Arial Narrow" w:cs="宋体"/>
                <w:kern w:val="0"/>
                <w:szCs w:val="21"/>
              </w:rPr>
              <w:t>(</w:t>
            </w:r>
            <w:r>
              <w:rPr>
                <w:rFonts w:ascii="Arial Narrow" w:eastAsia="宋体" w:hAnsi="Arial Narrow" w:cs="宋体"/>
                <w:kern w:val="0"/>
                <w:szCs w:val="21"/>
              </w:rPr>
              <w:t>增加以</w:t>
            </w:r>
            <w:r>
              <w:rPr>
                <w:rFonts w:ascii="Arial Narrow" w:eastAsia="宋体" w:hAnsi="Arial Narrow" w:cs="宋体"/>
                <w:kern w:val="0"/>
                <w:szCs w:val="21"/>
              </w:rPr>
              <w:t>“-”</w:t>
            </w:r>
            <w:r>
              <w:rPr>
                <w:rFonts w:ascii="Arial Narrow" w:eastAsia="宋体" w:hAnsi="Arial Narrow" w:cs="宋体"/>
                <w:kern w:val="0"/>
                <w:szCs w:val="21"/>
              </w:rPr>
              <w:t>填列</w:t>
            </w:r>
            <w:r>
              <w:rPr>
                <w:rFonts w:ascii="Arial Narrow" w:eastAsia="宋体" w:hAnsi="Arial Narrow" w:cs="宋体"/>
                <w:kern w:val="0"/>
                <w:szCs w:val="21"/>
              </w:rPr>
              <w:t>)</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-39,794,303.05</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-94,104,778.72</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经营性应付项目的增加</w:t>
            </w:r>
            <w:r>
              <w:rPr>
                <w:rFonts w:ascii="Arial Narrow" w:eastAsia="宋体" w:hAnsi="Arial Narrow" w:cs="宋体"/>
                <w:kern w:val="0"/>
                <w:szCs w:val="21"/>
              </w:rPr>
              <w:t>(</w:t>
            </w:r>
            <w:r>
              <w:rPr>
                <w:rFonts w:ascii="Arial Narrow" w:eastAsia="宋体" w:hAnsi="Arial Narrow" w:cs="宋体"/>
                <w:kern w:val="0"/>
                <w:szCs w:val="21"/>
              </w:rPr>
              <w:t>减少以</w:t>
            </w:r>
            <w:r>
              <w:rPr>
                <w:rFonts w:ascii="Arial Narrow" w:eastAsia="宋体" w:hAnsi="Arial Narrow" w:cs="宋体"/>
                <w:kern w:val="0"/>
                <w:szCs w:val="21"/>
              </w:rPr>
              <w:t>“-”</w:t>
            </w:r>
            <w:r>
              <w:rPr>
                <w:rFonts w:ascii="Arial Narrow" w:eastAsia="宋体" w:hAnsi="Arial Narrow" w:cs="宋体"/>
                <w:kern w:val="0"/>
                <w:szCs w:val="21"/>
              </w:rPr>
              <w:t>填列）</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88,070,066.10</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7,208,337.43</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其他</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b/>
                <w:kern w:val="0"/>
                <w:szCs w:val="21"/>
              </w:rPr>
            </w:pPr>
            <w:r>
              <w:rPr>
                <w:rFonts w:ascii="Arial Narrow" w:eastAsia="宋体" w:hAnsi="Arial Narrow" w:cs="宋体"/>
                <w:b/>
                <w:kern w:val="0"/>
                <w:szCs w:val="21"/>
              </w:rPr>
              <w:t xml:space="preserve">　经营活动产生的现金流量净额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b/>
                <w:szCs w:val="21"/>
              </w:rPr>
            </w:pPr>
            <w:r>
              <w:rPr>
                <w:rFonts w:ascii="Arial Narrow" w:eastAsia="宋体" w:hAnsi="Arial Narrow"/>
                <w:b/>
                <w:szCs w:val="21"/>
              </w:rPr>
              <w:t>42,128,183.57</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b/>
                <w:szCs w:val="21"/>
              </w:rPr>
            </w:pPr>
            <w:r>
              <w:rPr>
                <w:rFonts w:ascii="Arial Narrow" w:eastAsia="宋体" w:hAnsi="Arial Narrow"/>
                <w:b/>
                <w:szCs w:val="21"/>
              </w:rPr>
              <w:t>-93,615,791.98</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b/>
                <w:bCs/>
                <w:kern w:val="0"/>
                <w:szCs w:val="21"/>
              </w:rPr>
            </w:pPr>
            <w:r>
              <w:rPr>
                <w:rFonts w:ascii="Arial Narrow" w:eastAsia="宋体" w:hAnsi="Arial Narrow" w:cs="宋体"/>
                <w:b/>
                <w:bCs/>
                <w:kern w:val="0"/>
                <w:szCs w:val="21"/>
              </w:rPr>
              <w:t>2.</w:t>
            </w:r>
            <w:r>
              <w:rPr>
                <w:rFonts w:ascii="Arial Narrow" w:eastAsia="宋体" w:hAnsi="Arial Narrow" w:cs="宋体"/>
                <w:b/>
                <w:bCs/>
                <w:kern w:val="0"/>
                <w:szCs w:val="21"/>
              </w:rPr>
              <w:t>不涉及现金收支的投资和筹资活动</w:t>
            </w:r>
            <w:r>
              <w:rPr>
                <w:rFonts w:ascii="Arial Narrow" w:eastAsia="宋体" w:hAnsi="Arial Narrow" w:cs="宋体"/>
                <w:b/>
                <w:bCs/>
                <w:kern w:val="0"/>
                <w:szCs w:val="21"/>
              </w:rPr>
              <w:t>:</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债务转为资本</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一年内到期的可转换公司债</w:t>
            </w:r>
            <w:proofErr w:type="gramStart"/>
            <w:r>
              <w:rPr>
                <w:rFonts w:ascii="Arial Narrow" w:eastAsia="宋体" w:hAnsi="Arial Narrow" w:cs="宋体"/>
                <w:kern w:val="0"/>
                <w:szCs w:val="21"/>
              </w:rPr>
              <w:t>券</w:t>
            </w:r>
            <w:proofErr w:type="gramEnd"/>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融资租入固定资产</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b/>
                <w:bCs/>
                <w:kern w:val="0"/>
                <w:szCs w:val="21"/>
              </w:rPr>
            </w:pPr>
            <w:r>
              <w:rPr>
                <w:rFonts w:ascii="Arial Narrow" w:eastAsia="宋体" w:hAnsi="Arial Narrow" w:cs="宋体"/>
                <w:b/>
                <w:bCs/>
                <w:kern w:val="0"/>
                <w:szCs w:val="21"/>
              </w:rPr>
              <w:t>3.</w:t>
            </w:r>
            <w:r>
              <w:rPr>
                <w:rFonts w:ascii="Arial Narrow" w:eastAsia="宋体" w:hAnsi="Arial Narrow" w:cs="宋体"/>
                <w:b/>
                <w:bCs/>
                <w:kern w:val="0"/>
                <w:szCs w:val="21"/>
              </w:rPr>
              <w:t>现金及现金等价物净变动情况</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现金的期末余额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27,843,335.14</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41,889,843.39</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减</w:t>
            </w:r>
            <w:r>
              <w:rPr>
                <w:rFonts w:ascii="Arial Narrow" w:eastAsia="宋体" w:hAnsi="Arial Narrow" w:cs="宋体"/>
                <w:kern w:val="0"/>
                <w:szCs w:val="21"/>
              </w:rPr>
              <w:t>:</w:t>
            </w:r>
            <w:r>
              <w:rPr>
                <w:rFonts w:ascii="Arial Narrow" w:eastAsia="宋体" w:hAnsi="Arial Narrow" w:cs="宋体"/>
                <w:kern w:val="0"/>
                <w:szCs w:val="21"/>
              </w:rPr>
              <w:t>现金的期初余额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41,889,843.39</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r>
              <w:rPr>
                <w:rFonts w:ascii="Arial Narrow" w:eastAsia="宋体" w:hAnsi="Arial Narrow"/>
                <w:szCs w:val="21"/>
              </w:rPr>
              <w:t>9,329,996.24</w:t>
            </w: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加</w:t>
            </w:r>
            <w:r>
              <w:rPr>
                <w:rFonts w:ascii="Arial Narrow" w:eastAsia="宋体" w:hAnsi="Arial Narrow" w:cs="宋体"/>
                <w:kern w:val="0"/>
                <w:szCs w:val="21"/>
              </w:rPr>
              <w:t>:</w:t>
            </w:r>
            <w:r>
              <w:rPr>
                <w:rFonts w:ascii="Arial Narrow" w:eastAsia="宋体" w:hAnsi="Arial Narrow" w:cs="宋体"/>
                <w:kern w:val="0"/>
                <w:szCs w:val="21"/>
              </w:rPr>
              <w:t>现金等价物的期末余额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kern w:val="0"/>
                <w:szCs w:val="21"/>
              </w:rPr>
            </w:pPr>
            <w:r>
              <w:rPr>
                <w:rFonts w:ascii="Arial Narrow" w:eastAsia="宋体" w:hAnsi="Arial Narrow" w:cs="宋体"/>
                <w:kern w:val="0"/>
                <w:szCs w:val="21"/>
              </w:rPr>
              <w:t>减</w:t>
            </w:r>
            <w:r>
              <w:rPr>
                <w:rFonts w:ascii="Arial Narrow" w:eastAsia="宋体" w:hAnsi="Arial Narrow" w:cs="宋体"/>
                <w:kern w:val="0"/>
                <w:szCs w:val="21"/>
              </w:rPr>
              <w:t>:</w:t>
            </w:r>
            <w:r>
              <w:rPr>
                <w:rFonts w:ascii="Arial Narrow" w:eastAsia="宋体" w:hAnsi="Arial Narrow" w:cs="宋体"/>
                <w:kern w:val="0"/>
                <w:szCs w:val="21"/>
              </w:rPr>
              <w:t>现金等价物的期初余额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szCs w:val="21"/>
              </w:rPr>
            </w:pPr>
          </w:p>
        </w:tc>
      </w:tr>
      <w:tr w:rsidR="00506D77" w:rsidTr="00CC077A">
        <w:trPr>
          <w:trHeight w:val="397"/>
        </w:trPr>
        <w:tc>
          <w:tcPr>
            <w:tcW w:w="2725" w:type="pct"/>
            <w:shd w:val="clear" w:color="auto" w:fill="auto"/>
            <w:vAlign w:val="center"/>
          </w:tcPr>
          <w:p w:rsidR="00506D77" w:rsidRDefault="00506D77" w:rsidP="00CC077A">
            <w:pPr>
              <w:widowControl/>
              <w:adjustRightInd w:val="0"/>
              <w:snapToGrid w:val="0"/>
              <w:rPr>
                <w:rFonts w:ascii="Arial Narrow" w:eastAsia="宋体" w:hAnsi="Arial Narrow" w:cs="宋体"/>
                <w:b/>
                <w:kern w:val="0"/>
                <w:szCs w:val="21"/>
              </w:rPr>
            </w:pPr>
            <w:r>
              <w:rPr>
                <w:rFonts w:ascii="Arial Narrow" w:eastAsia="宋体" w:hAnsi="Arial Narrow" w:cs="宋体"/>
                <w:b/>
                <w:kern w:val="0"/>
                <w:szCs w:val="21"/>
              </w:rPr>
              <w:t>现金及现金等价物的净增加额</w:t>
            </w:r>
          </w:p>
        </w:tc>
        <w:tc>
          <w:tcPr>
            <w:tcW w:w="1249" w:type="pct"/>
            <w:shd w:val="clear" w:color="auto" w:fill="auto"/>
            <w:vAlign w:val="center"/>
          </w:tcPr>
          <w:p w:rsidR="00506D77" w:rsidRDefault="00506D77" w:rsidP="00CC077A">
            <w:pPr>
              <w:adjustRightInd w:val="0"/>
              <w:snapToGrid w:val="0"/>
              <w:jc w:val="right"/>
              <w:rPr>
                <w:rFonts w:ascii="Arial Narrow" w:eastAsia="宋体" w:hAnsi="Arial Narrow"/>
                <w:b/>
                <w:szCs w:val="21"/>
              </w:rPr>
            </w:pPr>
            <w:r>
              <w:rPr>
                <w:rFonts w:ascii="Arial Narrow" w:eastAsia="宋体" w:hAnsi="Arial Narrow"/>
                <w:b/>
                <w:szCs w:val="21"/>
              </w:rPr>
              <w:t>-14,046,508.25</w:t>
            </w:r>
          </w:p>
        </w:tc>
        <w:tc>
          <w:tcPr>
            <w:tcW w:w="1026" w:type="pct"/>
            <w:shd w:val="clear" w:color="auto" w:fill="auto"/>
            <w:vAlign w:val="center"/>
          </w:tcPr>
          <w:p w:rsidR="00506D77" w:rsidRDefault="00506D77" w:rsidP="00CC077A">
            <w:pPr>
              <w:adjustRightInd w:val="0"/>
              <w:snapToGrid w:val="0"/>
              <w:jc w:val="right"/>
              <w:rPr>
                <w:rFonts w:ascii="Arial Narrow" w:eastAsia="宋体" w:hAnsi="Arial Narrow"/>
                <w:b/>
                <w:szCs w:val="21"/>
              </w:rPr>
            </w:pPr>
            <w:r>
              <w:rPr>
                <w:rFonts w:ascii="Arial Narrow" w:eastAsia="宋体" w:hAnsi="Arial Narrow"/>
                <w:b/>
                <w:szCs w:val="21"/>
              </w:rPr>
              <w:t>32,559,847.15</w:t>
            </w:r>
          </w:p>
        </w:tc>
      </w:tr>
    </w:tbl>
    <w:p w:rsidR="007D4A4B" w:rsidRPr="006F680E" w:rsidRDefault="007D4A4B" w:rsidP="007D4A4B">
      <w:pPr>
        <w:snapToGrid w:val="0"/>
        <w:spacing w:beforeLines="50" w:before="156" w:line="440" w:lineRule="atLeast"/>
        <w:ind w:firstLineChars="200" w:firstLine="422"/>
        <w:outlineLvl w:val="0"/>
        <w:rPr>
          <w:rFonts w:ascii="Arial Narrow" w:eastAsia="宋体" w:hAnsi="Arial Narrow"/>
          <w:b/>
          <w:szCs w:val="21"/>
        </w:rPr>
      </w:pPr>
      <w:bookmarkStart w:id="48" w:name="_Toc241636521"/>
      <w:bookmarkStart w:id="49" w:name="_Toc247094153"/>
      <w:bookmarkStart w:id="50" w:name="_Toc247371946"/>
      <w:r w:rsidRPr="006F680E">
        <w:rPr>
          <w:rFonts w:ascii="Arial Narrow" w:eastAsia="宋体" w:hAnsi="Arial Narrow"/>
          <w:b/>
          <w:szCs w:val="21"/>
        </w:rPr>
        <w:t>十</w:t>
      </w:r>
      <w:r w:rsidRPr="006F680E">
        <w:rPr>
          <w:rFonts w:ascii="Arial Narrow" w:eastAsia="宋体" w:hAnsi="Arial Narrow" w:hint="eastAsia"/>
          <w:b/>
          <w:szCs w:val="21"/>
        </w:rPr>
        <w:t>四</w:t>
      </w:r>
      <w:r w:rsidRPr="006F680E">
        <w:rPr>
          <w:rFonts w:ascii="Arial Narrow" w:eastAsia="宋体" w:hAnsi="Arial Narrow"/>
          <w:b/>
          <w:szCs w:val="21"/>
        </w:rPr>
        <w:t>、补充资料</w:t>
      </w:r>
      <w:bookmarkEnd w:id="48"/>
      <w:bookmarkEnd w:id="49"/>
      <w:bookmarkEnd w:id="50"/>
    </w:p>
    <w:p w:rsidR="007D4A4B" w:rsidRPr="006F680E" w:rsidRDefault="007D4A4B" w:rsidP="00913F36">
      <w:pPr>
        <w:pStyle w:val="2"/>
        <w:numPr>
          <w:ilvl w:val="0"/>
          <w:numId w:val="9"/>
        </w:numPr>
        <w:autoSpaceDE/>
        <w:autoSpaceDN/>
        <w:spacing w:before="156"/>
        <w:ind w:firstLineChars="0"/>
      </w:pPr>
      <w:bookmarkStart w:id="51" w:name="_Toc241636522"/>
      <w:bookmarkStart w:id="52" w:name="_Toc247094154"/>
      <w:bookmarkStart w:id="53" w:name="_Toc247371947"/>
      <w:r w:rsidRPr="006F680E">
        <w:t>当期非经常性损益</w:t>
      </w:r>
      <w:bookmarkEnd w:id="51"/>
      <w:r w:rsidRPr="006F680E">
        <w:t>明细表</w:t>
      </w:r>
      <w:bookmarkEnd w:id="52"/>
      <w:bookmarkEnd w:id="53"/>
    </w:p>
    <w:tbl>
      <w:tblPr>
        <w:tblW w:w="5000" w:type="pct"/>
        <w:tblBorders>
          <w:top w:val="double" w:sz="6" w:space="0" w:color="auto"/>
          <w:bottom w:val="double" w:sz="6" w:space="0" w:color="auto"/>
          <w:insideH w:val="dotted" w:sz="4" w:space="0" w:color="auto"/>
          <w:insideV w:val="dotted" w:sz="4" w:space="0" w:color="auto"/>
        </w:tblBorders>
        <w:tblLook w:val="0000" w:firstRow="0" w:lastRow="0" w:firstColumn="0" w:lastColumn="0" w:noHBand="0" w:noVBand="0"/>
      </w:tblPr>
      <w:tblGrid>
        <w:gridCol w:w="4361"/>
        <w:gridCol w:w="2129"/>
        <w:gridCol w:w="2032"/>
      </w:tblGrid>
      <w:tr w:rsidR="007D4A4B" w:rsidRPr="006F680E" w:rsidTr="00BC492A">
        <w:trPr>
          <w:trHeight w:val="397"/>
          <w:tblHeader/>
        </w:trPr>
        <w:tc>
          <w:tcPr>
            <w:tcW w:w="255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项目</w:t>
            </w:r>
          </w:p>
        </w:tc>
        <w:tc>
          <w:tcPr>
            <w:tcW w:w="124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金额</w:t>
            </w:r>
          </w:p>
        </w:tc>
        <w:tc>
          <w:tcPr>
            <w:tcW w:w="1192"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说明</w:t>
            </w: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非流动资产处置损益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-211,944.78</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越权审批或无正式批准文件的税收返还、减免</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计入当期损益的政府补助（与企业业务密切相关，按照国家统一标准定额或定量享受的政府补助除外）</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r w:rsidRPr="006F680E">
              <w:rPr>
                <w:rFonts w:ascii="Arial Narrow" w:eastAsia="宋体" w:hAnsi="Arial Narrow" w:cs="宋体"/>
                <w:szCs w:val="21"/>
              </w:rPr>
              <w:t>10,205,558.14</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计入当期损益的对非金融企业收取的资金占用费</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lastRenderedPageBreak/>
              <w:t>企业取得子公司、联营企业及合营企业的投资成本小于取得投资时应享有被投资单位可辨认净资产公允价值产生的收益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非货币性资产交换损益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委托他人投资或管理资产的损益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因不可抗力因素，如遭受自然灾害而计提的各项资产减值准备</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债务重组损益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企业重组费用，如安置职工的支出、整合费用等</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交易价格显失公允的交易产生的超过公允价值部分的损益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同</w:t>
            </w:r>
            <w:proofErr w:type="gramStart"/>
            <w:r w:rsidRPr="006F680E">
              <w:rPr>
                <w:rFonts w:ascii="Arial Narrow" w:eastAsia="宋体" w:hAnsi="Arial Narrow"/>
                <w:szCs w:val="21"/>
              </w:rPr>
              <w:t>一控制</w:t>
            </w:r>
            <w:proofErr w:type="gramEnd"/>
            <w:r w:rsidRPr="006F680E">
              <w:rPr>
                <w:rFonts w:ascii="Arial Narrow" w:eastAsia="宋体" w:hAnsi="Arial Narrow"/>
                <w:szCs w:val="21"/>
              </w:rPr>
              <w:t>下企业合并产生的子公司期初至</w:t>
            </w:r>
            <w:proofErr w:type="gramStart"/>
            <w:r w:rsidRPr="006F680E">
              <w:rPr>
                <w:rFonts w:ascii="Arial Narrow" w:eastAsia="宋体" w:hAnsi="Arial Narrow"/>
                <w:szCs w:val="21"/>
              </w:rPr>
              <w:t>合并日</w:t>
            </w:r>
            <w:proofErr w:type="gramEnd"/>
            <w:r w:rsidRPr="006F680E">
              <w:rPr>
                <w:rFonts w:ascii="Arial Narrow" w:eastAsia="宋体" w:hAnsi="Arial Narrow"/>
                <w:szCs w:val="21"/>
              </w:rPr>
              <w:t>的当期净损益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与公司正常经营业务无关的或有事项产生的损益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单独进行减值测试的应收款项减值准备转回</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对外委托贷款取得的损益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采用公允价值模式进行后续计量的投资性房地产公允价值变动产生的损益</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根据税收、会计等法律、法规的要求对当期损益进行一次性调整对当期损益的影响</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受托经营取得的托管费收入</w:t>
            </w:r>
          </w:p>
        </w:tc>
        <w:tc>
          <w:tcPr>
            <w:tcW w:w="1249"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除上述各项之外的其他营业外收入和支出</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-1,798,713.57</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其他符合非经常性损益定义的损益项目</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5,888.45</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小计</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8,200,788.24</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所得税影响额</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1,474,907.12</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jc w:val="center"/>
              <w:rPr>
                <w:rFonts w:ascii="Arial Narrow" w:eastAsia="宋体" w:hAnsi="Arial Narrow"/>
                <w:b/>
                <w:szCs w:val="21"/>
              </w:rPr>
            </w:pPr>
            <w:r w:rsidRPr="006F680E">
              <w:rPr>
                <w:rFonts w:ascii="Arial Narrow" w:eastAsia="宋体" w:hAnsi="Arial Narrow"/>
                <w:b/>
                <w:szCs w:val="21"/>
              </w:rPr>
              <w:t>非经常性损益净额</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6,725,881.12</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b/>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归属于少数股东的非经常性损益净额</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1,542,456.09</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r w:rsidR="007D4A4B" w:rsidRPr="006F680E" w:rsidTr="00BC492A">
        <w:trPr>
          <w:trHeight w:val="397"/>
        </w:trPr>
        <w:tc>
          <w:tcPr>
            <w:tcW w:w="2559" w:type="pct"/>
            <w:shd w:val="clear" w:color="auto" w:fill="auto"/>
            <w:vAlign w:val="center"/>
          </w:tcPr>
          <w:p w:rsidR="007D4A4B" w:rsidRPr="006F680E" w:rsidRDefault="007D4A4B" w:rsidP="00BC492A">
            <w:pPr>
              <w:adjustRightInd w:val="0"/>
              <w:snapToGrid w:val="0"/>
              <w:rPr>
                <w:rFonts w:ascii="Arial Narrow" w:eastAsia="宋体" w:hAnsi="Arial Narrow"/>
                <w:szCs w:val="21"/>
              </w:rPr>
            </w:pPr>
            <w:r w:rsidRPr="006F680E">
              <w:rPr>
                <w:rFonts w:ascii="Arial Narrow" w:eastAsia="宋体" w:hAnsi="Arial Narrow"/>
                <w:szCs w:val="21"/>
              </w:rPr>
              <w:t>归属于公司普通股股东的非经常性损益净额</w:t>
            </w:r>
          </w:p>
        </w:tc>
        <w:tc>
          <w:tcPr>
            <w:tcW w:w="1249" w:type="pct"/>
            <w:shd w:val="clear" w:color="auto" w:fill="auto"/>
            <w:vAlign w:val="center"/>
          </w:tcPr>
          <w:p w:rsidR="007D4A4B" w:rsidRPr="006F680E" w:rsidRDefault="007D4A4B" w:rsidP="00BC492A">
            <w:pPr>
              <w:jc w:val="right"/>
              <w:rPr>
                <w:rFonts w:ascii="Arial Narrow" w:eastAsia="宋体" w:hAnsi="Arial Narrow" w:cs="宋体"/>
                <w:szCs w:val="21"/>
              </w:rPr>
            </w:pPr>
            <w:r w:rsidRPr="006F680E">
              <w:rPr>
                <w:rFonts w:ascii="Arial Narrow" w:hAnsi="Arial Narrow"/>
                <w:szCs w:val="21"/>
              </w:rPr>
              <w:t>5,183,425.03</w:t>
            </w:r>
          </w:p>
        </w:tc>
        <w:tc>
          <w:tcPr>
            <w:tcW w:w="1192" w:type="pct"/>
            <w:shd w:val="clear" w:color="auto" w:fill="auto"/>
            <w:vAlign w:val="center"/>
          </w:tcPr>
          <w:p w:rsidR="007D4A4B" w:rsidRPr="006F680E" w:rsidRDefault="007D4A4B" w:rsidP="00BC492A">
            <w:pPr>
              <w:adjustRightInd w:val="0"/>
              <w:snapToGrid w:val="0"/>
              <w:jc w:val="right"/>
              <w:rPr>
                <w:rFonts w:ascii="Arial Narrow" w:eastAsia="宋体" w:hAnsi="Arial Narrow" w:cs="宋体"/>
                <w:szCs w:val="21"/>
              </w:rPr>
            </w:pPr>
          </w:p>
        </w:tc>
      </w:tr>
    </w:tbl>
    <w:p w:rsidR="007D4A4B" w:rsidRPr="006F680E" w:rsidRDefault="007D4A4B" w:rsidP="007D4A4B">
      <w:pPr>
        <w:pStyle w:val="2"/>
        <w:spacing w:before="156"/>
      </w:pPr>
      <w:bookmarkStart w:id="54" w:name="_Toc241636523"/>
      <w:bookmarkStart w:id="55" w:name="_Toc247094156"/>
      <w:bookmarkStart w:id="56" w:name="_Toc247371949"/>
      <w:r w:rsidRPr="006F680E">
        <w:t>（二）净资产收益率及每股收益</w:t>
      </w:r>
      <w:bookmarkEnd w:id="54"/>
      <w:bookmarkEnd w:id="55"/>
      <w:bookmarkEnd w:id="56"/>
    </w:p>
    <w:tbl>
      <w:tblPr>
        <w:tblW w:w="5000" w:type="pct"/>
        <w:tblBorders>
          <w:top w:val="double" w:sz="4" w:space="0" w:color="auto"/>
          <w:bottom w:val="double" w:sz="4" w:space="0" w:color="auto"/>
          <w:insideH w:val="dotted" w:sz="4" w:space="0" w:color="auto"/>
          <w:insideV w:val="dotted" w:sz="4" w:space="0" w:color="auto"/>
        </w:tblBorders>
        <w:tblLook w:val="0000" w:firstRow="0" w:lastRow="0" w:firstColumn="0" w:lastColumn="0" w:noHBand="0" w:noVBand="0"/>
      </w:tblPr>
      <w:tblGrid>
        <w:gridCol w:w="2802"/>
        <w:gridCol w:w="2054"/>
        <w:gridCol w:w="1832"/>
        <w:gridCol w:w="1834"/>
      </w:tblGrid>
      <w:tr w:rsidR="007D4A4B" w:rsidRPr="006F680E" w:rsidTr="00BC492A">
        <w:trPr>
          <w:trHeight w:val="397"/>
          <w:tblHeader/>
        </w:trPr>
        <w:tc>
          <w:tcPr>
            <w:tcW w:w="1644" w:type="pct"/>
            <w:vMerge w:val="restar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报告期利润</w:t>
            </w:r>
          </w:p>
        </w:tc>
        <w:tc>
          <w:tcPr>
            <w:tcW w:w="1205" w:type="pct"/>
            <w:vMerge w:val="restar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加权平均净资产</w:t>
            </w:r>
          </w:p>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收益率（</w:t>
            </w:r>
            <w:r w:rsidRPr="006F680E">
              <w:rPr>
                <w:rFonts w:ascii="Arial Narrow" w:eastAsia="宋体" w:hAnsi="Arial Narrow"/>
                <w:b/>
                <w:szCs w:val="21"/>
              </w:rPr>
              <w:t>%</w:t>
            </w:r>
            <w:r w:rsidRPr="006F680E">
              <w:rPr>
                <w:rFonts w:ascii="Arial Narrow" w:eastAsia="宋体" w:hAnsi="Arial Narrow"/>
                <w:b/>
                <w:szCs w:val="21"/>
              </w:rPr>
              <w:t>）</w:t>
            </w:r>
          </w:p>
        </w:tc>
        <w:tc>
          <w:tcPr>
            <w:tcW w:w="2151" w:type="pct"/>
            <w:gridSpan w:val="2"/>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每股收益</w:t>
            </w:r>
          </w:p>
        </w:tc>
      </w:tr>
      <w:tr w:rsidR="007D4A4B" w:rsidRPr="006F680E" w:rsidTr="00BC492A">
        <w:trPr>
          <w:trHeight w:val="397"/>
          <w:tblHeader/>
        </w:trPr>
        <w:tc>
          <w:tcPr>
            <w:tcW w:w="1644" w:type="pct"/>
            <w:vMerge/>
            <w:shd w:val="clear" w:color="auto" w:fill="auto"/>
            <w:vAlign w:val="center"/>
          </w:tcPr>
          <w:p w:rsidR="007D4A4B" w:rsidRPr="006F680E" w:rsidRDefault="007D4A4B" w:rsidP="00BC492A">
            <w:pPr>
              <w:snapToGrid w:val="0"/>
              <w:jc w:val="center"/>
              <w:rPr>
                <w:rFonts w:ascii="Arial Narrow" w:eastAsia="宋体" w:hAnsi="Arial Narrow"/>
                <w:b/>
                <w:szCs w:val="21"/>
              </w:rPr>
            </w:pPr>
          </w:p>
        </w:tc>
        <w:tc>
          <w:tcPr>
            <w:tcW w:w="1205" w:type="pct"/>
            <w:vMerge/>
            <w:shd w:val="clear" w:color="auto" w:fill="auto"/>
            <w:vAlign w:val="center"/>
          </w:tcPr>
          <w:p w:rsidR="007D4A4B" w:rsidRPr="006F680E" w:rsidRDefault="007D4A4B" w:rsidP="00BC492A">
            <w:pPr>
              <w:snapToGrid w:val="0"/>
              <w:jc w:val="center"/>
              <w:rPr>
                <w:rFonts w:ascii="Arial Narrow" w:eastAsia="宋体" w:hAnsi="Arial Narrow"/>
                <w:b/>
                <w:szCs w:val="21"/>
              </w:rPr>
            </w:pPr>
          </w:p>
        </w:tc>
        <w:tc>
          <w:tcPr>
            <w:tcW w:w="1075"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基本每股收益</w:t>
            </w:r>
          </w:p>
        </w:tc>
        <w:tc>
          <w:tcPr>
            <w:tcW w:w="1076" w:type="pct"/>
            <w:shd w:val="clear" w:color="auto" w:fill="auto"/>
            <w:vAlign w:val="center"/>
          </w:tcPr>
          <w:p w:rsidR="007D4A4B" w:rsidRPr="006F680E" w:rsidRDefault="007D4A4B" w:rsidP="00BC492A">
            <w:pPr>
              <w:snapToGrid w:val="0"/>
              <w:jc w:val="center"/>
              <w:rPr>
                <w:rFonts w:ascii="Arial Narrow" w:eastAsia="宋体" w:hAnsi="Arial Narrow"/>
                <w:b/>
                <w:szCs w:val="21"/>
              </w:rPr>
            </w:pPr>
            <w:r w:rsidRPr="006F680E">
              <w:rPr>
                <w:rFonts w:ascii="Arial Narrow" w:eastAsia="宋体" w:hAnsi="Arial Narrow"/>
                <w:b/>
                <w:szCs w:val="21"/>
              </w:rPr>
              <w:t>稀释每股收益</w:t>
            </w:r>
          </w:p>
        </w:tc>
      </w:tr>
      <w:tr w:rsidR="007D4A4B" w:rsidRPr="006F680E" w:rsidTr="00BC492A">
        <w:trPr>
          <w:trHeight w:val="397"/>
        </w:trPr>
        <w:tc>
          <w:tcPr>
            <w:tcW w:w="1644" w:type="pct"/>
            <w:shd w:val="clear" w:color="auto" w:fill="auto"/>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t>归属于公司普通股股东的净利润</w:t>
            </w:r>
          </w:p>
        </w:tc>
        <w:tc>
          <w:tcPr>
            <w:tcW w:w="1205"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1.83%</w:t>
            </w:r>
          </w:p>
        </w:tc>
        <w:tc>
          <w:tcPr>
            <w:tcW w:w="1075"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0.10</w:t>
            </w:r>
          </w:p>
        </w:tc>
        <w:tc>
          <w:tcPr>
            <w:tcW w:w="1076"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0.10</w:t>
            </w:r>
          </w:p>
        </w:tc>
      </w:tr>
      <w:tr w:rsidR="007D4A4B" w:rsidRPr="006F680E" w:rsidTr="00BC492A">
        <w:trPr>
          <w:trHeight w:val="397"/>
        </w:trPr>
        <w:tc>
          <w:tcPr>
            <w:tcW w:w="1644" w:type="pct"/>
            <w:shd w:val="clear" w:color="auto" w:fill="auto"/>
          </w:tcPr>
          <w:p w:rsidR="007D4A4B" w:rsidRPr="006F680E" w:rsidRDefault="007D4A4B" w:rsidP="00BC492A">
            <w:pPr>
              <w:snapToGrid w:val="0"/>
              <w:jc w:val="left"/>
              <w:rPr>
                <w:rFonts w:ascii="Arial Narrow" w:eastAsia="宋体" w:hAnsi="Arial Narrow"/>
                <w:szCs w:val="21"/>
              </w:rPr>
            </w:pPr>
            <w:r w:rsidRPr="006F680E">
              <w:rPr>
                <w:rFonts w:ascii="Arial Narrow" w:eastAsia="宋体" w:hAnsi="Arial Narrow"/>
                <w:szCs w:val="21"/>
              </w:rPr>
              <w:lastRenderedPageBreak/>
              <w:t>扣除非经常性损益后归属于公司普通股股东的净利润</w:t>
            </w:r>
          </w:p>
        </w:tc>
        <w:tc>
          <w:tcPr>
            <w:tcW w:w="1205"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1.57%</w:t>
            </w:r>
          </w:p>
        </w:tc>
        <w:tc>
          <w:tcPr>
            <w:tcW w:w="1075"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0.09</w:t>
            </w:r>
          </w:p>
        </w:tc>
        <w:tc>
          <w:tcPr>
            <w:tcW w:w="1076" w:type="pct"/>
            <w:shd w:val="clear" w:color="auto" w:fill="auto"/>
            <w:vAlign w:val="center"/>
          </w:tcPr>
          <w:p w:rsidR="007D4A4B" w:rsidRPr="006F680E" w:rsidRDefault="007D4A4B" w:rsidP="00BC492A">
            <w:pPr>
              <w:jc w:val="center"/>
              <w:rPr>
                <w:rFonts w:ascii="Arial Narrow" w:eastAsia="宋体" w:hAnsi="Arial Narrow" w:cs="宋体"/>
                <w:szCs w:val="21"/>
              </w:rPr>
            </w:pPr>
            <w:r w:rsidRPr="006F680E">
              <w:rPr>
                <w:rFonts w:ascii="Arial Narrow" w:hAnsi="Arial Narrow"/>
                <w:szCs w:val="21"/>
              </w:rPr>
              <w:t>0.09</w:t>
            </w:r>
          </w:p>
        </w:tc>
      </w:tr>
    </w:tbl>
    <w:p w:rsidR="007D4A4B" w:rsidRPr="006F680E" w:rsidRDefault="007D4A4B" w:rsidP="007D4A4B">
      <w:pPr>
        <w:snapToGrid w:val="0"/>
        <w:spacing w:line="440" w:lineRule="atLeast"/>
        <w:ind w:right="210"/>
        <w:jc w:val="left"/>
        <w:rPr>
          <w:rFonts w:ascii="Arial Narrow" w:eastAsia="宋体" w:hAnsi="Arial Narrow"/>
          <w:szCs w:val="21"/>
        </w:rPr>
      </w:pPr>
    </w:p>
    <w:p w:rsidR="007D4A4B" w:rsidRPr="006F680E" w:rsidRDefault="007D4A4B" w:rsidP="007D4A4B">
      <w:pPr>
        <w:snapToGrid w:val="0"/>
        <w:spacing w:line="440" w:lineRule="atLeast"/>
        <w:ind w:firstLineChars="2700" w:firstLine="5670"/>
        <w:jc w:val="right"/>
        <w:rPr>
          <w:rFonts w:ascii="Arial Narrow" w:eastAsia="宋体" w:hAnsi="Arial Narrow"/>
          <w:szCs w:val="21"/>
        </w:rPr>
      </w:pPr>
    </w:p>
    <w:p w:rsidR="007D4A4B" w:rsidRPr="006F680E" w:rsidRDefault="007D4A4B" w:rsidP="007D4A4B">
      <w:pPr>
        <w:snapToGrid w:val="0"/>
        <w:spacing w:line="440" w:lineRule="atLeast"/>
        <w:ind w:firstLineChars="2700" w:firstLine="5670"/>
        <w:jc w:val="right"/>
        <w:rPr>
          <w:rFonts w:ascii="Arial Narrow" w:eastAsia="宋体" w:hAnsi="Arial Narrow"/>
          <w:szCs w:val="21"/>
        </w:rPr>
      </w:pPr>
    </w:p>
    <w:p w:rsidR="007D4A4B" w:rsidRPr="006F680E" w:rsidRDefault="007D4A4B" w:rsidP="007D4A4B">
      <w:pPr>
        <w:snapToGrid w:val="0"/>
        <w:spacing w:line="440" w:lineRule="atLeast"/>
        <w:ind w:firstLineChars="2700" w:firstLine="5670"/>
        <w:jc w:val="right"/>
        <w:rPr>
          <w:rFonts w:ascii="Arial Narrow" w:eastAsia="宋体" w:hAnsi="Arial Narrow"/>
          <w:szCs w:val="21"/>
        </w:rPr>
      </w:pPr>
      <w:r w:rsidRPr="006F680E">
        <w:rPr>
          <w:rFonts w:ascii="Arial Narrow" w:eastAsia="宋体" w:hAnsi="Arial Narrow"/>
          <w:szCs w:val="21"/>
        </w:rPr>
        <w:t>渤海水业股份有限公司</w:t>
      </w:r>
    </w:p>
    <w:p w:rsidR="007D4A4B" w:rsidRPr="006F680E" w:rsidRDefault="007D4A4B" w:rsidP="007D4A4B">
      <w:pPr>
        <w:snapToGrid w:val="0"/>
        <w:spacing w:line="440" w:lineRule="atLeast"/>
        <w:ind w:firstLineChars="2700" w:firstLine="5670"/>
        <w:jc w:val="right"/>
        <w:rPr>
          <w:rFonts w:ascii="Arial Narrow" w:hAnsi="Arial Narrow"/>
        </w:rPr>
      </w:pPr>
      <w:r w:rsidRPr="006F680E">
        <w:rPr>
          <w:rFonts w:ascii="Arial Narrow" w:eastAsia="宋体" w:hAnsi="Arial Narrow"/>
          <w:szCs w:val="21"/>
        </w:rPr>
        <w:t>2020</w:t>
      </w:r>
      <w:r w:rsidRPr="006F680E">
        <w:rPr>
          <w:rFonts w:ascii="Arial Narrow" w:eastAsia="宋体" w:hAnsi="Arial Narrow"/>
          <w:szCs w:val="21"/>
        </w:rPr>
        <w:t>年</w:t>
      </w:r>
      <w:r w:rsidRPr="006F680E">
        <w:rPr>
          <w:rFonts w:ascii="Arial Narrow" w:eastAsia="宋体" w:hAnsi="Arial Narrow"/>
          <w:szCs w:val="21"/>
        </w:rPr>
        <w:t>4</w:t>
      </w:r>
      <w:r w:rsidRPr="006F680E">
        <w:rPr>
          <w:rFonts w:ascii="Arial Narrow" w:eastAsia="宋体" w:hAnsi="Arial Narrow"/>
          <w:szCs w:val="21"/>
        </w:rPr>
        <w:t>月</w:t>
      </w:r>
      <w:r w:rsidRPr="006F680E">
        <w:rPr>
          <w:rFonts w:ascii="Arial Narrow" w:eastAsia="宋体" w:hAnsi="Arial Narrow"/>
          <w:szCs w:val="21"/>
        </w:rPr>
        <w:t>29</w:t>
      </w:r>
      <w:r w:rsidRPr="006F680E">
        <w:rPr>
          <w:rFonts w:ascii="Arial Narrow" w:eastAsia="宋体" w:hAnsi="Arial Narrow"/>
          <w:szCs w:val="21"/>
        </w:rPr>
        <w:t>日</w:t>
      </w:r>
    </w:p>
    <w:p w:rsidR="007D4A4B" w:rsidRPr="006127FB" w:rsidRDefault="007D4A4B" w:rsidP="007D4A4B">
      <w:pPr>
        <w:rPr>
          <w:rFonts w:ascii="Arial Narrow" w:hAnsi="Arial Narrow"/>
        </w:rPr>
      </w:pPr>
    </w:p>
    <w:p w:rsidR="007D4A4B" w:rsidRPr="006127FB" w:rsidRDefault="007D4A4B" w:rsidP="007D4A4B">
      <w:pPr>
        <w:rPr>
          <w:rFonts w:ascii="Arial Narrow" w:hAnsi="Arial Narrow"/>
        </w:rPr>
      </w:pPr>
    </w:p>
    <w:p w:rsidR="007D4A4B" w:rsidRPr="006127FB" w:rsidRDefault="007D4A4B" w:rsidP="007D4A4B">
      <w:pPr>
        <w:rPr>
          <w:rFonts w:ascii="Arial Narrow" w:hAnsi="Arial Narrow"/>
        </w:rPr>
      </w:pPr>
    </w:p>
    <w:p w:rsidR="007D4A4B" w:rsidRPr="006127FB" w:rsidRDefault="007D4A4B" w:rsidP="007D4A4B">
      <w:pPr>
        <w:rPr>
          <w:rFonts w:ascii="Arial Narrow" w:hAnsi="Arial Narrow"/>
        </w:rPr>
      </w:pPr>
    </w:p>
    <w:p w:rsidR="007D4A4B" w:rsidRPr="006127FB" w:rsidRDefault="007D4A4B" w:rsidP="007D4A4B">
      <w:pPr>
        <w:rPr>
          <w:rFonts w:ascii="Arial Narrow" w:hAnsi="Arial Narrow"/>
        </w:rPr>
      </w:pPr>
    </w:p>
    <w:p w:rsidR="005571F8" w:rsidRDefault="005571F8" w:rsidP="00C246D7">
      <w:pPr>
        <w:snapToGrid w:val="0"/>
        <w:spacing w:line="440" w:lineRule="atLeast"/>
        <w:rPr>
          <w:rFonts w:ascii="Arial Narrow" w:eastAsia="宋体" w:hAnsi="宋体"/>
          <w:b/>
          <w:spacing w:val="20"/>
          <w:sz w:val="32"/>
          <w:szCs w:val="32"/>
        </w:rPr>
      </w:pPr>
    </w:p>
    <w:p w:rsidR="001A78DF" w:rsidRPr="009F4650" w:rsidRDefault="001A78DF" w:rsidP="00286BA0">
      <w:pPr>
        <w:snapToGrid w:val="0"/>
        <w:spacing w:line="440" w:lineRule="atLeast"/>
        <w:ind w:firstLineChars="2700" w:firstLine="5670"/>
        <w:jc w:val="right"/>
      </w:pPr>
    </w:p>
    <w:sectPr w:rsidR="001A78DF" w:rsidRPr="009F4650" w:rsidSect="001A78DF">
      <w:footerReference w:type="even" r:id="rId29"/>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B8" w:rsidRDefault="00B321B8" w:rsidP="003B3DF2">
      <w:r>
        <w:separator/>
      </w:r>
    </w:p>
    <w:p w:rsidR="00B321B8" w:rsidRDefault="00B321B8"/>
  </w:endnote>
  <w:endnote w:type="continuationSeparator" w:id="0">
    <w:p w:rsidR="00B321B8" w:rsidRDefault="00B321B8" w:rsidP="003B3DF2">
      <w:r>
        <w:continuationSeparator/>
      </w:r>
    </w:p>
    <w:p w:rsidR="00B321B8" w:rsidRDefault="00B3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panose1 w:val="00000000000000000000"/>
    <w:charset w:val="86"/>
    <w:family w:val="auto"/>
    <w:notTrueType/>
    <w:pitch w:val="variable"/>
    <w:sig w:usb0="00000287" w:usb1="080E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A4312" w:rsidRDefault="003A43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pPr>
      <w:pStyle w:val="a3"/>
      <w:jc w:val="center"/>
    </w:pPr>
  </w:p>
  <w:p w:rsidR="003A4312" w:rsidRDefault="003A4312">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59944"/>
      <w:docPartObj>
        <w:docPartGallery w:val="Page Numbers (Bottom of Page)"/>
        <w:docPartUnique/>
      </w:docPartObj>
    </w:sdtPr>
    <w:sdtEndPr/>
    <w:sdtContent>
      <w:p w:rsidR="00645AD9" w:rsidRDefault="00645AD9">
        <w:pPr>
          <w:pStyle w:val="a3"/>
          <w:jc w:val="center"/>
        </w:pPr>
        <w:r>
          <w:fldChar w:fldCharType="begin"/>
        </w:r>
        <w:r>
          <w:instrText>PAGE   \* MERGEFORMAT</w:instrText>
        </w:r>
        <w:r>
          <w:fldChar w:fldCharType="separate"/>
        </w:r>
        <w:r w:rsidR="00AF7C43" w:rsidRPr="00AF7C43">
          <w:rPr>
            <w:noProof/>
            <w:lang w:val="zh-CN"/>
          </w:rPr>
          <w:t>17</w:t>
        </w:r>
        <w:r>
          <w:fldChar w:fldCharType="end"/>
        </w:r>
      </w:p>
    </w:sdtContent>
  </w:sdt>
  <w:p w:rsidR="00F327B8" w:rsidRDefault="00F327B8">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3218"/>
      <w:docPartObj>
        <w:docPartGallery w:val="Page Numbers (Bottom of Page)"/>
        <w:docPartUnique/>
      </w:docPartObj>
    </w:sdtPr>
    <w:sdtEndPr/>
    <w:sdtContent>
      <w:p w:rsidR="007D4A4B" w:rsidRDefault="007D4A4B">
        <w:pPr>
          <w:pStyle w:val="a3"/>
          <w:jc w:val="center"/>
        </w:pPr>
        <w:r>
          <w:fldChar w:fldCharType="begin"/>
        </w:r>
        <w:r>
          <w:instrText>PAGE   \* MERGEFORMAT</w:instrText>
        </w:r>
        <w:r>
          <w:fldChar w:fldCharType="separate"/>
        </w:r>
        <w:r w:rsidR="0023637B" w:rsidRPr="0023637B">
          <w:rPr>
            <w:noProof/>
            <w:lang w:val="zh-CN"/>
          </w:rPr>
          <w:t>23</w:t>
        </w:r>
        <w:r>
          <w:fldChar w:fldCharType="end"/>
        </w:r>
      </w:p>
    </w:sdtContent>
  </w:sdt>
  <w:p w:rsidR="007D4A4B" w:rsidRDefault="007D4A4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4B" w:rsidRDefault="007D4A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D4A4B" w:rsidRDefault="007D4A4B">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48568"/>
      <w:docPartObj>
        <w:docPartGallery w:val="Page Numbers (Bottom of Page)"/>
        <w:docPartUnique/>
      </w:docPartObj>
    </w:sdtPr>
    <w:sdtEndPr/>
    <w:sdtContent>
      <w:p w:rsidR="007D4A4B" w:rsidRDefault="007D4A4B" w:rsidP="006127FB">
        <w:pPr>
          <w:pStyle w:val="a3"/>
          <w:jc w:val="center"/>
        </w:pPr>
        <w:r>
          <w:fldChar w:fldCharType="begin"/>
        </w:r>
        <w:r>
          <w:instrText>PAGE   \* MERGEFORMAT</w:instrText>
        </w:r>
        <w:r>
          <w:fldChar w:fldCharType="separate"/>
        </w:r>
        <w:r w:rsidR="0023637B" w:rsidRPr="0023637B">
          <w:rPr>
            <w:noProof/>
            <w:lang w:val="zh-CN"/>
          </w:rPr>
          <w:t>73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A4312" w:rsidRDefault="003A4312">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637B">
      <w:rPr>
        <w:rStyle w:val="a4"/>
        <w:noProof/>
      </w:rPr>
      <w:t>126</w:t>
    </w:r>
    <w:r>
      <w:rPr>
        <w:rStyle w:val="a4"/>
      </w:rPr>
      <w:fldChar w:fldCharType="end"/>
    </w:r>
  </w:p>
  <w:p w:rsidR="003A4312" w:rsidRDefault="003A431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B8" w:rsidRDefault="00B321B8" w:rsidP="003B3DF2">
      <w:r>
        <w:separator/>
      </w:r>
    </w:p>
    <w:p w:rsidR="00B321B8" w:rsidRDefault="00B321B8"/>
  </w:footnote>
  <w:footnote w:type="continuationSeparator" w:id="0">
    <w:p w:rsidR="00B321B8" w:rsidRDefault="00B321B8" w:rsidP="003B3DF2">
      <w:r>
        <w:continuationSeparator/>
      </w:r>
    </w:p>
    <w:p w:rsidR="00B321B8" w:rsidRDefault="00B32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rsidP="00C369E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12" w:rsidRDefault="003A4312" w:rsidP="00C369E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425"/>
      <w:lvlJc w:val="left"/>
      <w:pPr>
        <w:ind w:left="425" w:hanging="425"/>
      </w:pPr>
    </w:lvl>
    <w:lvl w:ilvl="1">
      <w:start w:val="1"/>
      <w:numFmt w:val="upp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pStyle w:val="6"/>
      <w:lvlText w:val="(%6)"/>
      <w:legacy w:legacy="1" w:legacySpace="0" w:legacyIndent="425"/>
      <w:lvlJc w:val="left"/>
      <w:pPr>
        <w:ind w:left="2550" w:hanging="425"/>
      </w:pPr>
    </w:lvl>
    <w:lvl w:ilvl="6">
      <w:start w:val="1"/>
      <w:numFmt w:val="lowerRoman"/>
      <w:pStyle w:val="7"/>
      <w:lvlText w:val="(%7)"/>
      <w:legacy w:legacy="1" w:legacySpace="0" w:legacyIndent="425"/>
      <w:lvlJc w:val="left"/>
      <w:pPr>
        <w:ind w:left="2975" w:hanging="425"/>
      </w:pPr>
    </w:lvl>
    <w:lvl w:ilvl="7">
      <w:start w:val="1"/>
      <w:numFmt w:val="lowerLetter"/>
      <w:pStyle w:val="8"/>
      <w:lvlText w:val="(%8)"/>
      <w:legacy w:legacy="1" w:legacySpace="0" w:legacyIndent="425"/>
      <w:lvlJc w:val="left"/>
      <w:pPr>
        <w:ind w:left="3400" w:hanging="425"/>
      </w:pPr>
    </w:lvl>
    <w:lvl w:ilvl="8">
      <w:start w:val="1"/>
      <w:numFmt w:val="lowerRoman"/>
      <w:pStyle w:val="9"/>
      <w:lvlText w:val="(%9)"/>
      <w:legacy w:legacy="1" w:legacySpace="0" w:legacyIndent="425"/>
      <w:lvlJc w:val="left"/>
      <w:pPr>
        <w:ind w:left="3825" w:hanging="425"/>
      </w:pPr>
    </w:lvl>
  </w:abstractNum>
  <w:abstractNum w:abstractNumId="1">
    <w:nsid w:val="05820828"/>
    <w:multiLevelType w:val="hybridMultilevel"/>
    <w:tmpl w:val="3CCA96F6"/>
    <w:lvl w:ilvl="0" w:tplc="53ECD73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43557D9"/>
    <w:multiLevelType w:val="hybridMultilevel"/>
    <w:tmpl w:val="51E0612E"/>
    <w:lvl w:ilvl="0" w:tplc="0078511E">
      <w:start w:val="1"/>
      <w:numFmt w:val="decimal"/>
      <w:lvlText w:val="%1、"/>
      <w:lvlJc w:val="left"/>
      <w:pPr>
        <w:ind w:left="780" w:hanging="360"/>
      </w:pPr>
      <w:rPr>
        <w:rFonts w:hAnsi="Arial Narrow"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3E0EFB"/>
    <w:multiLevelType w:val="hybridMultilevel"/>
    <w:tmpl w:val="A538EF5C"/>
    <w:lvl w:ilvl="0" w:tplc="1770A886">
      <w:start w:val="1"/>
      <w:numFmt w:val="decimalEnclosedCircle"/>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826321"/>
    <w:multiLevelType w:val="hybridMultilevel"/>
    <w:tmpl w:val="EE6C5C74"/>
    <w:lvl w:ilvl="0" w:tplc="10920318">
      <w:start w:val="3"/>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D0854BB"/>
    <w:multiLevelType w:val="hybridMultilevel"/>
    <w:tmpl w:val="A538EF5C"/>
    <w:lvl w:ilvl="0" w:tplc="1770A886">
      <w:start w:val="1"/>
      <w:numFmt w:val="decimalEnclosedCircle"/>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1CD51B8"/>
    <w:multiLevelType w:val="hybridMultilevel"/>
    <w:tmpl w:val="0608A0B6"/>
    <w:lvl w:ilvl="0" w:tplc="CE8EDA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E1D1D6A"/>
    <w:multiLevelType w:val="hybridMultilevel"/>
    <w:tmpl w:val="221C0874"/>
    <w:lvl w:ilvl="0" w:tplc="B65C5C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E1F78D5"/>
    <w:multiLevelType w:val="hybridMultilevel"/>
    <w:tmpl w:val="F634F062"/>
    <w:lvl w:ilvl="0" w:tplc="91A855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3E4C1B30"/>
    <w:multiLevelType w:val="hybridMultilevel"/>
    <w:tmpl w:val="51C20BC6"/>
    <w:lvl w:ilvl="0" w:tplc="4BB492BE">
      <w:start w:val="1"/>
      <w:numFmt w:val="decimal"/>
      <w:lvlText w:val="%1、"/>
      <w:lvlJc w:val="left"/>
      <w:pPr>
        <w:tabs>
          <w:tab w:val="num" w:pos="780"/>
        </w:tabs>
        <w:ind w:left="780" w:hanging="360"/>
      </w:pPr>
      <w:rPr>
        <w:rFonts w:hint="default"/>
      </w:rPr>
    </w:lvl>
    <w:lvl w:ilvl="1" w:tplc="95905E30">
      <w:start w:val="8"/>
      <w:numFmt w:val="japaneseCounting"/>
      <w:lvlText w:val="（%2）"/>
      <w:lvlJc w:val="left"/>
      <w:pPr>
        <w:tabs>
          <w:tab w:val="num" w:pos="1560"/>
        </w:tabs>
        <w:ind w:left="1560" w:hanging="720"/>
      </w:pPr>
      <w:rPr>
        <w:rFonts w:hAnsi="宋体" w:hint="default"/>
      </w:rPr>
    </w:lvl>
    <w:lvl w:ilvl="2" w:tplc="E830FFBC">
      <w:start w:val="3"/>
      <w:numFmt w:val="japaneseCounting"/>
      <w:lvlText w:val="（%3）"/>
      <w:lvlJc w:val="left"/>
      <w:pPr>
        <w:tabs>
          <w:tab w:val="num" w:pos="2340"/>
        </w:tabs>
        <w:ind w:left="2340" w:hanging="108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4070388E"/>
    <w:multiLevelType w:val="hybridMultilevel"/>
    <w:tmpl w:val="75EEAA9E"/>
    <w:lvl w:ilvl="0" w:tplc="2248AC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1B6904"/>
    <w:multiLevelType w:val="hybridMultilevel"/>
    <w:tmpl w:val="DD6ADE42"/>
    <w:lvl w:ilvl="0" w:tplc="37A639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DEC4061"/>
    <w:multiLevelType w:val="hybridMultilevel"/>
    <w:tmpl w:val="776AC310"/>
    <w:lvl w:ilvl="0" w:tplc="BD3644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9"/>
  </w:num>
  <w:num w:numId="4">
    <w:abstractNumId w:val="6"/>
  </w:num>
  <w:num w:numId="5">
    <w:abstractNumId w:val="11"/>
  </w:num>
  <w:num w:numId="6">
    <w:abstractNumId w:val="3"/>
  </w:num>
  <w:num w:numId="7">
    <w:abstractNumId w:val="5"/>
  </w:num>
  <w:num w:numId="8">
    <w:abstractNumId w:val="8"/>
  </w:num>
  <w:num w:numId="9">
    <w:abstractNumId w:val="1"/>
  </w:num>
  <w:num w:numId="10">
    <w:abstractNumId w:val="7"/>
  </w:num>
  <w:num w:numId="11">
    <w:abstractNumId w:val="2"/>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1D"/>
    <w:rsid w:val="000008CA"/>
    <w:rsid w:val="00001D65"/>
    <w:rsid w:val="00003BAD"/>
    <w:rsid w:val="000066BF"/>
    <w:rsid w:val="000104AB"/>
    <w:rsid w:val="00010A73"/>
    <w:rsid w:val="00013BDB"/>
    <w:rsid w:val="00016844"/>
    <w:rsid w:val="000177D4"/>
    <w:rsid w:val="00021D9A"/>
    <w:rsid w:val="00021DE6"/>
    <w:rsid w:val="000240F3"/>
    <w:rsid w:val="000302C1"/>
    <w:rsid w:val="0003039C"/>
    <w:rsid w:val="00031DFA"/>
    <w:rsid w:val="00033F57"/>
    <w:rsid w:val="00036FA9"/>
    <w:rsid w:val="00044229"/>
    <w:rsid w:val="00044672"/>
    <w:rsid w:val="000446E2"/>
    <w:rsid w:val="00045AD9"/>
    <w:rsid w:val="00052503"/>
    <w:rsid w:val="000527D3"/>
    <w:rsid w:val="00052BD6"/>
    <w:rsid w:val="00054884"/>
    <w:rsid w:val="00054E70"/>
    <w:rsid w:val="0005537C"/>
    <w:rsid w:val="0005565D"/>
    <w:rsid w:val="000558DE"/>
    <w:rsid w:val="0005624C"/>
    <w:rsid w:val="000573E5"/>
    <w:rsid w:val="00063146"/>
    <w:rsid w:val="0006410D"/>
    <w:rsid w:val="00065556"/>
    <w:rsid w:val="00066069"/>
    <w:rsid w:val="00081248"/>
    <w:rsid w:val="00083106"/>
    <w:rsid w:val="0008349B"/>
    <w:rsid w:val="00083F9A"/>
    <w:rsid w:val="00085A58"/>
    <w:rsid w:val="00086076"/>
    <w:rsid w:val="000861B7"/>
    <w:rsid w:val="00090741"/>
    <w:rsid w:val="00091897"/>
    <w:rsid w:val="000972DD"/>
    <w:rsid w:val="000A02E8"/>
    <w:rsid w:val="000A0E6D"/>
    <w:rsid w:val="000A4B7F"/>
    <w:rsid w:val="000A527B"/>
    <w:rsid w:val="000A5864"/>
    <w:rsid w:val="000A5BDB"/>
    <w:rsid w:val="000A75EF"/>
    <w:rsid w:val="000B148C"/>
    <w:rsid w:val="000B46EC"/>
    <w:rsid w:val="000B6267"/>
    <w:rsid w:val="000B6ED5"/>
    <w:rsid w:val="000B7B40"/>
    <w:rsid w:val="000B7B48"/>
    <w:rsid w:val="000C0BCC"/>
    <w:rsid w:val="000C3292"/>
    <w:rsid w:val="000C4C51"/>
    <w:rsid w:val="000C6DE6"/>
    <w:rsid w:val="000C7F09"/>
    <w:rsid w:val="000D019D"/>
    <w:rsid w:val="000D06FF"/>
    <w:rsid w:val="000D158B"/>
    <w:rsid w:val="000D287E"/>
    <w:rsid w:val="000D6C0E"/>
    <w:rsid w:val="000E1038"/>
    <w:rsid w:val="000E374F"/>
    <w:rsid w:val="000E41C2"/>
    <w:rsid w:val="000E494F"/>
    <w:rsid w:val="000E5D0D"/>
    <w:rsid w:val="000E670E"/>
    <w:rsid w:val="000F090F"/>
    <w:rsid w:val="000F3B09"/>
    <w:rsid w:val="000F4A8D"/>
    <w:rsid w:val="000F57CE"/>
    <w:rsid w:val="000F5A6E"/>
    <w:rsid w:val="000F7790"/>
    <w:rsid w:val="000F7B73"/>
    <w:rsid w:val="000F7F7B"/>
    <w:rsid w:val="001002DF"/>
    <w:rsid w:val="00101BAE"/>
    <w:rsid w:val="0010329F"/>
    <w:rsid w:val="0010389C"/>
    <w:rsid w:val="00104EAE"/>
    <w:rsid w:val="0010558B"/>
    <w:rsid w:val="001075A4"/>
    <w:rsid w:val="00112717"/>
    <w:rsid w:val="00113B00"/>
    <w:rsid w:val="00114007"/>
    <w:rsid w:val="0011578F"/>
    <w:rsid w:val="00115A60"/>
    <w:rsid w:val="00115B10"/>
    <w:rsid w:val="00116452"/>
    <w:rsid w:val="001171F4"/>
    <w:rsid w:val="00121872"/>
    <w:rsid w:val="00121CAE"/>
    <w:rsid w:val="00123A87"/>
    <w:rsid w:val="001249F1"/>
    <w:rsid w:val="00125236"/>
    <w:rsid w:val="0013000D"/>
    <w:rsid w:val="001324DF"/>
    <w:rsid w:val="00133B72"/>
    <w:rsid w:val="00135CF8"/>
    <w:rsid w:val="001377AA"/>
    <w:rsid w:val="00147415"/>
    <w:rsid w:val="001513F2"/>
    <w:rsid w:val="00152D9D"/>
    <w:rsid w:val="00155143"/>
    <w:rsid w:val="00156120"/>
    <w:rsid w:val="001574C5"/>
    <w:rsid w:val="00157970"/>
    <w:rsid w:val="00160CA3"/>
    <w:rsid w:val="00162A92"/>
    <w:rsid w:val="00162D37"/>
    <w:rsid w:val="00163D1E"/>
    <w:rsid w:val="001646C9"/>
    <w:rsid w:val="00164C67"/>
    <w:rsid w:val="00165C43"/>
    <w:rsid w:val="00166E03"/>
    <w:rsid w:val="00167543"/>
    <w:rsid w:val="00171B4D"/>
    <w:rsid w:val="001727A1"/>
    <w:rsid w:val="00172D4C"/>
    <w:rsid w:val="00173B39"/>
    <w:rsid w:val="00174458"/>
    <w:rsid w:val="001744E9"/>
    <w:rsid w:val="00174A9E"/>
    <w:rsid w:val="00175F4F"/>
    <w:rsid w:val="00180478"/>
    <w:rsid w:val="00182F9A"/>
    <w:rsid w:val="00183ABA"/>
    <w:rsid w:val="00184171"/>
    <w:rsid w:val="00184412"/>
    <w:rsid w:val="00184503"/>
    <w:rsid w:val="0018460C"/>
    <w:rsid w:val="001849F9"/>
    <w:rsid w:val="001870B0"/>
    <w:rsid w:val="0019020E"/>
    <w:rsid w:val="00191C5C"/>
    <w:rsid w:val="00191CC4"/>
    <w:rsid w:val="001927CC"/>
    <w:rsid w:val="00192F4B"/>
    <w:rsid w:val="00193ACB"/>
    <w:rsid w:val="00193E6E"/>
    <w:rsid w:val="0019428D"/>
    <w:rsid w:val="00194D6F"/>
    <w:rsid w:val="001A1FC4"/>
    <w:rsid w:val="001A387A"/>
    <w:rsid w:val="001A5738"/>
    <w:rsid w:val="001A5C51"/>
    <w:rsid w:val="001A7314"/>
    <w:rsid w:val="001A78DF"/>
    <w:rsid w:val="001B0948"/>
    <w:rsid w:val="001B4354"/>
    <w:rsid w:val="001B5428"/>
    <w:rsid w:val="001B5FD9"/>
    <w:rsid w:val="001B68DA"/>
    <w:rsid w:val="001B6E09"/>
    <w:rsid w:val="001B7876"/>
    <w:rsid w:val="001C07FA"/>
    <w:rsid w:val="001C22DC"/>
    <w:rsid w:val="001C51D0"/>
    <w:rsid w:val="001C5740"/>
    <w:rsid w:val="001D0FDA"/>
    <w:rsid w:val="001D2635"/>
    <w:rsid w:val="001D2AF0"/>
    <w:rsid w:val="001D415D"/>
    <w:rsid w:val="001D6135"/>
    <w:rsid w:val="001D6FE8"/>
    <w:rsid w:val="001E064C"/>
    <w:rsid w:val="001E1D7A"/>
    <w:rsid w:val="001E2612"/>
    <w:rsid w:val="001E5BCD"/>
    <w:rsid w:val="001E5D02"/>
    <w:rsid w:val="001E6688"/>
    <w:rsid w:val="001F3378"/>
    <w:rsid w:val="001F6D8F"/>
    <w:rsid w:val="00201D7E"/>
    <w:rsid w:val="00202A0F"/>
    <w:rsid w:val="0020405A"/>
    <w:rsid w:val="00204224"/>
    <w:rsid w:val="002051DA"/>
    <w:rsid w:val="002102B1"/>
    <w:rsid w:val="00210BFC"/>
    <w:rsid w:val="00212A38"/>
    <w:rsid w:val="002131B4"/>
    <w:rsid w:val="002132C2"/>
    <w:rsid w:val="00214605"/>
    <w:rsid w:val="00215603"/>
    <w:rsid w:val="00216571"/>
    <w:rsid w:val="00217F3A"/>
    <w:rsid w:val="002217A5"/>
    <w:rsid w:val="00222278"/>
    <w:rsid w:val="002252B9"/>
    <w:rsid w:val="00226A1A"/>
    <w:rsid w:val="0023298F"/>
    <w:rsid w:val="00233165"/>
    <w:rsid w:val="00233FBE"/>
    <w:rsid w:val="0023523C"/>
    <w:rsid w:val="0023637B"/>
    <w:rsid w:val="00236555"/>
    <w:rsid w:val="00237214"/>
    <w:rsid w:val="002406AE"/>
    <w:rsid w:val="00241718"/>
    <w:rsid w:val="002443E8"/>
    <w:rsid w:val="00245E45"/>
    <w:rsid w:val="00245F11"/>
    <w:rsid w:val="002515BD"/>
    <w:rsid w:val="00251C7F"/>
    <w:rsid w:val="00251ED7"/>
    <w:rsid w:val="002527E1"/>
    <w:rsid w:val="00253262"/>
    <w:rsid w:val="00253653"/>
    <w:rsid w:val="00254132"/>
    <w:rsid w:val="00255B20"/>
    <w:rsid w:val="00256798"/>
    <w:rsid w:val="002615C4"/>
    <w:rsid w:val="00261882"/>
    <w:rsid w:val="002621A2"/>
    <w:rsid w:val="00262E71"/>
    <w:rsid w:val="00263AC2"/>
    <w:rsid w:val="0026518C"/>
    <w:rsid w:val="00265BBC"/>
    <w:rsid w:val="002674C0"/>
    <w:rsid w:val="00271607"/>
    <w:rsid w:val="00271C73"/>
    <w:rsid w:val="0027284A"/>
    <w:rsid w:val="00273A5B"/>
    <w:rsid w:val="00274392"/>
    <w:rsid w:val="00274F1F"/>
    <w:rsid w:val="00275D8A"/>
    <w:rsid w:val="00277ECC"/>
    <w:rsid w:val="002812FC"/>
    <w:rsid w:val="0028245A"/>
    <w:rsid w:val="00282547"/>
    <w:rsid w:val="00282A02"/>
    <w:rsid w:val="00282F8F"/>
    <w:rsid w:val="00285905"/>
    <w:rsid w:val="00286BA0"/>
    <w:rsid w:val="00286F8B"/>
    <w:rsid w:val="00295836"/>
    <w:rsid w:val="00295F5A"/>
    <w:rsid w:val="00296417"/>
    <w:rsid w:val="0029698C"/>
    <w:rsid w:val="002A1DDD"/>
    <w:rsid w:val="002A6DA7"/>
    <w:rsid w:val="002A7393"/>
    <w:rsid w:val="002B16CC"/>
    <w:rsid w:val="002B2325"/>
    <w:rsid w:val="002B32FC"/>
    <w:rsid w:val="002B3901"/>
    <w:rsid w:val="002B48BA"/>
    <w:rsid w:val="002B5077"/>
    <w:rsid w:val="002B6B5F"/>
    <w:rsid w:val="002B7AB4"/>
    <w:rsid w:val="002B7BEB"/>
    <w:rsid w:val="002B7F92"/>
    <w:rsid w:val="002C1ADD"/>
    <w:rsid w:val="002C2590"/>
    <w:rsid w:val="002C2990"/>
    <w:rsid w:val="002C50C3"/>
    <w:rsid w:val="002C55F5"/>
    <w:rsid w:val="002D2B6B"/>
    <w:rsid w:val="002D42ED"/>
    <w:rsid w:val="002D4708"/>
    <w:rsid w:val="002D6E75"/>
    <w:rsid w:val="002D7106"/>
    <w:rsid w:val="002D7A0E"/>
    <w:rsid w:val="002D7E76"/>
    <w:rsid w:val="002E1B15"/>
    <w:rsid w:val="002E487C"/>
    <w:rsid w:val="002E4D8A"/>
    <w:rsid w:val="002E591B"/>
    <w:rsid w:val="002E5E36"/>
    <w:rsid w:val="002F03BE"/>
    <w:rsid w:val="002F5893"/>
    <w:rsid w:val="002F6C1D"/>
    <w:rsid w:val="002F7354"/>
    <w:rsid w:val="00302359"/>
    <w:rsid w:val="003030C1"/>
    <w:rsid w:val="0030380F"/>
    <w:rsid w:val="003044BD"/>
    <w:rsid w:val="00304B04"/>
    <w:rsid w:val="00304EB0"/>
    <w:rsid w:val="00310007"/>
    <w:rsid w:val="00310ACE"/>
    <w:rsid w:val="003114D1"/>
    <w:rsid w:val="00314573"/>
    <w:rsid w:val="00315320"/>
    <w:rsid w:val="0031545C"/>
    <w:rsid w:val="003176BA"/>
    <w:rsid w:val="00324AFA"/>
    <w:rsid w:val="0032642B"/>
    <w:rsid w:val="003302B0"/>
    <w:rsid w:val="00332A3D"/>
    <w:rsid w:val="00332F49"/>
    <w:rsid w:val="003333C2"/>
    <w:rsid w:val="0033567E"/>
    <w:rsid w:val="00335ADF"/>
    <w:rsid w:val="00341BBE"/>
    <w:rsid w:val="00343EDE"/>
    <w:rsid w:val="00344172"/>
    <w:rsid w:val="003478A7"/>
    <w:rsid w:val="0035191B"/>
    <w:rsid w:val="00353846"/>
    <w:rsid w:val="00361C83"/>
    <w:rsid w:val="003620B7"/>
    <w:rsid w:val="00363468"/>
    <w:rsid w:val="003635BD"/>
    <w:rsid w:val="0036523D"/>
    <w:rsid w:val="003662C8"/>
    <w:rsid w:val="00367BA6"/>
    <w:rsid w:val="00370B82"/>
    <w:rsid w:val="00371122"/>
    <w:rsid w:val="00372692"/>
    <w:rsid w:val="003731DB"/>
    <w:rsid w:val="00375057"/>
    <w:rsid w:val="00376707"/>
    <w:rsid w:val="003801BA"/>
    <w:rsid w:val="003824CC"/>
    <w:rsid w:val="00382E42"/>
    <w:rsid w:val="003832C7"/>
    <w:rsid w:val="003848D1"/>
    <w:rsid w:val="00387186"/>
    <w:rsid w:val="00387C22"/>
    <w:rsid w:val="00391CC5"/>
    <w:rsid w:val="00395FC0"/>
    <w:rsid w:val="00396D63"/>
    <w:rsid w:val="003A2453"/>
    <w:rsid w:val="003A27BF"/>
    <w:rsid w:val="003A4312"/>
    <w:rsid w:val="003A5925"/>
    <w:rsid w:val="003A75DE"/>
    <w:rsid w:val="003B0360"/>
    <w:rsid w:val="003B05C1"/>
    <w:rsid w:val="003B08C6"/>
    <w:rsid w:val="003B0E47"/>
    <w:rsid w:val="003B1716"/>
    <w:rsid w:val="003B1F6E"/>
    <w:rsid w:val="003B221A"/>
    <w:rsid w:val="003B3DF2"/>
    <w:rsid w:val="003B3F3A"/>
    <w:rsid w:val="003B7572"/>
    <w:rsid w:val="003C19AE"/>
    <w:rsid w:val="003C2C0B"/>
    <w:rsid w:val="003C338F"/>
    <w:rsid w:val="003C4BFF"/>
    <w:rsid w:val="003C508A"/>
    <w:rsid w:val="003C5B6F"/>
    <w:rsid w:val="003C61AD"/>
    <w:rsid w:val="003D03ED"/>
    <w:rsid w:val="003D21E5"/>
    <w:rsid w:val="003D36D8"/>
    <w:rsid w:val="003D3D00"/>
    <w:rsid w:val="003D535B"/>
    <w:rsid w:val="003D5E7C"/>
    <w:rsid w:val="003E1416"/>
    <w:rsid w:val="003E2286"/>
    <w:rsid w:val="003E28AB"/>
    <w:rsid w:val="003E3AA6"/>
    <w:rsid w:val="003E4AF7"/>
    <w:rsid w:val="003E5BD5"/>
    <w:rsid w:val="003F39F1"/>
    <w:rsid w:val="003F4F48"/>
    <w:rsid w:val="003F5DC2"/>
    <w:rsid w:val="003F67FF"/>
    <w:rsid w:val="003F7AAE"/>
    <w:rsid w:val="004002E9"/>
    <w:rsid w:val="004009C9"/>
    <w:rsid w:val="00401F63"/>
    <w:rsid w:val="004032B5"/>
    <w:rsid w:val="004062FF"/>
    <w:rsid w:val="0040720C"/>
    <w:rsid w:val="0041289B"/>
    <w:rsid w:val="004161CA"/>
    <w:rsid w:val="004162E8"/>
    <w:rsid w:val="004214AD"/>
    <w:rsid w:val="00421597"/>
    <w:rsid w:val="00423B07"/>
    <w:rsid w:val="0042484C"/>
    <w:rsid w:val="004259B1"/>
    <w:rsid w:val="00426BD2"/>
    <w:rsid w:val="00430ECA"/>
    <w:rsid w:val="004310BD"/>
    <w:rsid w:val="00431A7B"/>
    <w:rsid w:val="00431D03"/>
    <w:rsid w:val="00431E69"/>
    <w:rsid w:val="00432A15"/>
    <w:rsid w:val="00433BC9"/>
    <w:rsid w:val="00433F28"/>
    <w:rsid w:val="00434EB8"/>
    <w:rsid w:val="00435497"/>
    <w:rsid w:val="00436306"/>
    <w:rsid w:val="00442A8C"/>
    <w:rsid w:val="00442B30"/>
    <w:rsid w:val="0044702F"/>
    <w:rsid w:val="004471C6"/>
    <w:rsid w:val="004472AB"/>
    <w:rsid w:val="00450919"/>
    <w:rsid w:val="0045524E"/>
    <w:rsid w:val="00455829"/>
    <w:rsid w:val="00457FAA"/>
    <w:rsid w:val="0046032A"/>
    <w:rsid w:val="004615C5"/>
    <w:rsid w:val="004646AD"/>
    <w:rsid w:val="00464801"/>
    <w:rsid w:val="00464AFB"/>
    <w:rsid w:val="00464C5D"/>
    <w:rsid w:val="00465D1B"/>
    <w:rsid w:val="00466779"/>
    <w:rsid w:val="00466AD9"/>
    <w:rsid w:val="00472FA7"/>
    <w:rsid w:val="00473EDB"/>
    <w:rsid w:val="00474A65"/>
    <w:rsid w:val="00474C1F"/>
    <w:rsid w:val="0047685E"/>
    <w:rsid w:val="0048107C"/>
    <w:rsid w:val="00482170"/>
    <w:rsid w:val="00485AB4"/>
    <w:rsid w:val="00485C0D"/>
    <w:rsid w:val="004861D7"/>
    <w:rsid w:val="004871C3"/>
    <w:rsid w:val="00494BD8"/>
    <w:rsid w:val="004952BD"/>
    <w:rsid w:val="00495608"/>
    <w:rsid w:val="004963A4"/>
    <w:rsid w:val="00497DA2"/>
    <w:rsid w:val="004A0DAE"/>
    <w:rsid w:val="004A29F2"/>
    <w:rsid w:val="004A2A7B"/>
    <w:rsid w:val="004A487A"/>
    <w:rsid w:val="004A6CF1"/>
    <w:rsid w:val="004B1690"/>
    <w:rsid w:val="004B30CC"/>
    <w:rsid w:val="004B66E7"/>
    <w:rsid w:val="004B7BA5"/>
    <w:rsid w:val="004C4CFF"/>
    <w:rsid w:val="004C7CF9"/>
    <w:rsid w:val="004D4118"/>
    <w:rsid w:val="004D4F6D"/>
    <w:rsid w:val="004D4FDA"/>
    <w:rsid w:val="004D5022"/>
    <w:rsid w:val="004D7781"/>
    <w:rsid w:val="004E1346"/>
    <w:rsid w:val="004E1460"/>
    <w:rsid w:val="004E2573"/>
    <w:rsid w:val="004E2EA8"/>
    <w:rsid w:val="004E3FCC"/>
    <w:rsid w:val="004E4F2F"/>
    <w:rsid w:val="004E5012"/>
    <w:rsid w:val="004E7331"/>
    <w:rsid w:val="004F0429"/>
    <w:rsid w:val="004F2537"/>
    <w:rsid w:val="004F258B"/>
    <w:rsid w:val="004F308E"/>
    <w:rsid w:val="004F3496"/>
    <w:rsid w:val="004F4E61"/>
    <w:rsid w:val="004F5886"/>
    <w:rsid w:val="00503FAF"/>
    <w:rsid w:val="005052F0"/>
    <w:rsid w:val="00506D77"/>
    <w:rsid w:val="00512249"/>
    <w:rsid w:val="00512D5E"/>
    <w:rsid w:val="005172B8"/>
    <w:rsid w:val="00521917"/>
    <w:rsid w:val="005227E8"/>
    <w:rsid w:val="00523053"/>
    <w:rsid w:val="00523443"/>
    <w:rsid w:val="00523831"/>
    <w:rsid w:val="00523BE3"/>
    <w:rsid w:val="00523E81"/>
    <w:rsid w:val="00524943"/>
    <w:rsid w:val="00524CCD"/>
    <w:rsid w:val="0052672D"/>
    <w:rsid w:val="00526B18"/>
    <w:rsid w:val="005271FE"/>
    <w:rsid w:val="00527ABC"/>
    <w:rsid w:val="00531EAD"/>
    <w:rsid w:val="00532CB6"/>
    <w:rsid w:val="005374E3"/>
    <w:rsid w:val="00537CFF"/>
    <w:rsid w:val="00537EB1"/>
    <w:rsid w:val="00540FAB"/>
    <w:rsid w:val="00541B3B"/>
    <w:rsid w:val="00542996"/>
    <w:rsid w:val="00544739"/>
    <w:rsid w:val="005470CC"/>
    <w:rsid w:val="00555016"/>
    <w:rsid w:val="00555EB8"/>
    <w:rsid w:val="005571F8"/>
    <w:rsid w:val="0055724C"/>
    <w:rsid w:val="00557CE4"/>
    <w:rsid w:val="005630CD"/>
    <w:rsid w:val="0056470C"/>
    <w:rsid w:val="00564EBE"/>
    <w:rsid w:val="00570E44"/>
    <w:rsid w:val="0057425E"/>
    <w:rsid w:val="00575228"/>
    <w:rsid w:val="00575774"/>
    <w:rsid w:val="00580308"/>
    <w:rsid w:val="0058470C"/>
    <w:rsid w:val="00586AD2"/>
    <w:rsid w:val="00593282"/>
    <w:rsid w:val="00594298"/>
    <w:rsid w:val="005971C5"/>
    <w:rsid w:val="00597929"/>
    <w:rsid w:val="005A01E6"/>
    <w:rsid w:val="005A129A"/>
    <w:rsid w:val="005A458C"/>
    <w:rsid w:val="005A6090"/>
    <w:rsid w:val="005B2832"/>
    <w:rsid w:val="005B4E44"/>
    <w:rsid w:val="005B55E5"/>
    <w:rsid w:val="005B7A7C"/>
    <w:rsid w:val="005B7B3D"/>
    <w:rsid w:val="005C124F"/>
    <w:rsid w:val="005C2DCE"/>
    <w:rsid w:val="005C4324"/>
    <w:rsid w:val="005C579B"/>
    <w:rsid w:val="005D0A48"/>
    <w:rsid w:val="005D1D91"/>
    <w:rsid w:val="005E0A18"/>
    <w:rsid w:val="005E1B95"/>
    <w:rsid w:val="005E4325"/>
    <w:rsid w:val="005E4375"/>
    <w:rsid w:val="005E4A34"/>
    <w:rsid w:val="005E57F4"/>
    <w:rsid w:val="005E5BB8"/>
    <w:rsid w:val="005E6980"/>
    <w:rsid w:val="005F259A"/>
    <w:rsid w:val="005F55CF"/>
    <w:rsid w:val="005F5744"/>
    <w:rsid w:val="005F60D1"/>
    <w:rsid w:val="005F71DD"/>
    <w:rsid w:val="005F7881"/>
    <w:rsid w:val="00600182"/>
    <w:rsid w:val="00601C64"/>
    <w:rsid w:val="00602E8F"/>
    <w:rsid w:val="00603256"/>
    <w:rsid w:val="006063C0"/>
    <w:rsid w:val="006126BC"/>
    <w:rsid w:val="00616010"/>
    <w:rsid w:val="00616EF5"/>
    <w:rsid w:val="00617490"/>
    <w:rsid w:val="00622480"/>
    <w:rsid w:val="00622827"/>
    <w:rsid w:val="00623855"/>
    <w:rsid w:val="00626F48"/>
    <w:rsid w:val="00626F9C"/>
    <w:rsid w:val="00631A1A"/>
    <w:rsid w:val="006342DA"/>
    <w:rsid w:val="00641506"/>
    <w:rsid w:val="00644390"/>
    <w:rsid w:val="00644BE8"/>
    <w:rsid w:val="00645A1C"/>
    <w:rsid w:val="00645AD9"/>
    <w:rsid w:val="0064721C"/>
    <w:rsid w:val="00647327"/>
    <w:rsid w:val="006524BB"/>
    <w:rsid w:val="00653D59"/>
    <w:rsid w:val="00655D51"/>
    <w:rsid w:val="00660710"/>
    <w:rsid w:val="00661C26"/>
    <w:rsid w:val="00670F17"/>
    <w:rsid w:val="00671273"/>
    <w:rsid w:val="00671284"/>
    <w:rsid w:val="00671457"/>
    <w:rsid w:val="00672847"/>
    <w:rsid w:val="00672B13"/>
    <w:rsid w:val="00672BB5"/>
    <w:rsid w:val="00673A6A"/>
    <w:rsid w:val="0067756B"/>
    <w:rsid w:val="006806B5"/>
    <w:rsid w:val="006806E6"/>
    <w:rsid w:val="00681042"/>
    <w:rsid w:val="0068281A"/>
    <w:rsid w:val="00686685"/>
    <w:rsid w:val="006879FC"/>
    <w:rsid w:val="0069181E"/>
    <w:rsid w:val="006A156E"/>
    <w:rsid w:val="006A2DAF"/>
    <w:rsid w:val="006A4C58"/>
    <w:rsid w:val="006A64EB"/>
    <w:rsid w:val="006A7C39"/>
    <w:rsid w:val="006B1530"/>
    <w:rsid w:val="006B2E82"/>
    <w:rsid w:val="006C1673"/>
    <w:rsid w:val="006C6C97"/>
    <w:rsid w:val="006C7B6F"/>
    <w:rsid w:val="006D323E"/>
    <w:rsid w:val="006D63BD"/>
    <w:rsid w:val="006E1B0D"/>
    <w:rsid w:val="006E3B93"/>
    <w:rsid w:val="006F1699"/>
    <w:rsid w:val="006F1D73"/>
    <w:rsid w:val="006F257E"/>
    <w:rsid w:val="006F30E7"/>
    <w:rsid w:val="006F5705"/>
    <w:rsid w:val="006F5959"/>
    <w:rsid w:val="006F5A3A"/>
    <w:rsid w:val="006F78E0"/>
    <w:rsid w:val="007007BA"/>
    <w:rsid w:val="00705BE8"/>
    <w:rsid w:val="00706A8D"/>
    <w:rsid w:val="00710107"/>
    <w:rsid w:val="00710129"/>
    <w:rsid w:val="0071013D"/>
    <w:rsid w:val="007108EC"/>
    <w:rsid w:val="007115E2"/>
    <w:rsid w:val="00714D2D"/>
    <w:rsid w:val="00715B0E"/>
    <w:rsid w:val="0071753F"/>
    <w:rsid w:val="00717B09"/>
    <w:rsid w:val="007210DD"/>
    <w:rsid w:val="00721267"/>
    <w:rsid w:val="0072312D"/>
    <w:rsid w:val="0072339D"/>
    <w:rsid w:val="0072370C"/>
    <w:rsid w:val="007246BF"/>
    <w:rsid w:val="00724BD2"/>
    <w:rsid w:val="00725C7C"/>
    <w:rsid w:val="00727CCC"/>
    <w:rsid w:val="00727FDE"/>
    <w:rsid w:val="00730AA1"/>
    <w:rsid w:val="00731024"/>
    <w:rsid w:val="007324D5"/>
    <w:rsid w:val="0073276E"/>
    <w:rsid w:val="00732B16"/>
    <w:rsid w:val="00733545"/>
    <w:rsid w:val="00735CA3"/>
    <w:rsid w:val="00742652"/>
    <w:rsid w:val="007478C8"/>
    <w:rsid w:val="0075073E"/>
    <w:rsid w:val="00750BFC"/>
    <w:rsid w:val="007527CB"/>
    <w:rsid w:val="007534DF"/>
    <w:rsid w:val="007540C3"/>
    <w:rsid w:val="00756F89"/>
    <w:rsid w:val="007613FC"/>
    <w:rsid w:val="007620FB"/>
    <w:rsid w:val="00763391"/>
    <w:rsid w:val="00765298"/>
    <w:rsid w:val="00765912"/>
    <w:rsid w:val="00773872"/>
    <w:rsid w:val="00773B22"/>
    <w:rsid w:val="007743F3"/>
    <w:rsid w:val="0077467A"/>
    <w:rsid w:val="00774A26"/>
    <w:rsid w:val="00780D1F"/>
    <w:rsid w:val="007845B2"/>
    <w:rsid w:val="0078509B"/>
    <w:rsid w:val="00792B55"/>
    <w:rsid w:val="007938C3"/>
    <w:rsid w:val="00794045"/>
    <w:rsid w:val="007946F7"/>
    <w:rsid w:val="00795C6A"/>
    <w:rsid w:val="00796419"/>
    <w:rsid w:val="007970DA"/>
    <w:rsid w:val="007A0F35"/>
    <w:rsid w:val="007A134C"/>
    <w:rsid w:val="007A13D5"/>
    <w:rsid w:val="007A1E38"/>
    <w:rsid w:val="007A1E8A"/>
    <w:rsid w:val="007A2C62"/>
    <w:rsid w:val="007A50EC"/>
    <w:rsid w:val="007A5B9E"/>
    <w:rsid w:val="007A7ED7"/>
    <w:rsid w:val="007B4564"/>
    <w:rsid w:val="007B4DD6"/>
    <w:rsid w:val="007B595E"/>
    <w:rsid w:val="007B68FB"/>
    <w:rsid w:val="007B6AC0"/>
    <w:rsid w:val="007B782B"/>
    <w:rsid w:val="007C142B"/>
    <w:rsid w:val="007C209B"/>
    <w:rsid w:val="007C2CF5"/>
    <w:rsid w:val="007C30A1"/>
    <w:rsid w:val="007C4130"/>
    <w:rsid w:val="007C57BF"/>
    <w:rsid w:val="007D04F8"/>
    <w:rsid w:val="007D2F90"/>
    <w:rsid w:val="007D4A4B"/>
    <w:rsid w:val="007D7500"/>
    <w:rsid w:val="007D7BB9"/>
    <w:rsid w:val="007E0426"/>
    <w:rsid w:val="007E1C5A"/>
    <w:rsid w:val="007E1F4F"/>
    <w:rsid w:val="007E4A73"/>
    <w:rsid w:val="007E5138"/>
    <w:rsid w:val="007F1616"/>
    <w:rsid w:val="007F3155"/>
    <w:rsid w:val="007F3251"/>
    <w:rsid w:val="007F7FA1"/>
    <w:rsid w:val="00800EEE"/>
    <w:rsid w:val="00802D47"/>
    <w:rsid w:val="00803093"/>
    <w:rsid w:val="0080393D"/>
    <w:rsid w:val="00803D18"/>
    <w:rsid w:val="008101D3"/>
    <w:rsid w:val="008102D6"/>
    <w:rsid w:val="00811A03"/>
    <w:rsid w:val="008140C9"/>
    <w:rsid w:val="008156D8"/>
    <w:rsid w:val="00815F7E"/>
    <w:rsid w:val="0081640B"/>
    <w:rsid w:val="00820156"/>
    <w:rsid w:val="008202CB"/>
    <w:rsid w:val="00821419"/>
    <w:rsid w:val="00821D15"/>
    <w:rsid w:val="00823E16"/>
    <w:rsid w:val="008244DB"/>
    <w:rsid w:val="00824E89"/>
    <w:rsid w:val="008262FF"/>
    <w:rsid w:val="0083458C"/>
    <w:rsid w:val="0083505B"/>
    <w:rsid w:val="00836AC4"/>
    <w:rsid w:val="00840C09"/>
    <w:rsid w:val="00840E8D"/>
    <w:rsid w:val="00844DA9"/>
    <w:rsid w:val="00846A3C"/>
    <w:rsid w:val="00853ED4"/>
    <w:rsid w:val="00855A09"/>
    <w:rsid w:val="008563C3"/>
    <w:rsid w:val="00856782"/>
    <w:rsid w:val="00863B53"/>
    <w:rsid w:val="00864641"/>
    <w:rsid w:val="00870446"/>
    <w:rsid w:val="008728E4"/>
    <w:rsid w:val="00873C5A"/>
    <w:rsid w:val="008750E1"/>
    <w:rsid w:val="0087598A"/>
    <w:rsid w:val="00875DC6"/>
    <w:rsid w:val="00877894"/>
    <w:rsid w:val="00877B3D"/>
    <w:rsid w:val="00877B63"/>
    <w:rsid w:val="00880BFF"/>
    <w:rsid w:val="00882A00"/>
    <w:rsid w:val="00882ACA"/>
    <w:rsid w:val="008838DC"/>
    <w:rsid w:val="008848B0"/>
    <w:rsid w:val="00885753"/>
    <w:rsid w:val="00890834"/>
    <w:rsid w:val="00891182"/>
    <w:rsid w:val="00893802"/>
    <w:rsid w:val="00894070"/>
    <w:rsid w:val="008946ED"/>
    <w:rsid w:val="00895BDD"/>
    <w:rsid w:val="00896724"/>
    <w:rsid w:val="008A02C4"/>
    <w:rsid w:val="008A0A63"/>
    <w:rsid w:val="008A118E"/>
    <w:rsid w:val="008A121E"/>
    <w:rsid w:val="008A213B"/>
    <w:rsid w:val="008A533E"/>
    <w:rsid w:val="008B2189"/>
    <w:rsid w:val="008B2980"/>
    <w:rsid w:val="008B37AB"/>
    <w:rsid w:val="008B3F2B"/>
    <w:rsid w:val="008B46E7"/>
    <w:rsid w:val="008B4ACC"/>
    <w:rsid w:val="008B5235"/>
    <w:rsid w:val="008C0413"/>
    <w:rsid w:val="008C0BC9"/>
    <w:rsid w:val="008C2AC8"/>
    <w:rsid w:val="008C3171"/>
    <w:rsid w:val="008C4816"/>
    <w:rsid w:val="008C4B9A"/>
    <w:rsid w:val="008C4E28"/>
    <w:rsid w:val="008C7097"/>
    <w:rsid w:val="008D1DE6"/>
    <w:rsid w:val="008D370C"/>
    <w:rsid w:val="008D4B97"/>
    <w:rsid w:val="008D62F4"/>
    <w:rsid w:val="008D6377"/>
    <w:rsid w:val="008E3D93"/>
    <w:rsid w:val="008E446C"/>
    <w:rsid w:val="008E7965"/>
    <w:rsid w:val="008F14D3"/>
    <w:rsid w:val="008F1597"/>
    <w:rsid w:val="008F1855"/>
    <w:rsid w:val="008F22E1"/>
    <w:rsid w:val="008F4DA1"/>
    <w:rsid w:val="00900665"/>
    <w:rsid w:val="00900EE9"/>
    <w:rsid w:val="00904B32"/>
    <w:rsid w:val="00904ED6"/>
    <w:rsid w:val="0091150D"/>
    <w:rsid w:val="0091154D"/>
    <w:rsid w:val="00911598"/>
    <w:rsid w:val="00912AE6"/>
    <w:rsid w:val="00913F36"/>
    <w:rsid w:val="00915B5B"/>
    <w:rsid w:val="009167CD"/>
    <w:rsid w:val="009216C2"/>
    <w:rsid w:val="00925146"/>
    <w:rsid w:val="009311C8"/>
    <w:rsid w:val="00931BAE"/>
    <w:rsid w:val="00931F78"/>
    <w:rsid w:val="00932193"/>
    <w:rsid w:val="009321AC"/>
    <w:rsid w:val="00933993"/>
    <w:rsid w:val="00935312"/>
    <w:rsid w:val="009353D2"/>
    <w:rsid w:val="00936259"/>
    <w:rsid w:val="0093756A"/>
    <w:rsid w:val="00940953"/>
    <w:rsid w:val="009412A9"/>
    <w:rsid w:val="0094214D"/>
    <w:rsid w:val="0094478F"/>
    <w:rsid w:val="009450F6"/>
    <w:rsid w:val="00945670"/>
    <w:rsid w:val="009461AF"/>
    <w:rsid w:val="00946A27"/>
    <w:rsid w:val="00946E16"/>
    <w:rsid w:val="0094744B"/>
    <w:rsid w:val="00947745"/>
    <w:rsid w:val="009513D4"/>
    <w:rsid w:val="00951CD5"/>
    <w:rsid w:val="009538F3"/>
    <w:rsid w:val="00963E2E"/>
    <w:rsid w:val="00964317"/>
    <w:rsid w:val="00964BB8"/>
    <w:rsid w:val="0096518C"/>
    <w:rsid w:val="00966942"/>
    <w:rsid w:val="00971755"/>
    <w:rsid w:val="00973482"/>
    <w:rsid w:val="00976456"/>
    <w:rsid w:val="0097660A"/>
    <w:rsid w:val="009813D9"/>
    <w:rsid w:val="00981C1B"/>
    <w:rsid w:val="009825C1"/>
    <w:rsid w:val="00982742"/>
    <w:rsid w:val="00985A60"/>
    <w:rsid w:val="00985BEF"/>
    <w:rsid w:val="00986998"/>
    <w:rsid w:val="00986EEB"/>
    <w:rsid w:val="00987D8C"/>
    <w:rsid w:val="0099087A"/>
    <w:rsid w:val="00991875"/>
    <w:rsid w:val="00993B11"/>
    <w:rsid w:val="00994FDD"/>
    <w:rsid w:val="00996E5E"/>
    <w:rsid w:val="0099737C"/>
    <w:rsid w:val="009979FE"/>
    <w:rsid w:val="009A0221"/>
    <w:rsid w:val="009A0C6D"/>
    <w:rsid w:val="009A3CE2"/>
    <w:rsid w:val="009B299B"/>
    <w:rsid w:val="009B6536"/>
    <w:rsid w:val="009C067B"/>
    <w:rsid w:val="009C0E85"/>
    <w:rsid w:val="009C173B"/>
    <w:rsid w:val="009C2818"/>
    <w:rsid w:val="009C3ABC"/>
    <w:rsid w:val="009C5F31"/>
    <w:rsid w:val="009C6643"/>
    <w:rsid w:val="009C6CA7"/>
    <w:rsid w:val="009D0773"/>
    <w:rsid w:val="009D0DE2"/>
    <w:rsid w:val="009D1788"/>
    <w:rsid w:val="009D1F4F"/>
    <w:rsid w:val="009D4FC6"/>
    <w:rsid w:val="009D570B"/>
    <w:rsid w:val="009D7C17"/>
    <w:rsid w:val="009E0E95"/>
    <w:rsid w:val="009E2FCD"/>
    <w:rsid w:val="009E39B0"/>
    <w:rsid w:val="009E584D"/>
    <w:rsid w:val="009E5937"/>
    <w:rsid w:val="009E69B9"/>
    <w:rsid w:val="009F0C42"/>
    <w:rsid w:val="009F3447"/>
    <w:rsid w:val="009F4650"/>
    <w:rsid w:val="009F49A9"/>
    <w:rsid w:val="009F4C76"/>
    <w:rsid w:val="009F75EF"/>
    <w:rsid w:val="00A027F4"/>
    <w:rsid w:val="00A03982"/>
    <w:rsid w:val="00A0735C"/>
    <w:rsid w:val="00A07A73"/>
    <w:rsid w:val="00A14D68"/>
    <w:rsid w:val="00A1558A"/>
    <w:rsid w:val="00A16D17"/>
    <w:rsid w:val="00A208F6"/>
    <w:rsid w:val="00A22A7D"/>
    <w:rsid w:val="00A25B32"/>
    <w:rsid w:val="00A271D4"/>
    <w:rsid w:val="00A31281"/>
    <w:rsid w:val="00A33518"/>
    <w:rsid w:val="00A33B16"/>
    <w:rsid w:val="00A33E7D"/>
    <w:rsid w:val="00A34E28"/>
    <w:rsid w:val="00A36278"/>
    <w:rsid w:val="00A4570E"/>
    <w:rsid w:val="00A50B10"/>
    <w:rsid w:val="00A50F07"/>
    <w:rsid w:val="00A513E1"/>
    <w:rsid w:val="00A523E0"/>
    <w:rsid w:val="00A53EF9"/>
    <w:rsid w:val="00A70364"/>
    <w:rsid w:val="00A71F1F"/>
    <w:rsid w:val="00A768D5"/>
    <w:rsid w:val="00A76E24"/>
    <w:rsid w:val="00A775DB"/>
    <w:rsid w:val="00A80586"/>
    <w:rsid w:val="00A903CC"/>
    <w:rsid w:val="00A90BB8"/>
    <w:rsid w:val="00A92766"/>
    <w:rsid w:val="00A92DC7"/>
    <w:rsid w:val="00A93F93"/>
    <w:rsid w:val="00A94E98"/>
    <w:rsid w:val="00A9565B"/>
    <w:rsid w:val="00A96B38"/>
    <w:rsid w:val="00A97E4B"/>
    <w:rsid w:val="00AA2E52"/>
    <w:rsid w:val="00AA3294"/>
    <w:rsid w:val="00AA3CDC"/>
    <w:rsid w:val="00AA518E"/>
    <w:rsid w:val="00AA71D0"/>
    <w:rsid w:val="00AB0776"/>
    <w:rsid w:val="00AB0A2F"/>
    <w:rsid w:val="00AB23D1"/>
    <w:rsid w:val="00AB2AD9"/>
    <w:rsid w:val="00AB2E0F"/>
    <w:rsid w:val="00AB4940"/>
    <w:rsid w:val="00AB4994"/>
    <w:rsid w:val="00AC3B32"/>
    <w:rsid w:val="00AC4487"/>
    <w:rsid w:val="00AC4AAF"/>
    <w:rsid w:val="00AC6723"/>
    <w:rsid w:val="00AC73F5"/>
    <w:rsid w:val="00AD15AC"/>
    <w:rsid w:val="00AD4154"/>
    <w:rsid w:val="00AD61A9"/>
    <w:rsid w:val="00AD6294"/>
    <w:rsid w:val="00AD6AA9"/>
    <w:rsid w:val="00AD763B"/>
    <w:rsid w:val="00AE109E"/>
    <w:rsid w:val="00AE2002"/>
    <w:rsid w:val="00AE3206"/>
    <w:rsid w:val="00AE3A65"/>
    <w:rsid w:val="00AE56E1"/>
    <w:rsid w:val="00AE7B3F"/>
    <w:rsid w:val="00AE7D62"/>
    <w:rsid w:val="00AF0A55"/>
    <w:rsid w:val="00AF12CB"/>
    <w:rsid w:val="00AF2350"/>
    <w:rsid w:val="00AF2365"/>
    <w:rsid w:val="00AF2E78"/>
    <w:rsid w:val="00AF7C43"/>
    <w:rsid w:val="00B052A4"/>
    <w:rsid w:val="00B1252B"/>
    <w:rsid w:val="00B1271E"/>
    <w:rsid w:val="00B1301D"/>
    <w:rsid w:val="00B15437"/>
    <w:rsid w:val="00B20927"/>
    <w:rsid w:val="00B241D6"/>
    <w:rsid w:val="00B2585A"/>
    <w:rsid w:val="00B26203"/>
    <w:rsid w:val="00B27499"/>
    <w:rsid w:val="00B275CE"/>
    <w:rsid w:val="00B321B8"/>
    <w:rsid w:val="00B4429E"/>
    <w:rsid w:val="00B44B9D"/>
    <w:rsid w:val="00B465D2"/>
    <w:rsid w:val="00B467B7"/>
    <w:rsid w:val="00B5108F"/>
    <w:rsid w:val="00B5312B"/>
    <w:rsid w:val="00B546BB"/>
    <w:rsid w:val="00B56EFB"/>
    <w:rsid w:val="00B615B2"/>
    <w:rsid w:val="00B6382E"/>
    <w:rsid w:val="00B64A97"/>
    <w:rsid w:val="00B74260"/>
    <w:rsid w:val="00B75D15"/>
    <w:rsid w:val="00B7702A"/>
    <w:rsid w:val="00B80041"/>
    <w:rsid w:val="00B822E6"/>
    <w:rsid w:val="00B83219"/>
    <w:rsid w:val="00B968AD"/>
    <w:rsid w:val="00BA326A"/>
    <w:rsid w:val="00BA48E2"/>
    <w:rsid w:val="00BB0301"/>
    <w:rsid w:val="00BB0390"/>
    <w:rsid w:val="00BB2F4A"/>
    <w:rsid w:val="00BB4627"/>
    <w:rsid w:val="00BB6501"/>
    <w:rsid w:val="00BB6815"/>
    <w:rsid w:val="00BB79D2"/>
    <w:rsid w:val="00BC3F8F"/>
    <w:rsid w:val="00BC4E43"/>
    <w:rsid w:val="00BC50CC"/>
    <w:rsid w:val="00BC6669"/>
    <w:rsid w:val="00BC7D58"/>
    <w:rsid w:val="00BD4F11"/>
    <w:rsid w:val="00BD7C11"/>
    <w:rsid w:val="00BE2E40"/>
    <w:rsid w:val="00BE375E"/>
    <w:rsid w:val="00BE42FE"/>
    <w:rsid w:val="00BE724B"/>
    <w:rsid w:val="00BF1CDD"/>
    <w:rsid w:val="00BF1F74"/>
    <w:rsid w:val="00BF421D"/>
    <w:rsid w:val="00BF4A45"/>
    <w:rsid w:val="00BF52B0"/>
    <w:rsid w:val="00BF60DE"/>
    <w:rsid w:val="00BF641B"/>
    <w:rsid w:val="00BF7AF0"/>
    <w:rsid w:val="00BF7F3C"/>
    <w:rsid w:val="00C00882"/>
    <w:rsid w:val="00C0366D"/>
    <w:rsid w:val="00C03AFA"/>
    <w:rsid w:val="00C0525B"/>
    <w:rsid w:val="00C05AD0"/>
    <w:rsid w:val="00C060DA"/>
    <w:rsid w:val="00C076C0"/>
    <w:rsid w:val="00C10F38"/>
    <w:rsid w:val="00C12274"/>
    <w:rsid w:val="00C2026F"/>
    <w:rsid w:val="00C246D7"/>
    <w:rsid w:val="00C24BD1"/>
    <w:rsid w:val="00C26385"/>
    <w:rsid w:val="00C266B5"/>
    <w:rsid w:val="00C3041E"/>
    <w:rsid w:val="00C32166"/>
    <w:rsid w:val="00C369E9"/>
    <w:rsid w:val="00C36A0C"/>
    <w:rsid w:val="00C36E89"/>
    <w:rsid w:val="00C40FF6"/>
    <w:rsid w:val="00C41311"/>
    <w:rsid w:val="00C4288D"/>
    <w:rsid w:val="00C43233"/>
    <w:rsid w:val="00C44324"/>
    <w:rsid w:val="00C45DEB"/>
    <w:rsid w:val="00C47A6C"/>
    <w:rsid w:val="00C47CC0"/>
    <w:rsid w:val="00C508CF"/>
    <w:rsid w:val="00C525F4"/>
    <w:rsid w:val="00C533EF"/>
    <w:rsid w:val="00C55B29"/>
    <w:rsid w:val="00C63C04"/>
    <w:rsid w:val="00C6746C"/>
    <w:rsid w:val="00C67715"/>
    <w:rsid w:val="00C70866"/>
    <w:rsid w:val="00C742D8"/>
    <w:rsid w:val="00C769EF"/>
    <w:rsid w:val="00C7762F"/>
    <w:rsid w:val="00C84FDA"/>
    <w:rsid w:val="00C85D9E"/>
    <w:rsid w:val="00C86869"/>
    <w:rsid w:val="00C8710C"/>
    <w:rsid w:val="00C90481"/>
    <w:rsid w:val="00C9081D"/>
    <w:rsid w:val="00C91468"/>
    <w:rsid w:val="00C918FF"/>
    <w:rsid w:val="00C932CB"/>
    <w:rsid w:val="00C97B33"/>
    <w:rsid w:val="00CA0FEB"/>
    <w:rsid w:val="00CA21DA"/>
    <w:rsid w:val="00CA37D5"/>
    <w:rsid w:val="00CA6394"/>
    <w:rsid w:val="00CA6C27"/>
    <w:rsid w:val="00CA6DCB"/>
    <w:rsid w:val="00CA7570"/>
    <w:rsid w:val="00CB2C52"/>
    <w:rsid w:val="00CB3520"/>
    <w:rsid w:val="00CB6B8B"/>
    <w:rsid w:val="00CC4434"/>
    <w:rsid w:val="00CC6808"/>
    <w:rsid w:val="00CC6D86"/>
    <w:rsid w:val="00CD1B19"/>
    <w:rsid w:val="00CD281E"/>
    <w:rsid w:val="00CD40AA"/>
    <w:rsid w:val="00CE02CC"/>
    <w:rsid w:val="00CE3706"/>
    <w:rsid w:val="00CE42DF"/>
    <w:rsid w:val="00CE5D69"/>
    <w:rsid w:val="00CF0C8E"/>
    <w:rsid w:val="00CF35B4"/>
    <w:rsid w:val="00CF4B8D"/>
    <w:rsid w:val="00D00B6F"/>
    <w:rsid w:val="00D02C89"/>
    <w:rsid w:val="00D03849"/>
    <w:rsid w:val="00D04ABE"/>
    <w:rsid w:val="00D05D1E"/>
    <w:rsid w:val="00D05D5C"/>
    <w:rsid w:val="00D061FC"/>
    <w:rsid w:val="00D06811"/>
    <w:rsid w:val="00D1044E"/>
    <w:rsid w:val="00D10521"/>
    <w:rsid w:val="00D10B08"/>
    <w:rsid w:val="00D145D6"/>
    <w:rsid w:val="00D165E0"/>
    <w:rsid w:val="00D20C78"/>
    <w:rsid w:val="00D20E51"/>
    <w:rsid w:val="00D21E5A"/>
    <w:rsid w:val="00D24382"/>
    <w:rsid w:val="00D25195"/>
    <w:rsid w:val="00D25E7F"/>
    <w:rsid w:val="00D2679F"/>
    <w:rsid w:val="00D27C86"/>
    <w:rsid w:val="00D3027D"/>
    <w:rsid w:val="00D32678"/>
    <w:rsid w:val="00D32C50"/>
    <w:rsid w:val="00D33CED"/>
    <w:rsid w:val="00D34981"/>
    <w:rsid w:val="00D3532C"/>
    <w:rsid w:val="00D36A1D"/>
    <w:rsid w:val="00D36A8E"/>
    <w:rsid w:val="00D374E5"/>
    <w:rsid w:val="00D3763D"/>
    <w:rsid w:val="00D378F6"/>
    <w:rsid w:val="00D37FC4"/>
    <w:rsid w:val="00D4075A"/>
    <w:rsid w:val="00D4099C"/>
    <w:rsid w:val="00D41561"/>
    <w:rsid w:val="00D43FCC"/>
    <w:rsid w:val="00D469DA"/>
    <w:rsid w:val="00D47244"/>
    <w:rsid w:val="00D509A0"/>
    <w:rsid w:val="00D51425"/>
    <w:rsid w:val="00D527C2"/>
    <w:rsid w:val="00D52EFE"/>
    <w:rsid w:val="00D5308C"/>
    <w:rsid w:val="00D53A76"/>
    <w:rsid w:val="00D5413A"/>
    <w:rsid w:val="00D54D19"/>
    <w:rsid w:val="00D55EBC"/>
    <w:rsid w:val="00D55EC1"/>
    <w:rsid w:val="00D624B2"/>
    <w:rsid w:val="00D62936"/>
    <w:rsid w:val="00D64C6C"/>
    <w:rsid w:val="00D651E2"/>
    <w:rsid w:val="00D6795B"/>
    <w:rsid w:val="00D70EC4"/>
    <w:rsid w:val="00D734EA"/>
    <w:rsid w:val="00D73E70"/>
    <w:rsid w:val="00D754F8"/>
    <w:rsid w:val="00D76ED6"/>
    <w:rsid w:val="00D77B77"/>
    <w:rsid w:val="00D77E78"/>
    <w:rsid w:val="00D809E4"/>
    <w:rsid w:val="00D8306A"/>
    <w:rsid w:val="00D850DD"/>
    <w:rsid w:val="00D862AC"/>
    <w:rsid w:val="00D877CF"/>
    <w:rsid w:val="00D92D6C"/>
    <w:rsid w:val="00D946D9"/>
    <w:rsid w:val="00DA0A47"/>
    <w:rsid w:val="00DA539C"/>
    <w:rsid w:val="00DA58FB"/>
    <w:rsid w:val="00DB1137"/>
    <w:rsid w:val="00DB12FE"/>
    <w:rsid w:val="00DB2BDD"/>
    <w:rsid w:val="00DB44C5"/>
    <w:rsid w:val="00DB4DAE"/>
    <w:rsid w:val="00DB6957"/>
    <w:rsid w:val="00DC09A7"/>
    <w:rsid w:val="00DC38F2"/>
    <w:rsid w:val="00DC5B3E"/>
    <w:rsid w:val="00DC6238"/>
    <w:rsid w:val="00DC6728"/>
    <w:rsid w:val="00DC7392"/>
    <w:rsid w:val="00DD3B13"/>
    <w:rsid w:val="00DD53E2"/>
    <w:rsid w:val="00DD7764"/>
    <w:rsid w:val="00DD7FCA"/>
    <w:rsid w:val="00DE3D23"/>
    <w:rsid w:val="00DE4536"/>
    <w:rsid w:val="00DE45CB"/>
    <w:rsid w:val="00DE7173"/>
    <w:rsid w:val="00DF3572"/>
    <w:rsid w:val="00DF54AA"/>
    <w:rsid w:val="00DF5E4B"/>
    <w:rsid w:val="00DF7A90"/>
    <w:rsid w:val="00E0039C"/>
    <w:rsid w:val="00E01094"/>
    <w:rsid w:val="00E01536"/>
    <w:rsid w:val="00E01851"/>
    <w:rsid w:val="00E02B69"/>
    <w:rsid w:val="00E02CFC"/>
    <w:rsid w:val="00E037E4"/>
    <w:rsid w:val="00E06339"/>
    <w:rsid w:val="00E06E4B"/>
    <w:rsid w:val="00E07490"/>
    <w:rsid w:val="00E10701"/>
    <w:rsid w:val="00E11360"/>
    <w:rsid w:val="00E11CEE"/>
    <w:rsid w:val="00E124D5"/>
    <w:rsid w:val="00E13601"/>
    <w:rsid w:val="00E13CDE"/>
    <w:rsid w:val="00E15F69"/>
    <w:rsid w:val="00E16F23"/>
    <w:rsid w:val="00E172ED"/>
    <w:rsid w:val="00E216AA"/>
    <w:rsid w:val="00E24511"/>
    <w:rsid w:val="00E27580"/>
    <w:rsid w:val="00E3242E"/>
    <w:rsid w:val="00E32FE9"/>
    <w:rsid w:val="00E371D2"/>
    <w:rsid w:val="00E41E80"/>
    <w:rsid w:val="00E42CF9"/>
    <w:rsid w:val="00E46913"/>
    <w:rsid w:val="00E5026B"/>
    <w:rsid w:val="00E507A2"/>
    <w:rsid w:val="00E50DF9"/>
    <w:rsid w:val="00E516FA"/>
    <w:rsid w:val="00E56437"/>
    <w:rsid w:val="00E56F59"/>
    <w:rsid w:val="00E6054A"/>
    <w:rsid w:val="00E624A6"/>
    <w:rsid w:val="00E639F4"/>
    <w:rsid w:val="00E64969"/>
    <w:rsid w:val="00E65CF1"/>
    <w:rsid w:val="00E744F0"/>
    <w:rsid w:val="00E75C13"/>
    <w:rsid w:val="00E808B4"/>
    <w:rsid w:val="00E80E20"/>
    <w:rsid w:val="00E810E4"/>
    <w:rsid w:val="00E81C5F"/>
    <w:rsid w:val="00E82CA7"/>
    <w:rsid w:val="00E8461C"/>
    <w:rsid w:val="00E84AB3"/>
    <w:rsid w:val="00E85CA3"/>
    <w:rsid w:val="00E878FE"/>
    <w:rsid w:val="00E912E9"/>
    <w:rsid w:val="00E9577A"/>
    <w:rsid w:val="00E97B56"/>
    <w:rsid w:val="00EA1625"/>
    <w:rsid w:val="00EA1909"/>
    <w:rsid w:val="00EA2665"/>
    <w:rsid w:val="00EA6CA3"/>
    <w:rsid w:val="00EA7A32"/>
    <w:rsid w:val="00EA7C8E"/>
    <w:rsid w:val="00EB10B3"/>
    <w:rsid w:val="00EB58B8"/>
    <w:rsid w:val="00EB6010"/>
    <w:rsid w:val="00EB7C29"/>
    <w:rsid w:val="00EC0318"/>
    <w:rsid w:val="00EC07E1"/>
    <w:rsid w:val="00EC39AA"/>
    <w:rsid w:val="00EC3F2D"/>
    <w:rsid w:val="00EC5DD9"/>
    <w:rsid w:val="00EC6A71"/>
    <w:rsid w:val="00ED1187"/>
    <w:rsid w:val="00ED2E82"/>
    <w:rsid w:val="00ED43CC"/>
    <w:rsid w:val="00ED4A77"/>
    <w:rsid w:val="00ED52F2"/>
    <w:rsid w:val="00ED5D15"/>
    <w:rsid w:val="00ED7F7E"/>
    <w:rsid w:val="00EE14A1"/>
    <w:rsid w:val="00EE2C02"/>
    <w:rsid w:val="00EE6190"/>
    <w:rsid w:val="00EE632F"/>
    <w:rsid w:val="00EF0B9B"/>
    <w:rsid w:val="00EF0EA7"/>
    <w:rsid w:val="00EF18BD"/>
    <w:rsid w:val="00EF2E30"/>
    <w:rsid w:val="00EF2EB6"/>
    <w:rsid w:val="00EF37FF"/>
    <w:rsid w:val="00EF38F5"/>
    <w:rsid w:val="00EF44DE"/>
    <w:rsid w:val="00EF48B2"/>
    <w:rsid w:val="00EF4943"/>
    <w:rsid w:val="00EF4A5B"/>
    <w:rsid w:val="00EF5587"/>
    <w:rsid w:val="00EF5EC5"/>
    <w:rsid w:val="00EF728A"/>
    <w:rsid w:val="00F019BF"/>
    <w:rsid w:val="00F052AA"/>
    <w:rsid w:val="00F05C45"/>
    <w:rsid w:val="00F123A6"/>
    <w:rsid w:val="00F14D31"/>
    <w:rsid w:val="00F150CA"/>
    <w:rsid w:val="00F15C36"/>
    <w:rsid w:val="00F16861"/>
    <w:rsid w:val="00F20102"/>
    <w:rsid w:val="00F2101D"/>
    <w:rsid w:val="00F21ECD"/>
    <w:rsid w:val="00F223D9"/>
    <w:rsid w:val="00F261EB"/>
    <w:rsid w:val="00F26F20"/>
    <w:rsid w:val="00F27E5B"/>
    <w:rsid w:val="00F314FD"/>
    <w:rsid w:val="00F327B8"/>
    <w:rsid w:val="00F35862"/>
    <w:rsid w:val="00F373C0"/>
    <w:rsid w:val="00F42611"/>
    <w:rsid w:val="00F42B96"/>
    <w:rsid w:val="00F43A8A"/>
    <w:rsid w:val="00F464C7"/>
    <w:rsid w:val="00F46BFF"/>
    <w:rsid w:val="00F52DCC"/>
    <w:rsid w:val="00F553C9"/>
    <w:rsid w:val="00F57FBF"/>
    <w:rsid w:val="00F62B19"/>
    <w:rsid w:val="00F62E1F"/>
    <w:rsid w:val="00F67AA7"/>
    <w:rsid w:val="00F73859"/>
    <w:rsid w:val="00F753D6"/>
    <w:rsid w:val="00F814A3"/>
    <w:rsid w:val="00F8398A"/>
    <w:rsid w:val="00F84DAE"/>
    <w:rsid w:val="00F85EA3"/>
    <w:rsid w:val="00F86608"/>
    <w:rsid w:val="00F87863"/>
    <w:rsid w:val="00F904EA"/>
    <w:rsid w:val="00F90CFB"/>
    <w:rsid w:val="00F92D39"/>
    <w:rsid w:val="00F92DF7"/>
    <w:rsid w:val="00F949A5"/>
    <w:rsid w:val="00F94EBF"/>
    <w:rsid w:val="00F95377"/>
    <w:rsid w:val="00F95EA3"/>
    <w:rsid w:val="00FA2B92"/>
    <w:rsid w:val="00FA4AF7"/>
    <w:rsid w:val="00FA6FEE"/>
    <w:rsid w:val="00FB0CB4"/>
    <w:rsid w:val="00FB1171"/>
    <w:rsid w:val="00FC1F8A"/>
    <w:rsid w:val="00FD16EB"/>
    <w:rsid w:val="00FD1838"/>
    <w:rsid w:val="00FD2940"/>
    <w:rsid w:val="00FD3E56"/>
    <w:rsid w:val="00FD6038"/>
    <w:rsid w:val="00FE016A"/>
    <w:rsid w:val="00FE1D98"/>
    <w:rsid w:val="00FE1DBE"/>
    <w:rsid w:val="00FE31B1"/>
    <w:rsid w:val="00FE6FBA"/>
    <w:rsid w:val="00FF17D0"/>
    <w:rsid w:val="00FF2694"/>
    <w:rsid w:val="00FF3075"/>
    <w:rsid w:val="00FF3DB3"/>
    <w:rsid w:val="00FF4119"/>
    <w:rsid w:val="00FF5828"/>
    <w:rsid w:val="00FF68EC"/>
    <w:rsid w:val="00FF7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caption" w:uiPriority="35" w:qFormat="1"/>
    <w:lsdException w:name="envelope return" w:uiPriority="0"/>
    <w:lsdException w:name="footnote reference" w:uiPriority="0"/>
    <w:lsdException w:name="annotation reference" w:uiPriority="0"/>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Note Heading"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AD"/>
    <w:pPr>
      <w:widowControl w:val="0"/>
      <w:jc w:val="both"/>
    </w:pPr>
    <w:rPr>
      <w:rFonts w:ascii="Times New Roman" w:eastAsia="仿宋_GB2312" w:hAnsi="Times New Roman" w:cs="Times New Roman"/>
      <w:szCs w:val="20"/>
    </w:rPr>
  </w:style>
  <w:style w:type="paragraph" w:styleId="1">
    <w:name w:val="heading 1"/>
    <w:basedOn w:val="a"/>
    <w:next w:val="a"/>
    <w:link w:val="1Char"/>
    <w:qFormat/>
    <w:rsid w:val="005B7B3D"/>
    <w:pPr>
      <w:snapToGrid w:val="0"/>
      <w:spacing w:beforeLines="50" w:line="440" w:lineRule="atLeast"/>
      <w:ind w:firstLineChars="200" w:firstLine="422"/>
      <w:outlineLvl w:val="0"/>
    </w:pPr>
    <w:rPr>
      <w:rFonts w:ascii="Arial Narrow" w:eastAsia="宋体" w:hAnsi="宋体"/>
      <w:b/>
      <w:szCs w:val="21"/>
    </w:rPr>
  </w:style>
  <w:style w:type="paragraph" w:styleId="2">
    <w:name w:val="heading 2"/>
    <w:basedOn w:val="a"/>
    <w:next w:val="a"/>
    <w:link w:val="2Char"/>
    <w:qFormat/>
    <w:rsid w:val="007B595E"/>
    <w:pPr>
      <w:autoSpaceDE w:val="0"/>
      <w:autoSpaceDN w:val="0"/>
      <w:adjustRightInd w:val="0"/>
      <w:snapToGrid w:val="0"/>
      <w:spacing w:beforeLines="50" w:before="120" w:line="440" w:lineRule="exact"/>
      <w:ind w:firstLineChars="200" w:firstLine="422"/>
      <w:outlineLvl w:val="1"/>
    </w:pPr>
    <w:rPr>
      <w:rFonts w:ascii="Arial Narrow" w:eastAsia="宋体" w:hAnsi="Arial Narrow"/>
      <w:b/>
      <w:szCs w:val="21"/>
    </w:rPr>
  </w:style>
  <w:style w:type="paragraph" w:styleId="3">
    <w:name w:val="heading 3"/>
    <w:basedOn w:val="a"/>
    <w:next w:val="a"/>
    <w:link w:val="3Char1"/>
    <w:qFormat/>
    <w:rsid w:val="005B7B3D"/>
    <w:pPr>
      <w:snapToGrid w:val="0"/>
      <w:spacing w:beforeLines="50" w:line="440" w:lineRule="atLeast"/>
      <w:ind w:firstLineChars="200" w:firstLine="422"/>
      <w:outlineLvl w:val="2"/>
    </w:pPr>
    <w:rPr>
      <w:rFonts w:ascii="Arial Narrow" w:eastAsia="宋体" w:hAnsi="Arial Narrow"/>
      <w:b/>
      <w:szCs w:val="21"/>
    </w:rPr>
  </w:style>
  <w:style w:type="paragraph" w:styleId="4">
    <w:name w:val="heading 4"/>
    <w:basedOn w:val="3"/>
    <w:next w:val="a"/>
    <w:link w:val="4Char"/>
    <w:qFormat/>
    <w:rsid w:val="00D624B2"/>
    <w:pPr>
      <w:spacing w:before="156"/>
      <w:outlineLvl w:val="3"/>
    </w:pPr>
    <w:rPr>
      <w:rFonts w:hAnsi="宋体"/>
    </w:rPr>
  </w:style>
  <w:style w:type="paragraph" w:styleId="5">
    <w:name w:val="heading 5"/>
    <w:basedOn w:val="3"/>
    <w:next w:val="a"/>
    <w:link w:val="5Char"/>
    <w:qFormat/>
    <w:rsid w:val="0005565D"/>
    <w:pPr>
      <w:outlineLvl w:val="4"/>
    </w:pPr>
  </w:style>
  <w:style w:type="paragraph" w:styleId="6">
    <w:name w:val="heading 6"/>
    <w:basedOn w:val="a"/>
    <w:next w:val="a"/>
    <w:link w:val="6Char"/>
    <w:qFormat/>
    <w:rsid w:val="00D36A1D"/>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D36A1D"/>
    <w:pPr>
      <w:keepNext/>
      <w:keepLines/>
      <w:numPr>
        <w:ilvl w:val="6"/>
        <w:numId w:val="1"/>
      </w:numPr>
      <w:adjustRightInd w:val="0"/>
      <w:spacing w:before="240" w:after="64" w:line="320" w:lineRule="atLeast"/>
      <w:textAlignment w:val="baseline"/>
      <w:outlineLvl w:val="6"/>
    </w:pPr>
    <w:rPr>
      <w:rFonts w:eastAsia="宋体"/>
      <w:b/>
      <w:kern w:val="0"/>
      <w:sz w:val="24"/>
    </w:rPr>
  </w:style>
  <w:style w:type="paragraph" w:styleId="8">
    <w:name w:val="heading 8"/>
    <w:basedOn w:val="a"/>
    <w:next w:val="a"/>
    <w:link w:val="8Char"/>
    <w:qFormat/>
    <w:rsid w:val="00D36A1D"/>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D36A1D"/>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7B3D"/>
    <w:rPr>
      <w:rFonts w:ascii="Arial Narrow" w:eastAsia="宋体" w:hAnsi="宋体" w:cs="Times New Roman"/>
      <w:b/>
      <w:szCs w:val="21"/>
    </w:rPr>
  </w:style>
  <w:style w:type="character" w:customStyle="1" w:styleId="2Char">
    <w:name w:val="标题 2 Char"/>
    <w:basedOn w:val="a0"/>
    <w:link w:val="2"/>
    <w:rsid w:val="007B595E"/>
    <w:rPr>
      <w:rFonts w:ascii="Arial Narrow" w:eastAsia="宋体" w:hAnsi="Arial Narrow" w:cs="Times New Roman"/>
      <w:b/>
      <w:szCs w:val="21"/>
    </w:rPr>
  </w:style>
  <w:style w:type="character" w:customStyle="1" w:styleId="3Char">
    <w:name w:val="标题 3 Char"/>
    <w:basedOn w:val="a0"/>
    <w:rsid w:val="00D36A1D"/>
    <w:rPr>
      <w:rFonts w:ascii="Times New Roman" w:eastAsia="仿宋_GB2312" w:hAnsi="Times New Roman" w:cs="Times New Roman"/>
      <w:b/>
      <w:bCs/>
      <w:sz w:val="32"/>
      <w:szCs w:val="32"/>
    </w:rPr>
  </w:style>
  <w:style w:type="character" w:customStyle="1" w:styleId="4Char">
    <w:name w:val="标题 4 Char"/>
    <w:basedOn w:val="a0"/>
    <w:link w:val="4"/>
    <w:rsid w:val="00D624B2"/>
    <w:rPr>
      <w:rFonts w:ascii="Arial Narrow" w:eastAsia="宋体" w:hAnsi="宋体" w:cs="Times New Roman"/>
      <w:b/>
      <w:szCs w:val="21"/>
    </w:rPr>
  </w:style>
  <w:style w:type="character" w:customStyle="1" w:styleId="5Char">
    <w:name w:val="标题 5 Char"/>
    <w:basedOn w:val="a0"/>
    <w:link w:val="5"/>
    <w:rsid w:val="0005565D"/>
    <w:rPr>
      <w:rFonts w:ascii="Arial Narrow" w:eastAsia="宋体" w:hAnsi="Arial Narrow" w:cs="Times New Roman"/>
      <w:b/>
      <w:szCs w:val="21"/>
    </w:rPr>
  </w:style>
  <w:style w:type="character" w:customStyle="1" w:styleId="6Char">
    <w:name w:val="标题 6 Char"/>
    <w:basedOn w:val="a0"/>
    <w:link w:val="6"/>
    <w:rsid w:val="00D36A1D"/>
    <w:rPr>
      <w:rFonts w:ascii="Arial" w:eastAsia="黑体" w:hAnsi="Arial" w:cs="Times New Roman"/>
      <w:b/>
      <w:kern w:val="0"/>
      <w:sz w:val="24"/>
      <w:szCs w:val="20"/>
    </w:rPr>
  </w:style>
  <w:style w:type="character" w:customStyle="1" w:styleId="7Char">
    <w:name w:val="标题 7 Char"/>
    <w:basedOn w:val="a0"/>
    <w:link w:val="7"/>
    <w:rsid w:val="00D36A1D"/>
    <w:rPr>
      <w:rFonts w:ascii="Times New Roman" w:eastAsia="宋体" w:hAnsi="Times New Roman" w:cs="Times New Roman"/>
      <w:b/>
      <w:kern w:val="0"/>
      <w:sz w:val="24"/>
      <w:szCs w:val="20"/>
    </w:rPr>
  </w:style>
  <w:style w:type="character" w:customStyle="1" w:styleId="8Char">
    <w:name w:val="标题 8 Char"/>
    <w:basedOn w:val="a0"/>
    <w:link w:val="8"/>
    <w:rsid w:val="00D36A1D"/>
    <w:rPr>
      <w:rFonts w:ascii="Arial" w:eastAsia="黑体" w:hAnsi="Arial" w:cs="Times New Roman"/>
      <w:kern w:val="0"/>
      <w:sz w:val="24"/>
      <w:szCs w:val="20"/>
    </w:rPr>
  </w:style>
  <w:style w:type="character" w:customStyle="1" w:styleId="9Char">
    <w:name w:val="标题 9 Char"/>
    <w:basedOn w:val="a0"/>
    <w:link w:val="9"/>
    <w:rsid w:val="00D36A1D"/>
    <w:rPr>
      <w:rFonts w:ascii="Arial" w:eastAsia="黑体" w:hAnsi="Arial" w:cs="Times New Roman"/>
      <w:kern w:val="0"/>
      <w:szCs w:val="20"/>
    </w:rPr>
  </w:style>
  <w:style w:type="character" w:customStyle="1" w:styleId="3Char1">
    <w:name w:val="标题 3 Char1"/>
    <w:link w:val="3"/>
    <w:rsid w:val="005B7B3D"/>
    <w:rPr>
      <w:rFonts w:ascii="Arial Narrow" w:eastAsia="宋体" w:hAnsi="Arial Narrow" w:cs="Times New Roman"/>
      <w:b/>
      <w:szCs w:val="21"/>
    </w:rPr>
  </w:style>
  <w:style w:type="paragraph" w:styleId="a3">
    <w:name w:val="footer"/>
    <w:basedOn w:val="a"/>
    <w:link w:val="Char"/>
    <w:uiPriority w:val="99"/>
    <w:rsid w:val="00D36A1D"/>
    <w:pPr>
      <w:tabs>
        <w:tab w:val="center" w:pos="4153"/>
        <w:tab w:val="right" w:pos="8306"/>
      </w:tabs>
      <w:snapToGrid w:val="0"/>
      <w:jc w:val="left"/>
    </w:pPr>
    <w:rPr>
      <w:sz w:val="18"/>
    </w:rPr>
  </w:style>
  <w:style w:type="character" w:customStyle="1" w:styleId="Char">
    <w:name w:val="页脚 Char"/>
    <w:basedOn w:val="a0"/>
    <w:link w:val="a3"/>
    <w:uiPriority w:val="99"/>
    <w:rsid w:val="00D36A1D"/>
    <w:rPr>
      <w:rFonts w:ascii="Times New Roman" w:eastAsia="仿宋_GB2312" w:hAnsi="Times New Roman" w:cs="Times New Roman"/>
      <w:sz w:val="18"/>
      <w:szCs w:val="20"/>
    </w:rPr>
  </w:style>
  <w:style w:type="character" w:styleId="a4">
    <w:name w:val="page number"/>
    <w:basedOn w:val="a0"/>
    <w:rsid w:val="00D36A1D"/>
  </w:style>
  <w:style w:type="paragraph" w:styleId="a5">
    <w:name w:val="header"/>
    <w:basedOn w:val="a"/>
    <w:link w:val="Char0"/>
    <w:uiPriority w:val="99"/>
    <w:rsid w:val="00D36A1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uiPriority w:val="99"/>
    <w:rsid w:val="00D36A1D"/>
    <w:rPr>
      <w:rFonts w:ascii="Times New Roman" w:eastAsia="仿宋_GB2312" w:hAnsi="Times New Roman" w:cs="Times New Roman"/>
      <w:sz w:val="18"/>
      <w:szCs w:val="20"/>
    </w:rPr>
  </w:style>
  <w:style w:type="paragraph" w:styleId="a6">
    <w:name w:val="Date"/>
    <w:basedOn w:val="a"/>
    <w:next w:val="a"/>
    <w:link w:val="Char1"/>
    <w:rsid w:val="00D36A1D"/>
    <w:rPr>
      <w:rFonts w:ascii="仿宋_GB2312"/>
      <w:sz w:val="24"/>
    </w:rPr>
  </w:style>
  <w:style w:type="character" w:customStyle="1" w:styleId="Char1">
    <w:name w:val="日期 Char"/>
    <w:basedOn w:val="a0"/>
    <w:link w:val="a6"/>
    <w:rsid w:val="00D36A1D"/>
    <w:rPr>
      <w:rFonts w:ascii="仿宋_GB2312" w:eastAsia="仿宋_GB2312" w:hAnsi="Times New Roman" w:cs="Times New Roman"/>
      <w:sz w:val="24"/>
      <w:szCs w:val="20"/>
    </w:rPr>
  </w:style>
  <w:style w:type="paragraph" w:styleId="a7">
    <w:name w:val="Body Text Indent"/>
    <w:basedOn w:val="a"/>
    <w:link w:val="Char2"/>
    <w:rsid w:val="00D36A1D"/>
    <w:pPr>
      <w:ind w:left="480"/>
    </w:pPr>
    <w:rPr>
      <w:rFonts w:ascii="仿宋_GB2312"/>
      <w:sz w:val="24"/>
    </w:rPr>
  </w:style>
  <w:style w:type="character" w:customStyle="1" w:styleId="Char2">
    <w:name w:val="正文文本缩进 Char"/>
    <w:basedOn w:val="a0"/>
    <w:link w:val="a7"/>
    <w:rsid w:val="00D36A1D"/>
    <w:rPr>
      <w:rFonts w:ascii="仿宋_GB2312" w:eastAsia="仿宋_GB2312" w:hAnsi="Times New Roman" w:cs="Times New Roman"/>
      <w:sz w:val="24"/>
      <w:szCs w:val="20"/>
    </w:rPr>
  </w:style>
  <w:style w:type="paragraph" w:styleId="20">
    <w:name w:val="Body Text Indent 2"/>
    <w:basedOn w:val="a"/>
    <w:link w:val="2Char0"/>
    <w:rsid w:val="00D36A1D"/>
    <w:pPr>
      <w:ind w:left="480"/>
    </w:pPr>
    <w:rPr>
      <w:rFonts w:ascii="仿宋_GB2312"/>
      <w:color w:val="0000FF"/>
      <w:sz w:val="24"/>
    </w:rPr>
  </w:style>
  <w:style w:type="character" w:customStyle="1" w:styleId="2Char0">
    <w:name w:val="正文文本缩进 2 Char"/>
    <w:basedOn w:val="a0"/>
    <w:link w:val="20"/>
    <w:rsid w:val="00D36A1D"/>
    <w:rPr>
      <w:rFonts w:ascii="仿宋_GB2312" w:eastAsia="仿宋_GB2312" w:hAnsi="Times New Roman" w:cs="Times New Roman"/>
      <w:color w:val="0000FF"/>
      <w:sz w:val="24"/>
      <w:szCs w:val="20"/>
    </w:rPr>
  </w:style>
  <w:style w:type="paragraph" w:styleId="30">
    <w:name w:val="Body Text Indent 3"/>
    <w:basedOn w:val="a"/>
    <w:link w:val="3Char0"/>
    <w:rsid w:val="00D36A1D"/>
    <w:pPr>
      <w:ind w:firstLine="525"/>
    </w:pPr>
    <w:rPr>
      <w:rFonts w:ascii="仿宋_GB2312"/>
      <w:sz w:val="24"/>
    </w:rPr>
  </w:style>
  <w:style w:type="character" w:customStyle="1" w:styleId="3Char0">
    <w:name w:val="正文文本缩进 3 Char"/>
    <w:basedOn w:val="a0"/>
    <w:link w:val="30"/>
    <w:rsid w:val="00D36A1D"/>
    <w:rPr>
      <w:rFonts w:ascii="仿宋_GB2312" w:eastAsia="仿宋_GB2312" w:hAnsi="Times New Roman" w:cs="Times New Roman"/>
      <w:sz w:val="24"/>
      <w:szCs w:val="20"/>
    </w:rPr>
  </w:style>
  <w:style w:type="paragraph" w:styleId="a8">
    <w:name w:val="Body Text"/>
    <w:basedOn w:val="a"/>
    <w:link w:val="Char3"/>
    <w:rsid w:val="00D36A1D"/>
    <w:pPr>
      <w:adjustRightInd w:val="0"/>
      <w:spacing w:line="300" w:lineRule="auto"/>
      <w:textAlignment w:val="baseline"/>
    </w:pPr>
    <w:rPr>
      <w:rFonts w:ascii="仿宋_GB2312" w:hAnsi="MS Sans Serif"/>
      <w:kern w:val="0"/>
      <w:sz w:val="28"/>
    </w:rPr>
  </w:style>
  <w:style w:type="character" w:customStyle="1" w:styleId="Char3">
    <w:name w:val="正文文本 Char"/>
    <w:basedOn w:val="a0"/>
    <w:link w:val="a8"/>
    <w:rsid w:val="00D36A1D"/>
    <w:rPr>
      <w:rFonts w:ascii="仿宋_GB2312" w:eastAsia="仿宋_GB2312" w:hAnsi="MS Sans Serif" w:cs="Times New Roman"/>
      <w:kern w:val="0"/>
      <w:sz w:val="28"/>
      <w:szCs w:val="20"/>
    </w:rPr>
  </w:style>
  <w:style w:type="paragraph" w:customStyle="1" w:styleId="a9">
    <w:name w:val="表头五号"/>
    <w:basedOn w:val="aa"/>
    <w:autoRedefine/>
    <w:rsid w:val="00D36A1D"/>
    <w:rPr>
      <w:kern w:val="2"/>
      <w:sz w:val="18"/>
      <w:szCs w:val="21"/>
      <w:lang w:val="en-AU"/>
    </w:rPr>
  </w:style>
  <w:style w:type="paragraph" w:customStyle="1" w:styleId="aa">
    <w:name w:val="表头小四"/>
    <w:basedOn w:val="xl39"/>
    <w:autoRedefine/>
    <w:rsid w:val="00D36A1D"/>
    <w:pPr>
      <w:pBdr>
        <w:bottom w:val="single" w:sz="4" w:space="1" w:color="auto"/>
      </w:pBdr>
    </w:pPr>
    <w:rPr>
      <w:rFonts w:ascii="宋体" w:eastAsia="宋体" w:hint="default"/>
    </w:rPr>
  </w:style>
  <w:style w:type="paragraph" w:customStyle="1" w:styleId="xl39">
    <w:name w:val="xl39"/>
    <w:basedOn w:val="a"/>
    <w:rsid w:val="00D36A1D"/>
    <w:pPr>
      <w:widowControl/>
      <w:pBdr>
        <w:bottom w:val="single" w:sz="8" w:space="0" w:color="auto"/>
      </w:pBdr>
      <w:spacing w:before="100" w:beforeAutospacing="1" w:after="100" w:afterAutospacing="1"/>
      <w:jc w:val="center"/>
    </w:pPr>
    <w:rPr>
      <w:rFonts w:ascii="楷体_GB2312" w:eastAsia="楷体_GB2312" w:hAnsi="Arial Unicode MS" w:hint="eastAsia"/>
      <w:kern w:val="0"/>
      <w:sz w:val="24"/>
      <w:szCs w:val="24"/>
    </w:rPr>
  </w:style>
  <w:style w:type="table" w:styleId="ab">
    <w:name w:val="Table Grid"/>
    <w:basedOn w:val="a1"/>
    <w:uiPriority w:val="59"/>
    <w:rsid w:val="00D36A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36A1D"/>
    <w:pPr>
      <w:ind w:firstLineChars="200" w:firstLine="420"/>
    </w:pPr>
  </w:style>
  <w:style w:type="paragraph" w:customStyle="1" w:styleId="CharCharCharCharCharCharChar">
    <w:name w:val="Char Char Char Char Char Char Char"/>
    <w:basedOn w:val="a"/>
    <w:autoRedefine/>
    <w:rsid w:val="00D36A1D"/>
    <w:pPr>
      <w:tabs>
        <w:tab w:val="num" w:pos="360"/>
      </w:tabs>
      <w:ind w:left="360" w:hanging="360"/>
    </w:pPr>
    <w:rPr>
      <w:rFonts w:eastAsia="宋体"/>
      <w:sz w:val="24"/>
      <w:szCs w:val="24"/>
    </w:rPr>
  </w:style>
  <w:style w:type="character" w:styleId="ad">
    <w:name w:val="annotation reference"/>
    <w:rsid w:val="00D36A1D"/>
    <w:rPr>
      <w:rFonts w:eastAsia="宋体"/>
      <w:kern w:val="2"/>
      <w:sz w:val="21"/>
      <w:szCs w:val="21"/>
      <w:lang w:val="en-US" w:eastAsia="zh-CN" w:bidi="ar-SA"/>
    </w:rPr>
  </w:style>
  <w:style w:type="character" w:customStyle="1" w:styleId="cap">
    <w:name w:val="cap"/>
    <w:rsid w:val="00D36A1D"/>
    <w:rPr>
      <w:rFonts w:eastAsia="宋体"/>
      <w:kern w:val="2"/>
      <w:sz w:val="24"/>
      <w:szCs w:val="24"/>
      <w:lang w:val="en-US" w:eastAsia="zh-CN" w:bidi="ar-SA"/>
    </w:rPr>
  </w:style>
  <w:style w:type="paragraph" w:styleId="ae">
    <w:name w:val="Normal (Web)"/>
    <w:basedOn w:val="a"/>
    <w:rsid w:val="00D36A1D"/>
    <w:pPr>
      <w:widowControl/>
      <w:spacing w:before="100" w:beforeAutospacing="1" w:after="100" w:afterAutospacing="1"/>
      <w:jc w:val="left"/>
    </w:pPr>
    <w:rPr>
      <w:rFonts w:ascii="宋体" w:eastAsia="宋体" w:hAnsi="宋体"/>
      <w:color w:val="000000"/>
      <w:kern w:val="0"/>
      <w:sz w:val="24"/>
      <w:szCs w:val="24"/>
    </w:rPr>
  </w:style>
  <w:style w:type="paragraph" w:styleId="af">
    <w:name w:val="annotation text"/>
    <w:basedOn w:val="a"/>
    <w:link w:val="Char4"/>
    <w:qFormat/>
    <w:rsid w:val="00D36A1D"/>
    <w:pPr>
      <w:jc w:val="left"/>
    </w:pPr>
    <w:rPr>
      <w:rFonts w:eastAsia="宋体"/>
      <w:szCs w:val="24"/>
    </w:rPr>
  </w:style>
  <w:style w:type="character" w:customStyle="1" w:styleId="Char4">
    <w:name w:val="批注文字 Char"/>
    <w:basedOn w:val="a0"/>
    <w:link w:val="af"/>
    <w:qFormat/>
    <w:rsid w:val="00D36A1D"/>
    <w:rPr>
      <w:rFonts w:ascii="Times New Roman" w:eastAsia="宋体" w:hAnsi="Times New Roman" w:cs="Times New Roman"/>
      <w:szCs w:val="24"/>
    </w:rPr>
  </w:style>
  <w:style w:type="paragraph" w:styleId="af0">
    <w:name w:val="annotation subject"/>
    <w:basedOn w:val="af"/>
    <w:next w:val="af"/>
    <w:link w:val="Char5"/>
    <w:rsid w:val="00D36A1D"/>
    <w:rPr>
      <w:b/>
      <w:bCs/>
    </w:rPr>
  </w:style>
  <w:style w:type="character" w:customStyle="1" w:styleId="Char5">
    <w:name w:val="批注主题 Char"/>
    <w:basedOn w:val="Char4"/>
    <w:link w:val="af0"/>
    <w:rsid w:val="00D36A1D"/>
    <w:rPr>
      <w:rFonts w:ascii="Times New Roman" w:eastAsia="宋体" w:hAnsi="Times New Roman" w:cs="Times New Roman"/>
      <w:b/>
      <w:bCs/>
      <w:szCs w:val="24"/>
    </w:rPr>
  </w:style>
  <w:style w:type="paragraph" w:styleId="af1">
    <w:name w:val="Balloon Text"/>
    <w:basedOn w:val="a"/>
    <w:link w:val="Char6"/>
    <w:rsid w:val="00D36A1D"/>
    <w:rPr>
      <w:rFonts w:eastAsia="宋体"/>
      <w:sz w:val="18"/>
      <w:szCs w:val="18"/>
    </w:rPr>
  </w:style>
  <w:style w:type="character" w:customStyle="1" w:styleId="Char6">
    <w:name w:val="批注框文本 Char"/>
    <w:basedOn w:val="a0"/>
    <w:link w:val="af1"/>
    <w:rsid w:val="00D36A1D"/>
    <w:rPr>
      <w:rFonts w:ascii="Times New Roman" w:eastAsia="宋体" w:hAnsi="Times New Roman" w:cs="Times New Roman"/>
      <w:sz w:val="18"/>
      <w:szCs w:val="18"/>
    </w:rPr>
  </w:style>
  <w:style w:type="paragraph" w:styleId="50">
    <w:name w:val="List Bullet 5"/>
    <w:basedOn w:val="a"/>
    <w:autoRedefine/>
    <w:rsid w:val="00D36A1D"/>
    <w:pPr>
      <w:tabs>
        <w:tab w:val="num" w:pos="2040"/>
      </w:tabs>
      <w:ind w:leftChars="800" w:left="2040" w:hangingChars="200" w:hanging="360"/>
    </w:pPr>
    <w:rPr>
      <w:rFonts w:eastAsia="宋体"/>
      <w:szCs w:val="21"/>
    </w:rPr>
  </w:style>
  <w:style w:type="character" w:customStyle="1" w:styleId="notnullcss1">
    <w:name w:val="notnullcss1"/>
    <w:rsid w:val="00D36A1D"/>
    <w:rPr>
      <w:rFonts w:eastAsia="宋体"/>
      <w:color w:val="FF0000"/>
      <w:kern w:val="2"/>
      <w:sz w:val="24"/>
      <w:szCs w:val="24"/>
      <w:lang w:val="en-US" w:eastAsia="zh-CN" w:bidi="ar-SA"/>
    </w:rPr>
  </w:style>
  <w:style w:type="paragraph" w:customStyle="1" w:styleId="xl24">
    <w:name w:val="xl24"/>
    <w:basedOn w:val="a"/>
    <w:rsid w:val="00D36A1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hAnsi="Arial Unicode MS" w:cs="Arial Unicode MS"/>
      <w:kern w:val="0"/>
      <w:sz w:val="24"/>
      <w:szCs w:val="24"/>
    </w:rPr>
  </w:style>
  <w:style w:type="paragraph" w:styleId="af2">
    <w:name w:val="Salutation"/>
    <w:basedOn w:val="a"/>
    <w:next w:val="a"/>
    <w:link w:val="Char7"/>
    <w:rsid w:val="00D36A1D"/>
    <w:rPr>
      <w:rFonts w:eastAsia="宋体"/>
      <w:szCs w:val="21"/>
    </w:rPr>
  </w:style>
  <w:style w:type="character" w:customStyle="1" w:styleId="Char7">
    <w:name w:val="称呼 Char"/>
    <w:basedOn w:val="a0"/>
    <w:link w:val="af2"/>
    <w:rsid w:val="00D36A1D"/>
    <w:rPr>
      <w:rFonts w:ascii="Times New Roman" w:eastAsia="宋体" w:hAnsi="Times New Roman" w:cs="Times New Roman"/>
      <w:szCs w:val="21"/>
    </w:rPr>
  </w:style>
  <w:style w:type="paragraph" w:styleId="af3">
    <w:name w:val="Normal Indent"/>
    <w:basedOn w:val="a"/>
    <w:rsid w:val="00D36A1D"/>
    <w:pPr>
      <w:ind w:firstLineChars="200" w:firstLine="420"/>
    </w:pPr>
    <w:rPr>
      <w:rFonts w:eastAsia="宋体"/>
      <w:szCs w:val="21"/>
    </w:rPr>
  </w:style>
  <w:style w:type="character" w:styleId="af4">
    <w:name w:val="Hyperlink"/>
    <w:uiPriority w:val="99"/>
    <w:rsid w:val="00D36A1D"/>
    <w:rPr>
      <w:rFonts w:eastAsia="宋体"/>
      <w:color w:val="0000FF"/>
      <w:kern w:val="2"/>
      <w:sz w:val="24"/>
      <w:szCs w:val="24"/>
      <w:u w:val="single"/>
      <w:lang w:val="en-US" w:eastAsia="zh-CN" w:bidi="ar-SA"/>
    </w:rPr>
  </w:style>
  <w:style w:type="paragraph" w:styleId="af5">
    <w:name w:val="List Bullet"/>
    <w:basedOn w:val="a"/>
    <w:autoRedefine/>
    <w:rsid w:val="00D36A1D"/>
    <w:pPr>
      <w:tabs>
        <w:tab w:val="num" w:pos="360"/>
        <w:tab w:val="num" w:pos="780"/>
      </w:tabs>
      <w:ind w:leftChars="200" w:left="360" w:hangingChars="200" w:hanging="360"/>
    </w:pPr>
    <w:rPr>
      <w:rFonts w:eastAsia="宋体"/>
      <w:szCs w:val="21"/>
    </w:rPr>
  </w:style>
  <w:style w:type="paragraph" w:styleId="af6">
    <w:name w:val="List Number"/>
    <w:basedOn w:val="a"/>
    <w:rsid w:val="00D36A1D"/>
    <w:pPr>
      <w:tabs>
        <w:tab w:val="num" w:pos="360"/>
      </w:tabs>
      <w:ind w:left="360" w:hanging="360"/>
    </w:pPr>
    <w:rPr>
      <w:rFonts w:eastAsia="宋体"/>
      <w:szCs w:val="21"/>
    </w:rPr>
  </w:style>
  <w:style w:type="paragraph" w:styleId="21">
    <w:name w:val="List Bullet 2"/>
    <w:basedOn w:val="a"/>
    <w:autoRedefine/>
    <w:rsid w:val="00D36A1D"/>
    <w:pPr>
      <w:tabs>
        <w:tab w:val="num" w:pos="780"/>
        <w:tab w:val="num" w:pos="1200"/>
      </w:tabs>
      <w:ind w:leftChars="200" w:left="780" w:hangingChars="200" w:hanging="360"/>
    </w:pPr>
    <w:rPr>
      <w:rFonts w:eastAsia="宋体"/>
      <w:szCs w:val="21"/>
    </w:rPr>
  </w:style>
  <w:style w:type="paragraph" w:styleId="31">
    <w:name w:val="List Bullet 3"/>
    <w:basedOn w:val="a"/>
    <w:autoRedefine/>
    <w:rsid w:val="00D36A1D"/>
    <w:pPr>
      <w:tabs>
        <w:tab w:val="num" w:pos="1200"/>
        <w:tab w:val="num" w:pos="1620"/>
      </w:tabs>
      <w:ind w:leftChars="400" w:left="1200" w:hangingChars="200" w:hanging="360"/>
    </w:pPr>
    <w:rPr>
      <w:rFonts w:eastAsia="宋体"/>
      <w:szCs w:val="21"/>
    </w:rPr>
  </w:style>
  <w:style w:type="paragraph" w:styleId="40">
    <w:name w:val="List Bullet 4"/>
    <w:basedOn w:val="a"/>
    <w:autoRedefine/>
    <w:rsid w:val="00D36A1D"/>
    <w:pPr>
      <w:tabs>
        <w:tab w:val="num" w:pos="720"/>
        <w:tab w:val="num" w:pos="1620"/>
      </w:tabs>
      <w:ind w:leftChars="600" w:left="1620" w:hanging="720"/>
    </w:pPr>
    <w:rPr>
      <w:rFonts w:eastAsia="宋体"/>
      <w:szCs w:val="21"/>
    </w:rPr>
  </w:style>
  <w:style w:type="paragraph" w:styleId="22">
    <w:name w:val="List Number 2"/>
    <w:basedOn w:val="a"/>
    <w:rsid w:val="00D36A1D"/>
    <w:pPr>
      <w:tabs>
        <w:tab w:val="num" w:pos="780"/>
        <w:tab w:val="num" w:pos="1200"/>
      </w:tabs>
      <w:ind w:leftChars="200" w:left="780" w:hangingChars="200" w:hanging="360"/>
    </w:pPr>
    <w:rPr>
      <w:rFonts w:eastAsia="宋体"/>
      <w:szCs w:val="21"/>
    </w:rPr>
  </w:style>
  <w:style w:type="paragraph" w:styleId="32">
    <w:name w:val="List Number 3"/>
    <w:basedOn w:val="a"/>
    <w:rsid w:val="00D36A1D"/>
    <w:pPr>
      <w:tabs>
        <w:tab w:val="num" w:pos="1200"/>
        <w:tab w:val="num" w:pos="1620"/>
      </w:tabs>
      <w:ind w:leftChars="400" w:left="1200" w:hangingChars="200" w:hanging="360"/>
    </w:pPr>
    <w:rPr>
      <w:rFonts w:eastAsia="宋体"/>
      <w:szCs w:val="21"/>
    </w:rPr>
  </w:style>
  <w:style w:type="paragraph" w:styleId="41">
    <w:name w:val="List Number 4"/>
    <w:basedOn w:val="a"/>
    <w:rsid w:val="00D36A1D"/>
    <w:pPr>
      <w:tabs>
        <w:tab w:val="num" w:pos="1620"/>
        <w:tab w:val="num" w:pos="2040"/>
      </w:tabs>
      <w:ind w:leftChars="600" w:left="1620" w:hangingChars="200" w:hanging="360"/>
    </w:pPr>
    <w:rPr>
      <w:rFonts w:eastAsia="宋体"/>
      <w:szCs w:val="21"/>
    </w:rPr>
  </w:style>
  <w:style w:type="paragraph" w:styleId="51">
    <w:name w:val="List Number 5"/>
    <w:basedOn w:val="a"/>
    <w:rsid w:val="00D36A1D"/>
    <w:pPr>
      <w:tabs>
        <w:tab w:val="num" w:pos="1200"/>
        <w:tab w:val="num" w:pos="2040"/>
      </w:tabs>
      <w:ind w:leftChars="800" w:left="2040" w:hangingChars="200" w:hanging="360"/>
    </w:pPr>
    <w:rPr>
      <w:rFonts w:eastAsia="宋体"/>
      <w:szCs w:val="21"/>
    </w:rPr>
  </w:style>
  <w:style w:type="character" w:customStyle="1" w:styleId="Char8">
    <w:name w:val="标题 Char"/>
    <w:link w:val="af7"/>
    <w:locked/>
    <w:rsid w:val="00D36A1D"/>
    <w:rPr>
      <w:rFonts w:ascii="Arial" w:hAnsi="Arial" w:cs="Arial"/>
      <w:b/>
      <w:bCs/>
      <w:sz w:val="32"/>
      <w:szCs w:val="32"/>
    </w:rPr>
  </w:style>
  <w:style w:type="paragraph" w:styleId="af7">
    <w:name w:val="Title"/>
    <w:basedOn w:val="a"/>
    <w:link w:val="Char8"/>
    <w:qFormat/>
    <w:rsid w:val="00D36A1D"/>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D36A1D"/>
    <w:rPr>
      <w:rFonts w:asciiTheme="majorHAnsi" w:eastAsia="宋体" w:hAnsiTheme="majorHAnsi" w:cstheme="majorBidi"/>
      <w:b/>
      <w:bCs/>
      <w:sz w:val="32"/>
      <w:szCs w:val="32"/>
    </w:rPr>
  </w:style>
  <w:style w:type="paragraph" w:styleId="af8">
    <w:name w:val="Note Heading"/>
    <w:basedOn w:val="a"/>
    <w:next w:val="a"/>
    <w:link w:val="Char9"/>
    <w:rsid w:val="00D36A1D"/>
    <w:pPr>
      <w:jc w:val="center"/>
    </w:pPr>
    <w:rPr>
      <w:rFonts w:eastAsia="宋体"/>
      <w:szCs w:val="21"/>
    </w:rPr>
  </w:style>
  <w:style w:type="character" w:customStyle="1" w:styleId="Char9">
    <w:name w:val="注释标题 Char"/>
    <w:basedOn w:val="a0"/>
    <w:link w:val="af8"/>
    <w:rsid w:val="00D36A1D"/>
    <w:rPr>
      <w:rFonts w:ascii="Times New Roman" w:eastAsia="宋体" w:hAnsi="Times New Roman" w:cs="Times New Roman"/>
      <w:szCs w:val="21"/>
    </w:rPr>
  </w:style>
  <w:style w:type="paragraph" w:styleId="af9">
    <w:name w:val="Block Text"/>
    <w:basedOn w:val="a"/>
    <w:rsid w:val="00D36A1D"/>
    <w:pPr>
      <w:spacing w:after="120"/>
      <w:ind w:leftChars="700" w:left="1440" w:rightChars="700" w:right="1440"/>
    </w:pPr>
    <w:rPr>
      <w:rFonts w:eastAsia="宋体"/>
      <w:szCs w:val="21"/>
    </w:rPr>
  </w:style>
  <w:style w:type="paragraph" w:styleId="10">
    <w:name w:val="toc 1"/>
    <w:basedOn w:val="a"/>
    <w:next w:val="a"/>
    <w:autoRedefine/>
    <w:uiPriority w:val="39"/>
    <w:rsid w:val="00D36A1D"/>
    <w:pPr>
      <w:tabs>
        <w:tab w:val="right" w:leader="dot" w:pos="9628"/>
      </w:tabs>
      <w:jc w:val="center"/>
    </w:pPr>
    <w:rPr>
      <w:rFonts w:ascii="黑体" w:eastAsia="黑体"/>
      <w:noProof/>
      <w:sz w:val="44"/>
      <w:szCs w:val="44"/>
    </w:rPr>
  </w:style>
  <w:style w:type="paragraph" w:styleId="23">
    <w:name w:val="toc 2"/>
    <w:basedOn w:val="a"/>
    <w:next w:val="a"/>
    <w:autoRedefine/>
    <w:uiPriority w:val="39"/>
    <w:rsid w:val="00D36A1D"/>
    <w:pPr>
      <w:tabs>
        <w:tab w:val="right" w:leader="dot" w:pos="9628"/>
      </w:tabs>
      <w:ind w:leftChars="200" w:left="420"/>
    </w:pPr>
    <w:rPr>
      <w:rFonts w:eastAsia="宋体"/>
      <w:noProof/>
      <w:szCs w:val="24"/>
    </w:rPr>
  </w:style>
  <w:style w:type="paragraph" w:styleId="afa">
    <w:name w:val="List"/>
    <w:basedOn w:val="a"/>
    <w:rsid w:val="00D36A1D"/>
    <w:pPr>
      <w:ind w:left="200" w:hangingChars="200" w:hanging="200"/>
    </w:pPr>
    <w:rPr>
      <w:rFonts w:eastAsia="宋体"/>
      <w:szCs w:val="21"/>
    </w:rPr>
  </w:style>
  <w:style w:type="paragraph" w:customStyle="1" w:styleId="CharCharCharCharCharCharCharCharChar">
    <w:name w:val="Char Char Char Char Char Char Char Char Char"/>
    <w:basedOn w:val="a"/>
    <w:autoRedefine/>
    <w:rsid w:val="00D36A1D"/>
    <w:pPr>
      <w:tabs>
        <w:tab w:val="num" w:pos="360"/>
      </w:tabs>
      <w:ind w:left="360" w:hanging="360"/>
    </w:pPr>
    <w:rPr>
      <w:rFonts w:eastAsia="宋体"/>
      <w:sz w:val="24"/>
      <w:szCs w:val="24"/>
    </w:rPr>
  </w:style>
  <w:style w:type="paragraph" w:customStyle="1" w:styleId="CharCharCharCharCharCharCharCharChar0">
    <w:name w:val="Char Char Char Char Char Char Char Char Char"/>
    <w:basedOn w:val="a"/>
    <w:autoRedefine/>
    <w:rsid w:val="00D36A1D"/>
    <w:pPr>
      <w:tabs>
        <w:tab w:val="num" w:pos="360"/>
      </w:tabs>
      <w:ind w:left="360" w:hanging="360"/>
    </w:pPr>
    <w:rPr>
      <w:rFonts w:eastAsia="宋体"/>
      <w:sz w:val="24"/>
      <w:szCs w:val="24"/>
    </w:rPr>
  </w:style>
  <w:style w:type="paragraph" w:customStyle="1" w:styleId="xl61">
    <w:name w:val="xl61"/>
    <w:basedOn w:val="a"/>
    <w:rsid w:val="00D36A1D"/>
    <w:pPr>
      <w:widowControl/>
      <w:spacing w:before="100" w:after="100"/>
      <w:jc w:val="right"/>
    </w:pPr>
    <w:rPr>
      <w:rFonts w:ascii="Arial Unicode MS" w:eastAsia="Arial Unicode MS"/>
      <w:kern w:val="0"/>
      <w:sz w:val="18"/>
      <w:szCs w:val="18"/>
    </w:rPr>
  </w:style>
  <w:style w:type="paragraph" w:styleId="afb">
    <w:name w:val="toa heading"/>
    <w:basedOn w:val="a"/>
    <w:next w:val="a"/>
    <w:rsid w:val="00D36A1D"/>
    <w:pPr>
      <w:spacing w:before="120"/>
    </w:pPr>
    <w:rPr>
      <w:rFonts w:ascii="Arial" w:eastAsia="宋体" w:hAnsi="Arial"/>
      <w:b/>
      <w:bCs/>
      <w:szCs w:val="21"/>
    </w:rPr>
  </w:style>
  <w:style w:type="paragraph" w:styleId="afc">
    <w:name w:val="envelope return"/>
    <w:basedOn w:val="a"/>
    <w:rsid w:val="00D36A1D"/>
    <w:pPr>
      <w:snapToGrid w:val="0"/>
    </w:pPr>
    <w:rPr>
      <w:rFonts w:ascii="Arial" w:eastAsia="宋体" w:hAnsi="Arial" w:cs="Arial"/>
      <w:szCs w:val="21"/>
    </w:rPr>
  </w:style>
  <w:style w:type="paragraph" w:styleId="afd">
    <w:name w:val="Plain Text"/>
    <w:basedOn w:val="a"/>
    <w:link w:val="Chara"/>
    <w:rsid w:val="00D36A1D"/>
    <w:rPr>
      <w:rFonts w:ascii="宋体" w:eastAsia="宋体" w:hAnsi="Courier New"/>
      <w:szCs w:val="21"/>
    </w:rPr>
  </w:style>
  <w:style w:type="character" w:customStyle="1" w:styleId="Chara">
    <w:name w:val="纯文本 Char"/>
    <w:basedOn w:val="a0"/>
    <w:link w:val="afd"/>
    <w:rsid w:val="00D36A1D"/>
    <w:rPr>
      <w:rFonts w:ascii="宋体" w:eastAsia="宋体" w:hAnsi="Courier New" w:cs="Times New Roman"/>
      <w:szCs w:val="21"/>
    </w:rPr>
  </w:style>
  <w:style w:type="paragraph" w:customStyle="1" w:styleId="write2">
    <w:name w:val="write2"/>
    <w:basedOn w:val="a"/>
    <w:rsid w:val="00D36A1D"/>
    <w:pPr>
      <w:widowControl/>
      <w:tabs>
        <w:tab w:val="left" w:pos="709"/>
      </w:tabs>
      <w:overflowPunct w:val="0"/>
      <w:autoSpaceDE w:val="0"/>
      <w:autoSpaceDN w:val="0"/>
      <w:adjustRightInd w:val="0"/>
      <w:textAlignment w:val="baseline"/>
    </w:pPr>
    <w:rPr>
      <w:rFonts w:ascii="Helvetica-Narrow" w:eastAsia="宋体" w:hAnsi="Helvetica-Narrow"/>
      <w:kern w:val="0"/>
      <w:sz w:val="24"/>
      <w:szCs w:val="24"/>
      <w:lang w:val="en-AU"/>
    </w:rPr>
  </w:style>
  <w:style w:type="paragraph" w:customStyle="1" w:styleId="xl25">
    <w:name w:val="xl25"/>
    <w:basedOn w:val="a"/>
    <w:rsid w:val="00D36A1D"/>
    <w:pPr>
      <w:widowControl/>
      <w:spacing w:before="100" w:beforeAutospacing="1" w:after="100" w:afterAutospacing="1"/>
      <w:jc w:val="left"/>
    </w:pPr>
    <w:rPr>
      <w:rFonts w:ascii="仿宋_GB2312" w:hAnsi="Arial Unicode MS" w:cs="Arial Unicode MS" w:hint="eastAsia"/>
      <w:kern w:val="0"/>
      <w:sz w:val="24"/>
      <w:szCs w:val="24"/>
    </w:rPr>
  </w:style>
  <w:style w:type="character" w:styleId="afe">
    <w:name w:val="FollowedHyperlink"/>
    <w:uiPriority w:val="99"/>
    <w:rsid w:val="00D36A1D"/>
    <w:rPr>
      <w:rFonts w:eastAsia="宋体"/>
      <w:color w:val="800080"/>
      <w:kern w:val="2"/>
      <w:sz w:val="24"/>
      <w:szCs w:val="24"/>
      <w:u w:val="single"/>
      <w:lang w:val="en-US" w:eastAsia="zh-CN" w:bidi="ar-SA"/>
    </w:rPr>
  </w:style>
  <w:style w:type="character" w:customStyle="1" w:styleId="span">
    <w:name w:val="span_"/>
    <w:rsid w:val="00D36A1D"/>
    <w:rPr>
      <w:rFonts w:eastAsia="宋体"/>
      <w:kern w:val="2"/>
      <w:sz w:val="24"/>
      <w:szCs w:val="24"/>
      <w:lang w:val="en-US" w:eastAsia="zh-CN" w:bidi="ar-SA"/>
    </w:rPr>
  </w:style>
  <w:style w:type="paragraph" w:customStyle="1" w:styleId="Charb">
    <w:name w:val="Char"/>
    <w:basedOn w:val="a"/>
    <w:autoRedefine/>
    <w:rsid w:val="00D36A1D"/>
    <w:pPr>
      <w:ind w:left="765" w:hanging="360"/>
    </w:pPr>
    <w:rPr>
      <w:rFonts w:eastAsia="宋体"/>
      <w:sz w:val="24"/>
      <w:szCs w:val="24"/>
    </w:rPr>
  </w:style>
  <w:style w:type="paragraph" w:styleId="aff">
    <w:name w:val="Document Map"/>
    <w:basedOn w:val="a"/>
    <w:link w:val="Charc"/>
    <w:rsid w:val="00D36A1D"/>
    <w:rPr>
      <w:rFonts w:ascii="宋体" w:eastAsia="宋体"/>
      <w:sz w:val="18"/>
      <w:szCs w:val="18"/>
    </w:rPr>
  </w:style>
  <w:style w:type="character" w:customStyle="1" w:styleId="Charc">
    <w:name w:val="文档结构图 Char"/>
    <w:basedOn w:val="a0"/>
    <w:link w:val="aff"/>
    <w:rsid w:val="00D36A1D"/>
    <w:rPr>
      <w:rFonts w:ascii="宋体" w:eastAsia="宋体" w:hAnsi="Times New Roman" w:cs="Times New Roman"/>
      <w:sz w:val="18"/>
      <w:szCs w:val="18"/>
    </w:rPr>
  </w:style>
  <w:style w:type="paragraph" w:customStyle="1" w:styleId="Default">
    <w:name w:val="Default"/>
    <w:rsid w:val="00D36A1D"/>
    <w:pPr>
      <w:widowControl w:val="0"/>
      <w:autoSpaceDE w:val="0"/>
      <w:autoSpaceDN w:val="0"/>
      <w:adjustRightInd w:val="0"/>
    </w:pPr>
    <w:rPr>
      <w:rFonts w:ascii="华文中宋" w:eastAsia="华文中宋" w:hAnsi="Times New Roman" w:cs="华文中宋"/>
      <w:color w:val="000000"/>
      <w:kern w:val="0"/>
      <w:sz w:val="24"/>
      <w:szCs w:val="24"/>
    </w:rPr>
  </w:style>
  <w:style w:type="paragraph" w:styleId="33">
    <w:name w:val="toc 3"/>
    <w:basedOn w:val="a"/>
    <w:next w:val="a"/>
    <w:autoRedefine/>
    <w:uiPriority w:val="39"/>
    <w:rsid w:val="00D36A1D"/>
    <w:pPr>
      <w:ind w:leftChars="400" w:left="840"/>
    </w:pPr>
    <w:rPr>
      <w:rFonts w:eastAsia="宋体"/>
      <w:szCs w:val="24"/>
    </w:rPr>
  </w:style>
  <w:style w:type="paragraph" w:customStyle="1" w:styleId="Section">
    <w:name w:val="Section"/>
    <w:next w:val="a"/>
    <w:uiPriority w:val="99"/>
    <w:rsid w:val="00D36A1D"/>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0">
    <w:name w:val="footnote text"/>
    <w:basedOn w:val="a"/>
    <w:link w:val="Chard"/>
    <w:rsid w:val="00D36A1D"/>
    <w:pPr>
      <w:snapToGrid w:val="0"/>
      <w:jc w:val="left"/>
    </w:pPr>
    <w:rPr>
      <w:rFonts w:eastAsia="宋体"/>
      <w:sz w:val="18"/>
      <w:szCs w:val="18"/>
    </w:rPr>
  </w:style>
  <w:style w:type="character" w:customStyle="1" w:styleId="Chard">
    <w:name w:val="脚注文本 Char"/>
    <w:basedOn w:val="a0"/>
    <w:link w:val="aff0"/>
    <w:rsid w:val="00D36A1D"/>
    <w:rPr>
      <w:rFonts w:ascii="Times New Roman" w:eastAsia="宋体" w:hAnsi="Times New Roman" w:cs="Times New Roman"/>
      <w:sz w:val="18"/>
      <w:szCs w:val="18"/>
    </w:rPr>
  </w:style>
  <w:style w:type="character" w:styleId="aff1">
    <w:name w:val="footnote reference"/>
    <w:rsid w:val="00D36A1D"/>
    <w:rPr>
      <w:rFonts w:eastAsia="宋体"/>
      <w:kern w:val="2"/>
      <w:sz w:val="24"/>
      <w:szCs w:val="24"/>
      <w:vertAlign w:val="superscript"/>
      <w:lang w:val="en-US" w:eastAsia="zh-CN" w:bidi="ar-SA"/>
    </w:rPr>
  </w:style>
  <w:style w:type="character" w:styleId="aff2">
    <w:name w:val="Strong"/>
    <w:qFormat/>
    <w:rsid w:val="00D36A1D"/>
    <w:rPr>
      <w:b/>
      <w:bCs/>
    </w:rPr>
  </w:style>
  <w:style w:type="character" w:customStyle="1" w:styleId="PlainTextChar">
    <w:name w:val="Plain Text Char"/>
    <w:locked/>
    <w:rsid w:val="00D36A1D"/>
    <w:rPr>
      <w:rFonts w:ascii="宋体" w:eastAsia="宋体" w:hAnsi="Courier New"/>
      <w:kern w:val="2"/>
      <w:sz w:val="21"/>
      <w:lang w:val="en-US" w:eastAsia="zh-CN" w:bidi="ar-SA"/>
    </w:rPr>
  </w:style>
  <w:style w:type="paragraph" w:customStyle="1" w:styleId="11">
    <w:name w:val="纯文本1"/>
    <w:basedOn w:val="a"/>
    <w:rsid w:val="00D36A1D"/>
    <w:pPr>
      <w:adjustRightInd w:val="0"/>
      <w:textAlignment w:val="baseline"/>
    </w:pPr>
    <w:rPr>
      <w:rFonts w:ascii="宋体" w:eastAsia="宋体" w:hAnsi="Courier New"/>
    </w:rPr>
  </w:style>
  <w:style w:type="paragraph" w:styleId="aff3">
    <w:name w:val="Body Text First Indent"/>
    <w:basedOn w:val="a8"/>
    <w:link w:val="Chare"/>
    <w:rsid w:val="00D36A1D"/>
    <w:pPr>
      <w:adjustRightInd/>
      <w:spacing w:after="120" w:line="240" w:lineRule="auto"/>
      <w:ind w:firstLineChars="100" w:firstLine="420"/>
      <w:textAlignment w:val="auto"/>
    </w:pPr>
    <w:rPr>
      <w:rFonts w:ascii="Times New Roman" w:hAnsi="Times New Roman"/>
      <w:kern w:val="2"/>
      <w:sz w:val="21"/>
    </w:rPr>
  </w:style>
  <w:style w:type="character" w:customStyle="1" w:styleId="Chare">
    <w:name w:val="正文首行缩进 Char"/>
    <w:basedOn w:val="Char3"/>
    <w:link w:val="aff3"/>
    <w:rsid w:val="00D36A1D"/>
    <w:rPr>
      <w:rFonts w:ascii="Times New Roman" w:eastAsia="仿宋_GB2312" w:hAnsi="Times New Roman" w:cs="Times New Roman"/>
      <w:kern w:val="0"/>
      <w:sz w:val="28"/>
      <w:szCs w:val="20"/>
    </w:rPr>
  </w:style>
  <w:style w:type="paragraph" w:customStyle="1" w:styleId="aff4">
    <w:name w:val="附注－正文"/>
    <w:basedOn w:val="a7"/>
    <w:rsid w:val="00D36A1D"/>
    <w:pPr>
      <w:adjustRightInd w:val="0"/>
      <w:snapToGrid w:val="0"/>
      <w:spacing w:afterLines="50" w:line="360" w:lineRule="auto"/>
      <w:ind w:left="0" w:firstLineChars="200" w:firstLine="200"/>
    </w:pPr>
    <w:rPr>
      <w:rFonts w:ascii="Times New Roman" w:eastAsia="宋体"/>
      <w:sz w:val="21"/>
      <w:szCs w:val="21"/>
    </w:rPr>
  </w:style>
  <w:style w:type="paragraph" w:customStyle="1" w:styleId="CharCharCharCharCharCharChar0">
    <w:name w:val="Char Char Char Char Char Char Char"/>
    <w:basedOn w:val="a"/>
    <w:autoRedefine/>
    <w:rsid w:val="00F904EA"/>
    <w:pPr>
      <w:tabs>
        <w:tab w:val="num" w:pos="360"/>
      </w:tabs>
      <w:ind w:left="360" w:hanging="360"/>
    </w:pPr>
    <w:rPr>
      <w:rFonts w:eastAsia="宋体"/>
      <w:sz w:val="24"/>
      <w:szCs w:val="24"/>
    </w:rPr>
  </w:style>
  <w:style w:type="paragraph" w:customStyle="1" w:styleId="CharCharCharCharCharCharCharCharChar1">
    <w:name w:val="Char Char Char Char Char Char Char Char Char"/>
    <w:basedOn w:val="a"/>
    <w:autoRedefine/>
    <w:rsid w:val="00F904EA"/>
    <w:pPr>
      <w:tabs>
        <w:tab w:val="num" w:pos="360"/>
      </w:tabs>
      <w:ind w:left="360" w:hanging="360"/>
    </w:pPr>
    <w:rPr>
      <w:rFonts w:eastAsia="宋体"/>
      <w:sz w:val="24"/>
      <w:szCs w:val="24"/>
    </w:rPr>
  </w:style>
  <w:style w:type="paragraph" w:customStyle="1" w:styleId="aff5">
    <w:uiPriority w:val="99"/>
    <w:rsid w:val="00F904EA"/>
    <w:pPr>
      <w:widowControl w:val="0"/>
      <w:jc w:val="both"/>
    </w:pPr>
    <w:rPr>
      <w:rFonts w:ascii="Times New Roman" w:eastAsia="仿宋_GB2312" w:hAnsi="Times New Roman" w:cs="Times New Roman"/>
      <w:szCs w:val="20"/>
    </w:rPr>
  </w:style>
  <w:style w:type="paragraph" w:customStyle="1" w:styleId="Charf">
    <w:name w:val="Char"/>
    <w:basedOn w:val="a"/>
    <w:autoRedefine/>
    <w:rsid w:val="00F904EA"/>
    <w:pPr>
      <w:ind w:left="765" w:hanging="360"/>
    </w:pPr>
    <w:rPr>
      <w:rFonts w:eastAsia="宋体"/>
      <w:sz w:val="24"/>
      <w:szCs w:val="24"/>
    </w:rPr>
  </w:style>
  <w:style w:type="paragraph" w:customStyle="1" w:styleId="24">
    <w:name w:val="纯文本2"/>
    <w:basedOn w:val="a"/>
    <w:rsid w:val="00F904EA"/>
    <w:pPr>
      <w:adjustRightInd w:val="0"/>
      <w:textAlignment w:val="baseline"/>
    </w:pPr>
    <w:rPr>
      <w:rFonts w:ascii="宋体" w:eastAsia="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caption" w:uiPriority="35" w:qFormat="1"/>
    <w:lsdException w:name="envelope return" w:uiPriority="0"/>
    <w:lsdException w:name="footnote reference" w:uiPriority="0"/>
    <w:lsdException w:name="annotation reference" w:uiPriority="0"/>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Note Heading"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AD"/>
    <w:pPr>
      <w:widowControl w:val="0"/>
      <w:jc w:val="both"/>
    </w:pPr>
    <w:rPr>
      <w:rFonts w:ascii="Times New Roman" w:eastAsia="仿宋_GB2312" w:hAnsi="Times New Roman" w:cs="Times New Roman"/>
      <w:szCs w:val="20"/>
    </w:rPr>
  </w:style>
  <w:style w:type="paragraph" w:styleId="1">
    <w:name w:val="heading 1"/>
    <w:basedOn w:val="a"/>
    <w:next w:val="a"/>
    <w:link w:val="1Char"/>
    <w:qFormat/>
    <w:rsid w:val="005B7B3D"/>
    <w:pPr>
      <w:snapToGrid w:val="0"/>
      <w:spacing w:beforeLines="50" w:line="440" w:lineRule="atLeast"/>
      <w:ind w:firstLineChars="200" w:firstLine="422"/>
      <w:outlineLvl w:val="0"/>
    </w:pPr>
    <w:rPr>
      <w:rFonts w:ascii="Arial Narrow" w:eastAsia="宋体" w:hAnsi="宋体"/>
      <w:b/>
      <w:szCs w:val="21"/>
    </w:rPr>
  </w:style>
  <w:style w:type="paragraph" w:styleId="2">
    <w:name w:val="heading 2"/>
    <w:basedOn w:val="a"/>
    <w:next w:val="a"/>
    <w:link w:val="2Char"/>
    <w:qFormat/>
    <w:rsid w:val="007B595E"/>
    <w:pPr>
      <w:autoSpaceDE w:val="0"/>
      <w:autoSpaceDN w:val="0"/>
      <w:adjustRightInd w:val="0"/>
      <w:snapToGrid w:val="0"/>
      <w:spacing w:beforeLines="50" w:before="120" w:line="440" w:lineRule="exact"/>
      <w:ind w:firstLineChars="200" w:firstLine="422"/>
      <w:outlineLvl w:val="1"/>
    </w:pPr>
    <w:rPr>
      <w:rFonts w:ascii="Arial Narrow" w:eastAsia="宋体" w:hAnsi="Arial Narrow"/>
      <w:b/>
      <w:szCs w:val="21"/>
    </w:rPr>
  </w:style>
  <w:style w:type="paragraph" w:styleId="3">
    <w:name w:val="heading 3"/>
    <w:basedOn w:val="a"/>
    <w:next w:val="a"/>
    <w:link w:val="3Char1"/>
    <w:qFormat/>
    <w:rsid w:val="005B7B3D"/>
    <w:pPr>
      <w:snapToGrid w:val="0"/>
      <w:spacing w:beforeLines="50" w:line="440" w:lineRule="atLeast"/>
      <w:ind w:firstLineChars="200" w:firstLine="422"/>
      <w:outlineLvl w:val="2"/>
    </w:pPr>
    <w:rPr>
      <w:rFonts w:ascii="Arial Narrow" w:eastAsia="宋体" w:hAnsi="Arial Narrow"/>
      <w:b/>
      <w:szCs w:val="21"/>
    </w:rPr>
  </w:style>
  <w:style w:type="paragraph" w:styleId="4">
    <w:name w:val="heading 4"/>
    <w:basedOn w:val="3"/>
    <w:next w:val="a"/>
    <w:link w:val="4Char"/>
    <w:qFormat/>
    <w:rsid w:val="00D624B2"/>
    <w:pPr>
      <w:spacing w:before="156"/>
      <w:outlineLvl w:val="3"/>
    </w:pPr>
    <w:rPr>
      <w:rFonts w:hAnsi="宋体"/>
    </w:rPr>
  </w:style>
  <w:style w:type="paragraph" w:styleId="5">
    <w:name w:val="heading 5"/>
    <w:basedOn w:val="3"/>
    <w:next w:val="a"/>
    <w:link w:val="5Char"/>
    <w:qFormat/>
    <w:rsid w:val="0005565D"/>
    <w:pPr>
      <w:outlineLvl w:val="4"/>
    </w:pPr>
  </w:style>
  <w:style w:type="paragraph" w:styleId="6">
    <w:name w:val="heading 6"/>
    <w:basedOn w:val="a"/>
    <w:next w:val="a"/>
    <w:link w:val="6Char"/>
    <w:qFormat/>
    <w:rsid w:val="00D36A1D"/>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D36A1D"/>
    <w:pPr>
      <w:keepNext/>
      <w:keepLines/>
      <w:numPr>
        <w:ilvl w:val="6"/>
        <w:numId w:val="1"/>
      </w:numPr>
      <w:adjustRightInd w:val="0"/>
      <w:spacing w:before="240" w:after="64" w:line="320" w:lineRule="atLeast"/>
      <w:textAlignment w:val="baseline"/>
      <w:outlineLvl w:val="6"/>
    </w:pPr>
    <w:rPr>
      <w:rFonts w:eastAsia="宋体"/>
      <w:b/>
      <w:kern w:val="0"/>
      <w:sz w:val="24"/>
    </w:rPr>
  </w:style>
  <w:style w:type="paragraph" w:styleId="8">
    <w:name w:val="heading 8"/>
    <w:basedOn w:val="a"/>
    <w:next w:val="a"/>
    <w:link w:val="8Char"/>
    <w:qFormat/>
    <w:rsid w:val="00D36A1D"/>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D36A1D"/>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7B3D"/>
    <w:rPr>
      <w:rFonts w:ascii="Arial Narrow" w:eastAsia="宋体" w:hAnsi="宋体" w:cs="Times New Roman"/>
      <w:b/>
      <w:szCs w:val="21"/>
    </w:rPr>
  </w:style>
  <w:style w:type="character" w:customStyle="1" w:styleId="2Char">
    <w:name w:val="标题 2 Char"/>
    <w:basedOn w:val="a0"/>
    <w:link w:val="2"/>
    <w:rsid w:val="007B595E"/>
    <w:rPr>
      <w:rFonts w:ascii="Arial Narrow" w:eastAsia="宋体" w:hAnsi="Arial Narrow" w:cs="Times New Roman"/>
      <w:b/>
      <w:szCs w:val="21"/>
    </w:rPr>
  </w:style>
  <w:style w:type="character" w:customStyle="1" w:styleId="3Char">
    <w:name w:val="标题 3 Char"/>
    <w:basedOn w:val="a0"/>
    <w:rsid w:val="00D36A1D"/>
    <w:rPr>
      <w:rFonts w:ascii="Times New Roman" w:eastAsia="仿宋_GB2312" w:hAnsi="Times New Roman" w:cs="Times New Roman"/>
      <w:b/>
      <w:bCs/>
      <w:sz w:val="32"/>
      <w:szCs w:val="32"/>
    </w:rPr>
  </w:style>
  <w:style w:type="character" w:customStyle="1" w:styleId="4Char">
    <w:name w:val="标题 4 Char"/>
    <w:basedOn w:val="a0"/>
    <w:link w:val="4"/>
    <w:rsid w:val="00D624B2"/>
    <w:rPr>
      <w:rFonts w:ascii="Arial Narrow" w:eastAsia="宋体" w:hAnsi="宋体" w:cs="Times New Roman"/>
      <w:b/>
      <w:szCs w:val="21"/>
    </w:rPr>
  </w:style>
  <w:style w:type="character" w:customStyle="1" w:styleId="5Char">
    <w:name w:val="标题 5 Char"/>
    <w:basedOn w:val="a0"/>
    <w:link w:val="5"/>
    <w:rsid w:val="0005565D"/>
    <w:rPr>
      <w:rFonts w:ascii="Arial Narrow" w:eastAsia="宋体" w:hAnsi="Arial Narrow" w:cs="Times New Roman"/>
      <w:b/>
      <w:szCs w:val="21"/>
    </w:rPr>
  </w:style>
  <w:style w:type="character" w:customStyle="1" w:styleId="6Char">
    <w:name w:val="标题 6 Char"/>
    <w:basedOn w:val="a0"/>
    <w:link w:val="6"/>
    <w:rsid w:val="00D36A1D"/>
    <w:rPr>
      <w:rFonts w:ascii="Arial" w:eastAsia="黑体" w:hAnsi="Arial" w:cs="Times New Roman"/>
      <w:b/>
      <w:kern w:val="0"/>
      <w:sz w:val="24"/>
      <w:szCs w:val="20"/>
    </w:rPr>
  </w:style>
  <w:style w:type="character" w:customStyle="1" w:styleId="7Char">
    <w:name w:val="标题 7 Char"/>
    <w:basedOn w:val="a0"/>
    <w:link w:val="7"/>
    <w:rsid w:val="00D36A1D"/>
    <w:rPr>
      <w:rFonts w:ascii="Times New Roman" w:eastAsia="宋体" w:hAnsi="Times New Roman" w:cs="Times New Roman"/>
      <w:b/>
      <w:kern w:val="0"/>
      <w:sz w:val="24"/>
      <w:szCs w:val="20"/>
    </w:rPr>
  </w:style>
  <w:style w:type="character" w:customStyle="1" w:styleId="8Char">
    <w:name w:val="标题 8 Char"/>
    <w:basedOn w:val="a0"/>
    <w:link w:val="8"/>
    <w:rsid w:val="00D36A1D"/>
    <w:rPr>
      <w:rFonts w:ascii="Arial" w:eastAsia="黑体" w:hAnsi="Arial" w:cs="Times New Roman"/>
      <w:kern w:val="0"/>
      <w:sz w:val="24"/>
      <w:szCs w:val="20"/>
    </w:rPr>
  </w:style>
  <w:style w:type="character" w:customStyle="1" w:styleId="9Char">
    <w:name w:val="标题 9 Char"/>
    <w:basedOn w:val="a0"/>
    <w:link w:val="9"/>
    <w:rsid w:val="00D36A1D"/>
    <w:rPr>
      <w:rFonts w:ascii="Arial" w:eastAsia="黑体" w:hAnsi="Arial" w:cs="Times New Roman"/>
      <w:kern w:val="0"/>
      <w:szCs w:val="20"/>
    </w:rPr>
  </w:style>
  <w:style w:type="character" w:customStyle="1" w:styleId="3Char1">
    <w:name w:val="标题 3 Char1"/>
    <w:link w:val="3"/>
    <w:rsid w:val="005B7B3D"/>
    <w:rPr>
      <w:rFonts w:ascii="Arial Narrow" w:eastAsia="宋体" w:hAnsi="Arial Narrow" w:cs="Times New Roman"/>
      <w:b/>
      <w:szCs w:val="21"/>
    </w:rPr>
  </w:style>
  <w:style w:type="paragraph" w:styleId="a3">
    <w:name w:val="footer"/>
    <w:basedOn w:val="a"/>
    <w:link w:val="Char"/>
    <w:uiPriority w:val="99"/>
    <w:rsid w:val="00D36A1D"/>
    <w:pPr>
      <w:tabs>
        <w:tab w:val="center" w:pos="4153"/>
        <w:tab w:val="right" w:pos="8306"/>
      </w:tabs>
      <w:snapToGrid w:val="0"/>
      <w:jc w:val="left"/>
    </w:pPr>
    <w:rPr>
      <w:sz w:val="18"/>
    </w:rPr>
  </w:style>
  <w:style w:type="character" w:customStyle="1" w:styleId="Char">
    <w:name w:val="页脚 Char"/>
    <w:basedOn w:val="a0"/>
    <w:link w:val="a3"/>
    <w:uiPriority w:val="99"/>
    <w:rsid w:val="00D36A1D"/>
    <w:rPr>
      <w:rFonts w:ascii="Times New Roman" w:eastAsia="仿宋_GB2312" w:hAnsi="Times New Roman" w:cs="Times New Roman"/>
      <w:sz w:val="18"/>
      <w:szCs w:val="20"/>
    </w:rPr>
  </w:style>
  <w:style w:type="character" w:styleId="a4">
    <w:name w:val="page number"/>
    <w:basedOn w:val="a0"/>
    <w:rsid w:val="00D36A1D"/>
  </w:style>
  <w:style w:type="paragraph" w:styleId="a5">
    <w:name w:val="header"/>
    <w:basedOn w:val="a"/>
    <w:link w:val="Char0"/>
    <w:uiPriority w:val="99"/>
    <w:rsid w:val="00D36A1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uiPriority w:val="99"/>
    <w:rsid w:val="00D36A1D"/>
    <w:rPr>
      <w:rFonts w:ascii="Times New Roman" w:eastAsia="仿宋_GB2312" w:hAnsi="Times New Roman" w:cs="Times New Roman"/>
      <w:sz w:val="18"/>
      <w:szCs w:val="20"/>
    </w:rPr>
  </w:style>
  <w:style w:type="paragraph" w:styleId="a6">
    <w:name w:val="Date"/>
    <w:basedOn w:val="a"/>
    <w:next w:val="a"/>
    <w:link w:val="Char1"/>
    <w:rsid w:val="00D36A1D"/>
    <w:rPr>
      <w:rFonts w:ascii="仿宋_GB2312"/>
      <w:sz w:val="24"/>
    </w:rPr>
  </w:style>
  <w:style w:type="character" w:customStyle="1" w:styleId="Char1">
    <w:name w:val="日期 Char"/>
    <w:basedOn w:val="a0"/>
    <w:link w:val="a6"/>
    <w:rsid w:val="00D36A1D"/>
    <w:rPr>
      <w:rFonts w:ascii="仿宋_GB2312" w:eastAsia="仿宋_GB2312" w:hAnsi="Times New Roman" w:cs="Times New Roman"/>
      <w:sz w:val="24"/>
      <w:szCs w:val="20"/>
    </w:rPr>
  </w:style>
  <w:style w:type="paragraph" w:styleId="a7">
    <w:name w:val="Body Text Indent"/>
    <w:basedOn w:val="a"/>
    <w:link w:val="Char2"/>
    <w:rsid w:val="00D36A1D"/>
    <w:pPr>
      <w:ind w:left="480"/>
    </w:pPr>
    <w:rPr>
      <w:rFonts w:ascii="仿宋_GB2312"/>
      <w:sz w:val="24"/>
    </w:rPr>
  </w:style>
  <w:style w:type="character" w:customStyle="1" w:styleId="Char2">
    <w:name w:val="正文文本缩进 Char"/>
    <w:basedOn w:val="a0"/>
    <w:link w:val="a7"/>
    <w:rsid w:val="00D36A1D"/>
    <w:rPr>
      <w:rFonts w:ascii="仿宋_GB2312" w:eastAsia="仿宋_GB2312" w:hAnsi="Times New Roman" w:cs="Times New Roman"/>
      <w:sz w:val="24"/>
      <w:szCs w:val="20"/>
    </w:rPr>
  </w:style>
  <w:style w:type="paragraph" w:styleId="20">
    <w:name w:val="Body Text Indent 2"/>
    <w:basedOn w:val="a"/>
    <w:link w:val="2Char0"/>
    <w:rsid w:val="00D36A1D"/>
    <w:pPr>
      <w:ind w:left="480"/>
    </w:pPr>
    <w:rPr>
      <w:rFonts w:ascii="仿宋_GB2312"/>
      <w:color w:val="0000FF"/>
      <w:sz w:val="24"/>
    </w:rPr>
  </w:style>
  <w:style w:type="character" w:customStyle="1" w:styleId="2Char0">
    <w:name w:val="正文文本缩进 2 Char"/>
    <w:basedOn w:val="a0"/>
    <w:link w:val="20"/>
    <w:rsid w:val="00D36A1D"/>
    <w:rPr>
      <w:rFonts w:ascii="仿宋_GB2312" w:eastAsia="仿宋_GB2312" w:hAnsi="Times New Roman" w:cs="Times New Roman"/>
      <w:color w:val="0000FF"/>
      <w:sz w:val="24"/>
      <w:szCs w:val="20"/>
    </w:rPr>
  </w:style>
  <w:style w:type="paragraph" w:styleId="30">
    <w:name w:val="Body Text Indent 3"/>
    <w:basedOn w:val="a"/>
    <w:link w:val="3Char0"/>
    <w:rsid w:val="00D36A1D"/>
    <w:pPr>
      <w:ind w:firstLine="525"/>
    </w:pPr>
    <w:rPr>
      <w:rFonts w:ascii="仿宋_GB2312"/>
      <w:sz w:val="24"/>
    </w:rPr>
  </w:style>
  <w:style w:type="character" w:customStyle="1" w:styleId="3Char0">
    <w:name w:val="正文文本缩进 3 Char"/>
    <w:basedOn w:val="a0"/>
    <w:link w:val="30"/>
    <w:rsid w:val="00D36A1D"/>
    <w:rPr>
      <w:rFonts w:ascii="仿宋_GB2312" w:eastAsia="仿宋_GB2312" w:hAnsi="Times New Roman" w:cs="Times New Roman"/>
      <w:sz w:val="24"/>
      <w:szCs w:val="20"/>
    </w:rPr>
  </w:style>
  <w:style w:type="paragraph" w:styleId="a8">
    <w:name w:val="Body Text"/>
    <w:basedOn w:val="a"/>
    <w:link w:val="Char3"/>
    <w:rsid w:val="00D36A1D"/>
    <w:pPr>
      <w:adjustRightInd w:val="0"/>
      <w:spacing w:line="300" w:lineRule="auto"/>
      <w:textAlignment w:val="baseline"/>
    </w:pPr>
    <w:rPr>
      <w:rFonts w:ascii="仿宋_GB2312" w:hAnsi="MS Sans Serif"/>
      <w:kern w:val="0"/>
      <w:sz w:val="28"/>
    </w:rPr>
  </w:style>
  <w:style w:type="character" w:customStyle="1" w:styleId="Char3">
    <w:name w:val="正文文本 Char"/>
    <w:basedOn w:val="a0"/>
    <w:link w:val="a8"/>
    <w:rsid w:val="00D36A1D"/>
    <w:rPr>
      <w:rFonts w:ascii="仿宋_GB2312" w:eastAsia="仿宋_GB2312" w:hAnsi="MS Sans Serif" w:cs="Times New Roman"/>
      <w:kern w:val="0"/>
      <w:sz w:val="28"/>
      <w:szCs w:val="20"/>
    </w:rPr>
  </w:style>
  <w:style w:type="paragraph" w:customStyle="1" w:styleId="a9">
    <w:name w:val="表头五号"/>
    <w:basedOn w:val="aa"/>
    <w:autoRedefine/>
    <w:rsid w:val="00D36A1D"/>
    <w:rPr>
      <w:kern w:val="2"/>
      <w:sz w:val="18"/>
      <w:szCs w:val="21"/>
      <w:lang w:val="en-AU"/>
    </w:rPr>
  </w:style>
  <w:style w:type="paragraph" w:customStyle="1" w:styleId="aa">
    <w:name w:val="表头小四"/>
    <w:basedOn w:val="xl39"/>
    <w:autoRedefine/>
    <w:rsid w:val="00D36A1D"/>
    <w:pPr>
      <w:pBdr>
        <w:bottom w:val="single" w:sz="4" w:space="1" w:color="auto"/>
      </w:pBdr>
    </w:pPr>
    <w:rPr>
      <w:rFonts w:ascii="宋体" w:eastAsia="宋体" w:hint="default"/>
    </w:rPr>
  </w:style>
  <w:style w:type="paragraph" w:customStyle="1" w:styleId="xl39">
    <w:name w:val="xl39"/>
    <w:basedOn w:val="a"/>
    <w:rsid w:val="00D36A1D"/>
    <w:pPr>
      <w:widowControl/>
      <w:pBdr>
        <w:bottom w:val="single" w:sz="8" w:space="0" w:color="auto"/>
      </w:pBdr>
      <w:spacing w:before="100" w:beforeAutospacing="1" w:after="100" w:afterAutospacing="1"/>
      <w:jc w:val="center"/>
    </w:pPr>
    <w:rPr>
      <w:rFonts w:ascii="楷体_GB2312" w:eastAsia="楷体_GB2312" w:hAnsi="Arial Unicode MS" w:hint="eastAsia"/>
      <w:kern w:val="0"/>
      <w:sz w:val="24"/>
      <w:szCs w:val="24"/>
    </w:rPr>
  </w:style>
  <w:style w:type="table" w:styleId="ab">
    <w:name w:val="Table Grid"/>
    <w:basedOn w:val="a1"/>
    <w:uiPriority w:val="59"/>
    <w:rsid w:val="00D36A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36A1D"/>
    <w:pPr>
      <w:ind w:firstLineChars="200" w:firstLine="420"/>
    </w:pPr>
  </w:style>
  <w:style w:type="paragraph" w:customStyle="1" w:styleId="CharCharCharCharCharCharChar">
    <w:name w:val="Char Char Char Char Char Char Char"/>
    <w:basedOn w:val="a"/>
    <w:autoRedefine/>
    <w:rsid w:val="00D36A1D"/>
    <w:pPr>
      <w:tabs>
        <w:tab w:val="num" w:pos="360"/>
      </w:tabs>
      <w:ind w:left="360" w:hanging="360"/>
    </w:pPr>
    <w:rPr>
      <w:rFonts w:eastAsia="宋体"/>
      <w:sz w:val="24"/>
      <w:szCs w:val="24"/>
    </w:rPr>
  </w:style>
  <w:style w:type="character" w:styleId="ad">
    <w:name w:val="annotation reference"/>
    <w:rsid w:val="00D36A1D"/>
    <w:rPr>
      <w:rFonts w:eastAsia="宋体"/>
      <w:kern w:val="2"/>
      <w:sz w:val="21"/>
      <w:szCs w:val="21"/>
      <w:lang w:val="en-US" w:eastAsia="zh-CN" w:bidi="ar-SA"/>
    </w:rPr>
  </w:style>
  <w:style w:type="character" w:customStyle="1" w:styleId="cap">
    <w:name w:val="cap"/>
    <w:rsid w:val="00D36A1D"/>
    <w:rPr>
      <w:rFonts w:eastAsia="宋体"/>
      <w:kern w:val="2"/>
      <w:sz w:val="24"/>
      <w:szCs w:val="24"/>
      <w:lang w:val="en-US" w:eastAsia="zh-CN" w:bidi="ar-SA"/>
    </w:rPr>
  </w:style>
  <w:style w:type="paragraph" w:styleId="ae">
    <w:name w:val="Normal (Web)"/>
    <w:basedOn w:val="a"/>
    <w:rsid w:val="00D36A1D"/>
    <w:pPr>
      <w:widowControl/>
      <w:spacing w:before="100" w:beforeAutospacing="1" w:after="100" w:afterAutospacing="1"/>
      <w:jc w:val="left"/>
    </w:pPr>
    <w:rPr>
      <w:rFonts w:ascii="宋体" w:eastAsia="宋体" w:hAnsi="宋体"/>
      <w:color w:val="000000"/>
      <w:kern w:val="0"/>
      <w:sz w:val="24"/>
      <w:szCs w:val="24"/>
    </w:rPr>
  </w:style>
  <w:style w:type="paragraph" w:styleId="af">
    <w:name w:val="annotation text"/>
    <w:basedOn w:val="a"/>
    <w:link w:val="Char4"/>
    <w:qFormat/>
    <w:rsid w:val="00D36A1D"/>
    <w:pPr>
      <w:jc w:val="left"/>
    </w:pPr>
    <w:rPr>
      <w:rFonts w:eastAsia="宋体"/>
      <w:szCs w:val="24"/>
    </w:rPr>
  </w:style>
  <w:style w:type="character" w:customStyle="1" w:styleId="Char4">
    <w:name w:val="批注文字 Char"/>
    <w:basedOn w:val="a0"/>
    <w:link w:val="af"/>
    <w:qFormat/>
    <w:rsid w:val="00D36A1D"/>
    <w:rPr>
      <w:rFonts w:ascii="Times New Roman" w:eastAsia="宋体" w:hAnsi="Times New Roman" w:cs="Times New Roman"/>
      <w:szCs w:val="24"/>
    </w:rPr>
  </w:style>
  <w:style w:type="paragraph" w:styleId="af0">
    <w:name w:val="annotation subject"/>
    <w:basedOn w:val="af"/>
    <w:next w:val="af"/>
    <w:link w:val="Char5"/>
    <w:rsid w:val="00D36A1D"/>
    <w:rPr>
      <w:b/>
      <w:bCs/>
    </w:rPr>
  </w:style>
  <w:style w:type="character" w:customStyle="1" w:styleId="Char5">
    <w:name w:val="批注主题 Char"/>
    <w:basedOn w:val="Char4"/>
    <w:link w:val="af0"/>
    <w:rsid w:val="00D36A1D"/>
    <w:rPr>
      <w:rFonts w:ascii="Times New Roman" w:eastAsia="宋体" w:hAnsi="Times New Roman" w:cs="Times New Roman"/>
      <w:b/>
      <w:bCs/>
      <w:szCs w:val="24"/>
    </w:rPr>
  </w:style>
  <w:style w:type="paragraph" w:styleId="af1">
    <w:name w:val="Balloon Text"/>
    <w:basedOn w:val="a"/>
    <w:link w:val="Char6"/>
    <w:rsid w:val="00D36A1D"/>
    <w:rPr>
      <w:rFonts w:eastAsia="宋体"/>
      <w:sz w:val="18"/>
      <w:szCs w:val="18"/>
    </w:rPr>
  </w:style>
  <w:style w:type="character" w:customStyle="1" w:styleId="Char6">
    <w:name w:val="批注框文本 Char"/>
    <w:basedOn w:val="a0"/>
    <w:link w:val="af1"/>
    <w:rsid w:val="00D36A1D"/>
    <w:rPr>
      <w:rFonts w:ascii="Times New Roman" w:eastAsia="宋体" w:hAnsi="Times New Roman" w:cs="Times New Roman"/>
      <w:sz w:val="18"/>
      <w:szCs w:val="18"/>
    </w:rPr>
  </w:style>
  <w:style w:type="paragraph" w:styleId="50">
    <w:name w:val="List Bullet 5"/>
    <w:basedOn w:val="a"/>
    <w:autoRedefine/>
    <w:rsid w:val="00D36A1D"/>
    <w:pPr>
      <w:tabs>
        <w:tab w:val="num" w:pos="2040"/>
      </w:tabs>
      <w:ind w:leftChars="800" w:left="2040" w:hangingChars="200" w:hanging="360"/>
    </w:pPr>
    <w:rPr>
      <w:rFonts w:eastAsia="宋体"/>
      <w:szCs w:val="21"/>
    </w:rPr>
  </w:style>
  <w:style w:type="character" w:customStyle="1" w:styleId="notnullcss1">
    <w:name w:val="notnullcss1"/>
    <w:rsid w:val="00D36A1D"/>
    <w:rPr>
      <w:rFonts w:eastAsia="宋体"/>
      <w:color w:val="FF0000"/>
      <w:kern w:val="2"/>
      <w:sz w:val="24"/>
      <w:szCs w:val="24"/>
      <w:lang w:val="en-US" w:eastAsia="zh-CN" w:bidi="ar-SA"/>
    </w:rPr>
  </w:style>
  <w:style w:type="paragraph" w:customStyle="1" w:styleId="xl24">
    <w:name w:val="xl24"/>
    <w:basedOn w:val="a"/>
    <w:rsid w:val="00D36A1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hAnsi="Arial Unicode MS" w:cs="Arial Unicode MS"/>
      <w:kern w:val="0"/>
      <w:sz w:val="24"/>
      <w:szCs w:val="24"/>
    </w:rPr>
  </w:style>
  <w:style w:type="paragraph" w:styleId="af2">
    <w:name w:val="Salutation"/>
    <w:basedOn w:val="a"/>
    <w:next w:val="a"/>
    <w:link w:val="Char7"/>
    <w:rsid w:val="00D36A1D"/>
    <w:rPr>
      <w:rFonts w:eastAsia="宋体"/>
      <w:szCs w:val="21"/>
    </w:rPr>
  </w:style>
  <w:style w:type="character" w:customStyle="1" w:styleId="Char7">
    <w:name w:val="称呼 Char"/>
    <w:basedOn w:val="a0"/>
    <w:link w:val="af2"/>
    <w:rsid w:val="00D36A1D"/>
    <w:rPr>
      <w:rFonts w:ascii="Times New Roman" w:eastAsia="宋体" w:hAnsi="Times New Roman" w:cs="Times New Roman"/>
      <w:szCs w:val="21"/>
    </w:rPr>
  </w:style>
  <w:style w:type="paragraph" w:styleId="af3">
    <w:name w:val="Normal Indent"/>
    <w:basedOn w:val="a"/>
    <w:rsid w:val="00D36A1D"/>
    <w:pPr>
      <w:ind w:firstLineChars="200" w:firstLine="420"/>
    </w:pPr>
    <w:rPr>
      <w:rFonts w:eastAsia="宋体"/>
      <w:szCs w:val="21"/>
    </w:rPr>
  </w:style>
  <w:style w:type="character" w:styleId="af4">
    <w:name w:val="Hyperlink"/>
    <w:uiPriority w:val="99"/>
    <w:rsid w:val="00D36A1D"/>
    <w:rPr>
      <w:rFonts w:eastAsia="宋体"/>
      <w:color w:val="0000FF"/>
      <w:kern w:val="2"/>
      <w:sz w:val="24"/>
      <w:szCs w:val="24"/>
      <w:u w:val="single"/>
      <w:lang w:val="en-US" w:eastAsia="zh-CN" w:bidi="ar-SA"/>
    </w:rPr>
  </w:style>
  <w:style w:type="paragraph" w:styleId="af5">
    <w:name w:val="List Bullet"/>
    <w:basedOn w:val="a"/>
    <w:autoRedefine/>
    <w:rsid w:val="00D36A1D"/>
    <w:pPr>
      <w:tabs>
        <w:tab w:val="num" w:pos="360"/>
        <w:tab w:val="num" w:pos="780"/>
      </w:tabs>
      <w:ind w:leftChars="200" w:left="360" w:hangingChars="200" w:hanging="360"/>
    </w:pPr>
    <w:rPr>
      <w:rFonts w:eastAsia="宋体"/>
      <w:szCs w:val="21"/>
    </w:rPr>
  </w:style>
  <w:style w:type="paragraph" w:styleId="af6">
    <w:name w:val="List Number"/>
    <w:basedOn w:val="a"/>
    <w:rsid w:val="00D36A1D"/>
    <w:pPr>
      <w:tabs>
        <w:tab w:val="num" w:pos="360"/>
      </w:tabs>
      <w:ind w:left="360" w:hanging="360"/>
    </w:pPr>
    <w:rPr>
      <w:rFonts w:eastAsia="宋体"/>
      <w:szCs w:val="21"/>
    </w:rPr>
  </w:style>
  <w:style w:type="paragraph" w:styleId="21">
    <w:name w:val="List Bullet 2"/>
    <w:basedOn w:val="a"/>
    <w:autoRedefine/>
    <w:rsid w:val="00D36A1D"/>
    <w:pPr>
      <w:tabs>
        <w:tab w:val="num" w:pos="780"/>
        <w:tab w:val="num" w:pos="1200"/>
      </w:tabs>
      <w:ind w:leftChars="200" w:left="780" w:hangingChars="200" w:hanging="360"/>
    </w:pPr>
    <w:rPr>
      <w:rFonts w:eastAsia="宋体"/>
      <w:szCs w:val="21"/>
    </w:rPr>
  </w:style>
  <w:style w:type="paragraph" w:styleId="31">
    <w:name w:val="List Bullet 3"/>
    <w:basedOn w:val="a"/>
    <w:autoRedefine/>
    <w:rsid w:val="00D36A1D"/>
    <w:pPr>
      <w:tabs>
        <w:tab w:val="num" w:pos="1200"/>
        <w:tab w:val="num" w:pos="1620"/>
      </w:tabs>
      <w:ind w:leftChars="400" w:left="1200" w:hangingChars="200" w:hanging="360"/>
    </w:pPr>
    <w:rPr>
      <w:rFonts w:eastAsia="宋体"/>
      <w:szCs w:val="21"/>
    </w:rPr>
  </w:style>
  <w:style w:type="paragraph" w:styleId="40">
    <w:name w:val="List Bullet 4"/>
    <w:basedOn w:val="a"/>
    <w:autoRedefine/>
    <w:rsid w:val="00D36A1D"/>
    <w:pPr>
      <w:tabs>
        <w:tab w:val="num" w:pos="720"/>
        <w:tab w:val="num" w:pos="1620"/>
      </w:tabs>
      <w:ind w:leftChars="600" w:left="1620" w:hanging="720"/>
    </w:pPr>
    <w:rPr>
      <w:rFonts w:eastAsia="宋体"/>
      <w:szCs w:val="21"/>
    </w:rPr>
  </w:style>
  <w:style w:type="paragraph" w:styleId="22">
    <w:name w:val="List Number 2"/>
    <w:basedOn w:val="a"/>
    <w:rsid w:val="00D36A1D"/>
    <w:pPr>
      <w:tabs>
        <w:tab w:val="num" w:pos="780"/>
        <w:tab w:val="num" w:pos="1200"/>
      </w:tabs>
      <w:ind w:leftChars="200" w:left="780" w:hangingChars="200" w:hanging="360"/>
    </w:pPr>
    <w:rPr>
      <w:rFonts w:eastAsia="宋体"/>
      <w:szCs w:val="21"/>
    </w:rPr>
  </w:style>
  <w:style w:type="paragraph" w:styleId="32">
    <w:name w:val="List Number 3"/>
    <w:basedOn w:val="a"/>
    <w:rsid w:val="00D36A1D"/>
    <w:pPr>
      <w:tabs>
        <w:tab w:val="num" w:pos="1200"/>
        <w:tab w:val="num" w:pos="1620"/>
      </w:tabs>
      <w:ind w:leftChars="400" w:left="1200" w:hangingChars="200" w:hanging="360"/>
    </w:pPr>
    <w:rPr>
      <w:rFonts w:eastAsia="宋体"/>
      <w:szCs w:val="21"/>
    </w:rPr>
  </w:style>
  <w:style w:type="paragraph" w:styleId="41">
    <w:name w:val="List Number 4"/>
    <w:basedOn w:val="a"/>
    <w:rsid w:val="00D36A1D"/>
    <w:pPr>
      <w:tabs>
        <w:tab w:val="num" w:pos="1620"/>
        <w:tab w:val="num" w:pos="2040"/>
      </w:tabs>
      <w:ind w:leftChars="600" w:left="1620" w:hangingChars="200" w:hanging="360"/>
    </w:pPr>
    <w:rPr>
      <w:rFonts w:eastAsia="宋体"/>
      <w:szCs w:val="21"/>
    </w:rPr>
  </w:style>
  <w:style w:type="paragraph" w:styleId="51">
    <w:name w:val="List Number 5"/>
    <w:basedOn w:val="a"/>
    <w:rsid w:val="00D36A1D"/>
    <w:pPr>
      <w:tabs>
        <w:tab w:val="num" w:pos="1200"/>
        <w:tab w:val="num" w:pos="2040"/>
      </w:tabs>
      <w:ind w:leftChars="800" w:left="2040" w:hangingChars="200" w:hanging="360"/>
    </w:pPr>
    <w:rPr>
      <w:rFonts w:eastAsia="宋体"/>
      <w:szCs w:val="21"/>
    </w:rPr>
  </w:style>
  <w:style w:type="character" w:customStyle="1" w:styleId="Char8">
    <w:name w:val="标题 Char"/>
    <w:link w:val="af7"/>
    <w:locked/>
    <w:rsid w:val="00D36A1D"/>
    <w:rPr>
      <w:rFonts w:ascii="Arial" w:hAnsi="Arial" w:cs="Arial"/>
      <w:b/>
      <w:bCs/>
      <w:sz w:val="32"/>
      <w:szCs w:val="32"/>
    </w:rPr>
  </w:style>
  <w:style w:type="paragraph" w:styleId="af7">
    <w:name w:val="Title"/>
    <w:basedOn w:val="a"/>
    <w:link w:val="Char8"/>
    <w:qFormat/>
    <w:rsid w:val="00D36A1D"/>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D36A1D"/>
    <w:rPr>
      <w:rFonts w:asciiTheme="majorHAnsi" w:eastAsia="宋体" w:hAnsiTheme="majorHAnsi" w:cstheme="majorBidi"/>
      <w:b/>
      <w:bCs/>
      <w:sz w:val="32"/>
      <w:szCs w:val="32"/>
    </w:rPr>
  </w:style>
  <w:style w:type="paragraph" w:styleId="af8">
    <w:name w:val="Note Heading"/>
    <w:basedOn w:val="a"/>
    <w:next w:val="a"/>
    <w:link w:val="Char9"/>
    <w:rsid w:val="00D36A1D"/>
    <w:pPr>
      <w:jc w:val="center"/>
    </w:pPr>
    <w:rPr>
      <w:rFonts w:eastAsia="宋体"/>
      <w:szCs w:val="21"/>
    </w:rPr>
  </w:style>
  <w:style w:type="character" w:customStyle="1" w:styleId="Char9">
    <w:name w:val="注释标题 Char"/>
    <w:basedOn w:val="a0"/>
    <w:link w:val="af8"/>
    <w:rsid w:val="00D36A1D"/>
    <w:rPr>
      <w:rFonts w:ascii="Times New Roman" w:eastAsia="宋体" w:hAnsi="Times New Roman" w:cs="Times New Roman"/>
      <w:szCs w:val="21"/>
    </w:rPr>
  </w:style>
  <w:style w:type="paragraph" w:styleId="af9">
    <w:name w:val="Block Text"/>
    <w:basedOn w:val="a"/>
    <w:rsid w:val="00D36A1D"/>
    <w:pPr>
      <w:spacing w:after="120"/>
      <w:ind w:leftChars="700" w:left="1440" w:rightChars="700" w:right="1440"/>
    </w:pPr>
    <w:rPr>
      <w:rFonts w:eastAsia="宋体"/>
      <w:szCs w:val="21"/>
    </w:rPr>
  </w:style>
  <w:style w:type="paragraph" w:styleId="10">
    <w:name w:val="toc 1"/>
    <w:basedOn w:val="a"/>
    <w:next w:val="a"/>
    <w:autoRedefine/>
    <w:uiPriority w:val="39"/>
    <w:rsid w:val="00D36A1D"/>
    <w:pPr>
      <w:tabs>
        <w:tab w:val="right" w:leader="dot" w:pos="9628"/>
      </w:tabs>
      <w:jc w:val="center"/>
    </w:pPr>
    <w:rPr>
      <w:rFonts w:ascii="黑体" w:eastAsia="黑体"/>
      <w:noProof/>
      <w:sz w:val="44"/>
      <w:szCs w:val="44"/>
    </w:rPr>
  </w:style>
  <w:style w:type="paragraph" w:styleId="23">
    <w:name w:val="toc 2"/>
    <w:basedOn w:val="a"/>
    <w:next w:val="a"/>
    <w:autoRedefine/>
    <w:uiPriority w:val="39"/>
    <w:rsid w:val="00D36A1D"/>
    <w:pPr>
      <w:tabs>
        <w:tab w:val="right" w:leader="dot" w:pos="9628"/>
      </w:tabs>
      <w:ind w:leftChars="200" w:left="420"/>
    </w:pPr>
    <w:rPr>
      <w:rFonts w:eastAsia="宋体"/>
      <w:noProof/>
      <w:szCs w:val="24"/>
    </w:rPr>
  </w:style>
  <w:style w:type="paragraph" w:styleId="afa">
    <w:name w:val="List"/>
    <w:basedOn w:val="a"/>
    <w:rsid w:val="00D36A1D"/>
    <w:pPr>
      <w:ind w:left="200" w:hangingChars="200" w:hanging="200"/>
    </w:pPr>
    <w:rPr>
      <w:rFonts w:eastAsia="宋体"/>
      <w:szCs w:val="21"/>
    </w:rPr>
  </w:style>
  <w:style w:type="paragraph" w:customStyle="1" w:styleId="CharCharCharCharCharCharCharCharChar">
    <w:name w:val="Char Char Char Char Char Char Char Char Char"/>
    <w:basedOn w:val="a"/>
    <w:autoRedefine/>
    <w:rsid w:val="00D36A1D"/>
    <w:pPr>
      <w:tabs>
        <w:tab w:val="num" w:pos="360"/>
      </w:tabs>
      <w:ind w:left="360" w:hanging="360"/>
    </w:pPr>
    <w:rPr>
      <w:rFonts w:eastAsia="宋体"/>
      <w:sz w:val="24"/>
      <w:szCs w:val="24"/>
    </w:rPr>
  </w:style>
  <w:style w:type="paragraph" w:customStyle="1" w:styleId="CharCharCharCharCharCharCharCharChar0">
    <w:name w:val="Char Char Char Char Char Char Char Char Char"/>
    <w:basedOn w:val="a"/>
    <w:autoRedefine/>
    <w:rsid w:val="00D36A1D"/>
    <w:pPr>
      <w:tabs>
        <w:tab w:val="num" w:pos="360"/>
      </w:tabs>
      <w:ind w:left="360" w:hanging="360"/>
    </w:pPr>
    <w:rPr>
      <w:rFonts w:eastAsia="宋体"/>
      <w:sz w:val="24"/>
      <w:szCs w:val="24"/>
    </w:rPr>
  </w:style>
  <w:style w:type="paragraph" w:customStyle="1" w:styleId="xl61">
    <w:name w:val="xl61"/>
    <w:basedOn w:val="a"/>
    <w:rsid w:val="00D36A1D"/>
    <w:pPr>
      <w:widowControl/>
      <w:spacing w:before="100" w:after="100"/>
      <w:jc w:val="right"/>
    </w:pPr>
    <w:rPr>
      <w:rFonts w:ascii="Arial Unicode MS" w:eastAsia="Arial Unicode MS"/>
      <w:kern w:val="0"/>
      <w:sz w:val="18"/>
      <w:szCs w:val="18"/>
    </w:rPr>
  </w:style>
  <w:style w:type="paragraph" w:styleId="afb">
    <w:name w:val="toa heading"/>
    <w:basedOn w:val="a"/>
    <w:next w:val="a"/>
    <w:rsid w:val="00D36A1D"/>
    <w:pPr>
      <w:spacing w:before="120"/>
    </w:pPr>
    <w:rPr>
      <w:rFonts w:ascii="Arial" w:eastAsia="宋体" w:hAnsi="Arial"/>
      <w:b/>
      <w:bCs/>
      <w:szCs w:val="21"/>
    </w:rPr>
  </w:style>
  <w:style w:type="paragraph" w:styleId="afc">
    <w:name w:val="envelope return"/>
    <w:basedOn w:val="a"/>
    <w:rsid w:val="00D36A1D"/>
    <w:pPr>
      <w:snapToGrid w:val="0"/>
    </w:pPr>
    <w:rPr>
      <w:rFonts w:ascii="Arial" w:eastAsia="宋体" w:hAnsi="Arial" w:cs="Arial"/>
      <w:szCs w:val="21"/>
    </w:rPr>
  </w:style>
  <w:style w:type="paragraph" w:styleId="afd">
    <w:name w:val="Plain Text"/>
    <w:basedOn w:val="a"/>
    <w:link w:val="Chara"/>
    <w:rsid w:val="00D36A1D"/>
    <w:rPr>
      <w:rFonts w:ascii="宋体" w:eastAsia="宋体" w:hAnsi="Courier New"/>
      <w:szCs w:val="21"/>
    </w:rPr>
  </w:style>
  <w:style w:type="character" w:customStyle="1" w:styleId="Chara">
    <w:name w:val="纯文本 Char"/>
    <w:basedOn w:val="a0"/>
    <w:link w:val="afd"/>
    <w:rsid w:val="00D36A1D"/>
    <w:rPr>
      <w:rFonts w:ascii="宋体" w:eastAsia="宋体" w:hAnsi="Courier New" w:cs="Times New Roman"/>
      <w:szCs w:val="21"/>
    </w:rPr>
  </w:style>
  <w:style w:type="paragraph" w:customStyle="1" w:styleId="write2">
    <w:name w:val="write2"/>
    <w:basedOn w:val="a"/>
    <w:rsid w:val="00D36A1D"/>
    <w:pPr>
      <w:widowControl/>
      <w:tabs>
        <w:tab w:val="left" w:pos="709"/>
      </w:tabs>
      <w:overflowPunct w:val="0"/>
      <w:autoSpaceDE w:val="0"/>
      <w:autoSpaceDN w:val="0"/>
      <w:adjustRightInd w:val="0"/>
      <w:textAlignment w:val="baseline"/>
    </w:pPr>
    <w:rPr>
      <w:rFonts w:ascii="Helvetica-Narrow" w:eastAsia="宋体" w:hAnsi="Helvetica-Narrow"/>
      <w:kern w:val="0"/>
      <w:sz w:val="24"/>
      <w:szCs w:val="24"/>
      <w:lang w:val="en-AU"/>
    </w:rPr>
  </w:style>
  <w:style w:type="paragraph" w:customStyle="1" w:styleId="xl25">
    <w:name w:val="xl25"/>
    <w:basedOn w:val="a"/>
    <w:rsid w:val="00D36A1D"/>
    <w:pPr>
      <w:widowControl/>
      <w:spacing w:before="100" w:beforeAutospacing="1" w:after="100" w:afterAutospacing="1"/>
      <w:jc w:val="left"/>
    </w:pPr>
    <w:rPr>
      <w:rFonts w:ascii="仿宋_GB2312" w:hAnsi="Arial Unicode MS" w:cs="Arial Unicode MS" w:hint="eastAsia"/>
      <w:kern w:val="0"/>
      <w:sz w:val="24"/>
      <w:szCs w:val="24"/>
    </w:rPr>
  </w:style>
  <w:style w:type="character" w:styleId="afe">
    <w:name w:val="FollowedHyperlink"/>
    <w:uiPriority w:val="99"/>
    <w:rsid w:val="00D36A1D"/>
    <w:rPr>
      <w:rFonts w:eastAsia="宋体"/>
      <w:color w:val="800080"/>
      <w:kern w:val="2"/>
      <w:sz w:val="24"/>
      <w:szCs w:val="24"/>
      <w:u w:val="single"/>
      <w:lang w:val="en-US" w:eastAsia="zh-CN" w:bidi="ar-SA"/>
    </w:rPr>
  </w:style>
  <w:style w:type="character" w:customStyle="1" w:styleId="span">
    <w:name w:val="span_"/>
    <w:rsid w:val="00D36A1D"/>
    <w:rPr>
      <w:rFonts w:eastAsia="宋体"/>
      <w:kern w:val="2"/>
      <w:sz w:val="24"/>
      <w:szCs w:val="24"/>
      <w:lang w:val="en-US" w:eastAsia="zh-CN" w:bidi="ar-SA"/>
    </w:rPr>
  </w:style>
  <w:style w:type="paragraph" w:customStyle="1" w:styleId="Charb">
    <w:name w:val="Char"/>
    <w:basedOn w:val="a"/>
    <w:autoRedefine/>
    <w:rsid w:val="00D36A1D"/>
    <w:pPr>
      <w:ind w:left="765" w:hanging="360"/>
    </w:pPr>
    <w:rPr>
      <w:rFonts w:eastAsia="宋体"/>
      <w:sz w:val="24"/>
      <w:szCs w:val="24"/>
    </w:rPr>
  </w:style>
  <w:style w:type="paragraph" w:styleId="aff">
    <w:name w:val="Document Map"/>
    <w:basedOn w:val="a"/>
    <w:link w:val="Charc"/>
    <w:rsid w:val="00D36A1D"/>
    <w:rPr>
      <w:rFonts w:ascii="宋体" w:eastAsia="宋体"/>
      <w:sz w:val="18"/>
      <w:szCs w:val="18"/>
    </w:rPr>
  </w:style>
  <w:style w:type="character" w:customStyle="1" w:styleId="Charc">
    <w:name w:val="文档结构图 Char"/>
    <w:basedOn w:val="a0"/>
    <w:link w:val="aff"/>
    <w:rsid w:val="00D36A1D"/>
    <w:rPr>
      <w:rFonts w:ascii="宋体" w:eastAsia="宋体" w:hAnsi="Times New Roman" w:cs="Times New Roman"/>
      <w:sz w:val="18"/>
      <w:szCs w:val="18"/>
    </w:rPr>
  </w:style>
  <w:style w:type="paragraph" w:customStyle="1" w:styleId="Default">
    <w:name w:val="Default"/>
    <w:rsid w:val="00D36A1D"/>
    <w:pPr>
      <w:widowControl w:val="0"/>
      <w:autoSpaceDE w:val="0"/>
      <w:autoSpaceDN w:val="0"/>
      <w:adjustRightInd w:val="0"/>
    </w:pPr>
    <w:rPr>
      <w:rFonts w:ascii="华文中宋" w:eastAsia="华文中宋" w:hAnsi="Times New Roman" w:cs="华文中宋"/>
      <w:color w:val="000000"/>
      <w:kern w:val="0"/>
      <w:sz w:val="24"/>
      <w:szCs w:val="24"/>
    </w:rPr>
  </w:style>
  <w:style w:type="paragraph" w:styleId="33">
    <w:name w:val="toc 3"/>
    <w:basedOn w:val="a"/>
    <w:next w:val="a"/>
    <w:autoRedefine/>
    <w:uiPriority w:val="39"/>
    <w:rsid w:val="00D36A1D"/>
    <w:pPr>
      <w:ind w:leftChars="400" w:left="840"/>
    </w:pPr>
    <w:rPr>
      <w:rFonts w:eastAsia="宋体"/>
      <w:szCs w:val="24"/>
    </w:rPr>
  </w:style>
  <w:style w:type="paragraph" w:customStyle="1" w:styleId="Section">
    <w:name w:val="Section"/>
    <w:next w:val="a"/>
    <w:uiPriority w:val="99"/>
    <w:rsid w:val="00D36A1D"/>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0">
    <w:name w:val="footnote text"/>
    <w:basedOn w:val="a"/>
    <w:link w:val="Chard"/>
    <w:rsid w:val="00D36A1D"/>
    <w:pPr>
      <w:snapToGrid w:val="0"/>
      <w:jc w:val="left"/>
    </w:pPr>
    <w:rPr>
      <w:rFonts w:eastAsia="宋体"/>
      <w:sz w:val="18"/>
      <w:szCs w:val="18"/>
    </w:rPr>
  </w:style>
  <w:style w:type="character" w:customStyle="1" w:styleId="Chard">
    <w:name w:val="脚注文本 Char"/>
    <w:basedOn w:val="a0"/>
    <w:link w:val="aff0"/>
    <w:rsid w:val="00D36A1D"/>
    <w:rPr>
      <w:rFonts w:ascii="Times New Roman" w:eastAsia="宋体" w:hAnsi="Times New Roman" w:cs="Times New Roman"/>
      <w:sz w:val="18"/>
      <w:szCs w:val="18"/>
    </w:rPr>
  </w:style>
  <w:style w:type="character" w:styleId="aff1">
    <w:name w:val="footnote reference"/>
    <w:rsid w:val="00D36A1D"/>
    <w:rPr>
      <w:rFonts w:eastAsia="宋体"/>
      <w:kern w:val="2"/>
      <w:sz w:val="24"/>
      <w:szCs w:val="24"/>
      <w:vertAlign w:val="superscript"/>
      <w:lang w:val="en-US" w:eastAsia="zh-CN" w:bidi="ar-SA"/>
    </w:rPr>
  </w:style>
  <w:style w:type="character" w:styleId="aff2">
    <w:name w:val="Strong"/>
    <w:qFormat/>
    <w:rsid w:val="00D36A1D"/>
    <w:rPr>
      <w:b/>
      <w:bCs/>
    </w:rPr>
  </w:style>
  <w:style w:type="character" w:customStyle="1" w:styleId="PlainTextChar">
    <w:name w:val="Plain Text Char"/>
    <w:locked/>
    <w:rsid w:val="00D36A1D"/>
    <w:rPr>
      <w:rFonts w:ascii="宋体" w:eastAsia="宋体" w:hAnsi="Courier New"/>
      <w:kern w:val="2"/>
      <w:sz w:val="21"/>
      <w:lang w:val="en-US" w:eastAsia="zh-CN" w:bidi="ar-SA"/>
    </w:rPr>
  </w:style>
  <w:style w:type="paragraph" w:customStyle="1" w:styleId="11">
    <w:name w:val="纯文本1"/>
    <w:basedOn w:val="a"/>
    <w:rsid w:val="00D36A1D"/>
    <w:pPr>
      <w:adjustRightInd w:val="0"/>
      <w:textAlignment w:val="baseline"/>
    </w:pPr>
    <w:rPr>
      <w:rFonts w:ascii="宋体" w:eastAsia="宋体" w:hAnsi="Courier New"/>
    </w:rPr>
  </w:style>
  <w:style w:type="paragraph" w:styleId="aff3">
    <w:name w:val="Body Text First Indent"/>
    <w:basedOn w:val="a8"/>
    <w:link w:val="Chare"/>
    <w:rsid w:val="00D36A1D"/>
    <w:pPr>
      <w:adjustRightInd/>
      <w:spacing w:after="120" w:line="240" w:lineRule="auto"/>
      <w:ind w:firstLineChars="100" w:firstLine="420"/>
      <w:textAlignment w:val="auto"/>
    </w:pPr>
    <w:rPr>
      <w:rFonts w:ascii="Times New Roman" w:hAnsi="Times New Roman"/>
      <w:kern w:val="2"/>
      <w:sz w:val="21"/>
    </w:rPr>
  </w:style>
  <w:style w:type="character" w:customStyle="1" w:styleId="Chare">
    <w:name w:val="正文首行缩进 Char"/>
    <w:basedOn w:val="Char3"/>
    <w:link w:val="aff3"/>
    <w:rsid w:val="00D36A1D"/>
    <w:rPr>
      <w:rFonts w:ascii="Times New Roman" w:eastAsia="仿宋_GB2312" w:hAnsi="Times New Roman" w:cs="Times New Roman"/>
      <w:kern w:val="0"/>
      <w:sz w:val="28"/>
      <w:szCs w:val="20"/>
    </w:rPr>
  </w:style>
  <w:style w:type="paragraph" w:customStyle="1" w:styleId="aff4">
    <w:name w:val="附注－正文"/>
    <w:basedOn w:val="a7"/>
    <w:rsid w:val="00D36A1D"/>
    <w:pPr>
      <w:adjustRightInd w:val="0"/>
      <w:snapToGrid w:val="0"/>
      <w:spacing w:afterLines="50" w:line="360" w:lineRule="auto"/>
      <w:ind w:left="0" w:firstLineChars="200" w:firstLine="200"/>
    </w:pPr>
    <w:rPr>
      <w:rFonts w:ascii="Times New Roman" w:eastAsia="宋体"/>
      <w:sz w:val="21"/>
      <w:szCs w:val="21"/>
    </w:rPr>
  </w:style>
  <w:style w:type="paragraph" w:customStyle="1" w:styleId="CharCharCharCharCharCharChar0">
    <w:name w:val="Char Char Char Char Char Char Char"/>
    <w:basedOn w:val="a"/>
    <w:autoRedefine/>
    <w:rsid w:val="00F904EA"/>
    <w:pPr>
      <w:tabs>
        <w:tab w:val="num" w:pos="360"/>
      </w:tabs>
      <w:ind w:left="360" w:hanging="360"/>
    </w:pPr>
    <w:rPr>
      <w:rFonts w:eastAsia="宋体"/>
      <w:sz w:val="24"/>
      <w:szCs w:val="24"/>
    </w:rPr>
  </w:style>
  <w:style w:type="paragraph" w:customStyle="1" w:styleId="CharCharCharCharCharCharCharCharChar1">
    <w:name w:val="Char Char Char Char Char Char Char Char Char"/>
    <w:basedOn w:val="a"/>
    <w:autoRedefine/>
    <w:rsid w:val="00F904EA"/>
    <w:pPr>
      <w:tabs>
        <w:tab w:val="num" w:pos="360"/>
      </w:tabs>
      <w:ind w:left="360" w:hanging="360"/>
    </w:pPr>
    <w:rPr>
      <w:rFonts w:eastAsia="宋体"/>
      <w:sz w:val="24"/>
      <w:szCs w:val="24"/>
    </w:rPr>
  </w:style>
  <w:style w:type="paragraph" w:customStyle="1" w:styleId="aff5">
    <w:uiPriority w:val="99"/>
    <w:rsid w:val="00F904EA"/>
    <w:pPr>
      <w:widowControl w:val="0"/>
      <w:jc w:val="both"/>
    </w:pPr>
    <w:rPr>
      <w:rFonts w:ascii="Times New Roman" w:eastAsia="仿宋_GB2312" w:hAnsi="Times New Roman" w:cs="Times New Roman"/>
      <w:szCs w:val="20"/>
    </w:rPr>
  </w:style>
  <w:style w:type="paragraph" w:customStyle="1" w:styleId="Charf">
    <w:name w:val="Char"/>
    <w:basedOn w:val="a"/>
    <w:autoRedefine/>
    <w:rsid w:val="00F904EA"/>
    <w:pPr>
      <w:ind w:left="765" w:hanging="360"/>
    </w:pPr>
    <w:rPr>
      <w:rFonts w:eastAsia="宋体"/>
      <w:sz w:val="24"/>
      <w:szCs w:val="24"/>
    </w:rPr>
  </w:style>
  <w:style w:type="paragraph" w:customStyle="1" w:styleId="24">
    <w:name w:val="纯文本2"/>
    <w:basedOn w:val="a"/>
    <w:rsid w:val="00F904EA"/>
    <w:pPr>
      <w:adjustRightInd w:val="0"/>
      <w:textAlignment w:val="baseline"/>
    </w:pPr>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6">
      <w:bodyDiv w:val="1"/>
      <w:marLeft w:val="0"/>
      <w:marRight w:val="0"/>
      <w:marTop w:val="0"/>
      <w:marBottom w:val="0"/>
      <w:divBdr>
        <w:top w:val="none" w:sz="0" w:space="0" w:color="auto"/>
        <w:left w:val="none" w:sz="0" w:space="0" w:color="auto"/>
        <w:bottom w:val="none" w:sz="0" w:space="0" w:color="auto"/>
        <w:right w:val="none" w:sz="0" w:space="0" w:color="auto"/>
      </w:divBdr>
    </w:div>
    <w:div w:id="4524406">
      <w:bodyDiv w:val="1"/>
      <w:marLeft w:val="0"/>
      <w:marRight w:val="0"/>
      <w:marTop w:val="0"/>
      <w:marBottom w:val="0"/>
      <w:divBdr>
        <w:top w:val="none" w:sz="0" w:space="0" w:color="auto"/>
        <w:left w:val="none" w:sz="0" w:space="0" w:color="auto"/>
        <w:bottom w:val="none" w:sz="0" w:space="0" w:color="auto"/>
        <w:right w:val="none" w:sz="0" w:space="0" w:color="auto"/>
      </w:divBdr>
    </w:div>
    <w:div w:id="4748358">
      <w:bodyDiv w:val="1"/>
      <w:marLeft w:val="0"/>
      <w:marRight w:val="0"/>
      <w:marTop w:val="0"/>
      <w:marBottom w:val="0"/>
      <w:divBdr>
        <w:top w:val="none" w:sz="0" w:space="0" w:color="auto"/>
        <w:left w:val="none" w:sz="0" w:space="0" w:color="auto"/>
        <w:bottom w:val="none" w:sz="0" w:space="0" w:color="auto"/>
        <w:right w:val="none" w:sz="0" w:space="0" w:color="auto"/>
      </w:divBdr>
    </w:div>
    <w:div w:id="18162893">
      <w:bodyDiv w:val="1"/>
      <w:marLeft w:val="0"/>
      <w:marRight w:val="0"/>
      <w:marTop w:val="0"/>
      <w:marBottom w:val="0"/>
      <w:divBdr>
        <w:top w:val="none" w:sz="0" w:space="0" w:color="auto"/>
        <w:left w:val="none" w:sz="0" w:space="0" w:color="auto"/>
        <w:bottom w:val="none" w:sz="0" w:space="0" w:color="auto"/>
        <w:right w:val="none" w:sz="0" w:space="0" w:color="auto"/>
      </w:divBdr>
    </w:div>
    <w:div w:id="18896582">
      <w:bodyDiv w:val="1"/>
      <w:marLeft w:val="0"/>
      <w:marRight w:val="0"/>
      <w:marTop w:val="0"/>
      <w:marBottom w:val="0"/>
      <w:divBdr>
        <w:top w:val="none" w:sz="0" w:space="0" w:color="auto"/>
        <w:left w:val="none" w:sz="0" w:space="0" w:color="auto"/>
        <w:bottom w:val="none" w:sz="0" w:space="0" w:color="auto"/>
        <w:right w:val="none" w:sz="0" w:space="0" w:color="auto"/>
      </w:divBdr>
    </w:div>
    <w:div w:id="50278640">
      <w:bodyDiv w:val="1"/>
      <w:marLeft w:val="0"/>
      <w:marRight w:val="0"/>
      <w:marTop w:val="0"/>
      <w:marBottom w:val="0"/>
      <w:divBdr>
        <w:top w:val="none" w:sz="0" w:space="0" w:color="auto"/>
        <w:left w:val="none" w:sz="0" w:space="0" w:color="auto"/>
        <w:bottom w:val="none" w:sz="0" w:space="0" w:color="auto"/>
        <w:right w:val="none" w:sz="0" w:space="0" w:color="auto"/>
      </w:divBdr>
    </w:div>
    <w:div w:id="51971547">
      <w:bodyDiv w:val="1"/>
      <w:marLeft w:val="0"/>
      <w:marRight w:val="0"/>
      <w:marTop w:val="0"/>
      <w:marBottom w:val="0"/>
      <w:divBdr>
        <w:top w:val="none" w:sz="0" w:space="0" w:color="auto"/>
        <w:left w:val="none" w:sz="0" w:space="0" w:color="auto"/>
        <w:bottom w:val="none" w:sz="0" w:space="0" w:color="auto"/>
        <w:right w:val="none" w:sz="0" w:space="0" w:color="auto"/>
      </w:divBdr>
    </w:div>
    <w:div w:id="62486278">
      <w:bodyDiv w:val="1"/>
      <w:marLeft w:val="0"/>
      <w:marRight w:val="0"/>
      <w:marTop w:val="0"/>
      <w:marBottom w:val="0"/>
      <w:divBdr>
        <w:top w:val="none" w:sz="0" w:space="0" w:color="auto"/>
        <w:left w:val="none" w:sz="0" w:space="0" w:color="auto"/>
        <w:bottom w:val="none" w:sz="0" w:space="0" w:color="auto"/>
        <w:right w:val="none" w:sz="0" w:space="0" w:color="auto"/>
      </w:divBdr>
    </w:div>
    <w:div w:id="70588854">
      <w:bodyDiv w:val="1"/>
      <w:marLeft w:val="0"/>
      <w:marRight w:val="0"/>
      <w:marTop w:val="0"/>
      <w:marBottom w:val="0"/>
      <w:divBdr>
        <w:top w:val="none" w:sz="0" w:space="0" w:color="auto"/>
        <w:left w:val="none" w:sz="0" w:space="0" w:color="auto"/>
        <w:bottom w:val="none" w:sz="0" w:space="0" w:color="auto"/>
        <w:right w:val="none" w:sz="0" w:space="0" w:color="auto"/>
      </w:divBdr>
    </w:div>
    <w:div w:id="73817638">
      <w:bodyDiv w:val="1"/>
      <w:marLeft w:val="0"/>
      <w:marRight w:val="0"/>
      <w:marTop w:val="0"/>
      <w:marBottom w:val="0"/>
      <w:divBdr>
        <w:top w:val="none" w:sz="0" w:space="0" w:color="auto"/>
        <w:left w:val="none" w:sz="0" w:space="0" w:color="auto"/>
        <w:bottom w:val="none" w:sz="0" w:space="0" w:color="auto"/>
        <w:right w:val="none" w:sz="0" w:space="0" w:color="auto"/>
      </w:divBdr>
    </w:div>
    <w:div w:id="75060918">
      <w:bodyDiv w:val="1"/>
      <w:marLeft w:val="0"/>
      <w:marRight w:val="0"/>
      <w:marTop w:val="0"/>
      <w:marBottom w:val="0"/>
      <w:divBdr>
        <w:top w:val="none" w:sz="0" w:space="0" w:color="auto"/>
        <w:left w:val="none" w:sz="0" w:space="0" w:color="auto"/>
        <w:bottom w:val="none" w:sz="0" w:space="0" w:color="auto"/>
        <w:right w:val="none" w:sz="0" w:space="0" w:color="auto"/>
      </w:divBdr>
    </w:div>
    <w:div w:id="77993195">
      <w:bodyDiv w:val="1"/>
      <w:marLeft w:val="0"/>
      <w:marRight w:val="0"/>
      <w:marTop w:val="0"/>
      <w:marBottom w:val="0"/>
      <w:divBdr>
        <w:top w:val="none" w:sz="0" w:space="0" w:color="auto"/>
        <w:left w:val="none" w:sz="0" w:space="0" w:color="auto"/>
        <w:bottom w:val="none" w:sz="0" w:space="0" w:color="auto"/>
        <w:right w:val="none" w:sz="0" w:space="0" w:color="auto"/>
      </w:divBdr>
    </w:div>
    <w:div w:id="84037262">
      <w:bodyDiv w:val="1"/>
      <w:marLeft w:val="0"/>
      <w:marRight w:val="0"/>
      <w:marTop w:val="0"/>
      <w:marBottom w:val="0"/>
      <w:divBdr>
        <w:top w:val="none" w:sz="0" w:space="0" w:color="auto"/>
        <w:left w:val="none" w:sz="0" w:space="0" w:color="auto"/>
        <w:bottom w:val="none" w:sz="0" w:space="0" w:color="auto"/>
        <w:right w:val="none" w:sz="0" w:space="0" w:color="auto"/>
      </w:divBdr>
    </w:div>
    <w:div w:id="86077476">
      <w:bodyDiv w:val="1"/>
      <w:marLeft w:val="0"/>
      <w:marRight w:val="0"/>
      <w:marTop w:val="0"/>
      <w:marBottom w:val="0"/>
      <w:divBdr>
        <w:top w:val="none" w:sz="0" w:space="0" w:color="auto"/>
        <w:left w:val="none" w:sz="0" w:space="0" w:color="auto"/>
        <w:bottom w:val="none" w:sz="0" w:space="0" w:color="auto"/>
        <w:right w:val="none" w:sz="0" w:space="0" w:color="auto"/>
      </w:divBdr>
    </w:div>
    <w:div w:id="87115614">
      <w:bodyDiv w:val="1"/>
      <w:marLeft w:val="0"/>
      <w:marRight w:val="0"/>
      <w:marTop w:val="0"/>
      <w:marBottom w:val="0"/>
      <w:divBdr>
        <w:top w:val="none" w:sz="0" w:space="0" w:color="auto"/>
        <w:left w:val="none" w:sz="0" w:space="0" w:color="auto"/>
        <w:bottom w:val="none" w:sz="0" w:space="0" w:color="auto"/>
        <w:right w:val="none" w:sz="0" w:space="0" w:color="auto"/>
      </w:divBdr>
    </w:div>
    <w:div w:id="99842871">
      <w:bodyDiv w:val="1"/>
      <w:marLeft w:val="0"/>
      <w:marRight w:val="0"/>
      <w:marTop w:val="0"/>
      <w:marBottom w:val="0"/>
      <w:divBdr>
        <w:top w:val="none" w:sz="0" w:space="0" w:color="auto"/>
        <w:left w:val="none" w:sz="0" w:space="0" w:color="auto"/>
        <w:bottom w:val="none" w:sz="0" w:space="0" w:color="auto"/>
        <w:right w:val="none" w:sz="0" w:space="0" w:color="auto"/>
      </w:divBdr>
      <w:divsChild>
        <w:div w:id="97675799">
          <w:marLeft w:val="0"/>
          <w:marRight w:val="0"/>
          <w:marTop w:val="0"/>
          <w:marBottom w:val="225"/>
          <w:divBdr>
            <w:top w:val="none" w:sz="0" w:space="0" w:color="auto"/>
            <w:left w:val="none" w:sz="0" w:space="0" w:color="auto"/>
            <w:bottom w:val="none" w:sz="0" w:space="0" w:color="auto"/>
            <w:right w:val="none" w:sz="0" w:space="0" w:color="auto"/>
          </w:divBdr>
        </w:div>
        <w:div w:id="362022993">
          <w:marLeft w:val="0"/>
          <w:marRight w:val="0"/>
          <w:marTop w:val="0"/>
          <w:marBottom w:val="225"/>
          <w:divBdr>
            <w:top w:val="none" w:sz="0" w:space="0" w:color="auto"/>
            <w:left w:val="none" w:sz="0" w:space="0" w:color="auto"/>
            <w:bottom w:val="none" w:sz="0" w:space="0" w:color="auto"/>
            <w:right w:val="none" w:sz="0" w:space="0" w:color="auto"/>
          </w:divBdr>
        </w:div>
        <w:div w:id="271017610">
          <w:marLeft w:val="0"/>
          <w:marRight w:val="0"/>
          <w:marTop w:val="0"/>
          <w:marBottom w:val="225"/>
          <w:divBdr>
            <w:top w:val="none" w:sz="0" w:space="0" w:color="auto"/>
            <w:left w:val="none" w:sz="0" w:space="0" w:color="auto"/>
            <w:bottom w:val="none" w:sz="0" w:space="0" w:color="auto"/>
            <w:right w:val="none" w:sz="0" w:space="0" w:color="auto"/>
          </w:divBdr>
        </w:div>
        <w:div w:id="1518621656">
          <w:marLeft w:val="0"/>
          <w:marRight w:val="0"/>
          <w:marTop w:val="0"/>
          <w:marBottom w:val="225"/>
          <w:divBdr>
            <w:top w:val="none" w:sz="0" w:space="0" w:color="auto"/>
            <w:left w:val="none" w:sz="0" w:space="0" w:color="auto"/>
            <w:bottom w:val="none" w:sz="0" w:space="0" w:color="auto"/>
            <w:right w:val="none" w:sz="0" w:space="0" w:color="auto"/>
          </w:divBdr>
        </w:div>
        <w:div w:id="713962979">
          <w:marLeft w:val="0"/>
          <w:marRight w:val="0"/>
          <w:marTop w:val="0"/>
          <w:marBottom w:val="225"/>
          <w:divBdr>
            <w:top w:val="none" w:sz="0" w:space="0" w:color="auto"/>
            <w:left w:val="none" w:sz="0" w:space="0" w:color="auto"/>
            <w:bottom w:val="none" w:sz="0" w:space="0" w:color="auto"/>
            <w:right w:val="none" w:sz="0" w:space="0" w:color="auto"/>
          </w:divBdr>
        </w:div>
        <w:div w:id="1783185293">
          <w:marLeft w:val="0"/>
          <w:marRight w:val="0"/>
          <w:marTop w:val="0"/>
          <w:marBottom w:val="225"/>
          <w:divBdr>
            <w:top w:val="none" w:sz="0" w:space="0" w:color="auto"/>
            <w:left w:val="none" w:sz="0" w:space="0" w:color="auto"/>
            <w:bottom w:val="none" w:sz="0" w:space="0" w:color="auto"/>
            <w:right w:val="none" w:sz="0" w:space="0" w:color="auto"/>
          </w:divBdr>
        </w:div>
        <w:div w:id="460267903">
          <w:marLeft w:val="0"/>
          <w:marRight w:val="0"/>
          <w:marTop w:val="0"/>
          <w:marBottom w:val="225"/>
          <w:divBdr>
            <w:top w:val="none" w:sz="0" w:space="0" w:color="auto"/>
            <w:left w:val="none" w:sz="0" w:space="0" w:color="auto"/>
            <w:bottom w:val="none" w:sz="0" w:space="0" w:color="auto"/>
            <w:right w:val="none" w:sz="0" w:space="0" w:color="auto"/>
          </w:divBdr>
        </w:div>
      </w:divsChild>
    </w:div>
    <w:div w:id="107547175">
      <w:bodyDiv w:val="1"/>
      <w:marLeft w:val="0"/>
      <w:marRight w:val="0"/>
      <w:marTop w:val="0"/>
      <w:marBottom w:val="0"/>
      <w:divBdr>
        <w:top w:val="none" w:sz="0" w:space="0" w:color="auto"/>
        <w:left w:val="none" w:sz="0" w:space="0" w:color="auto"/>
        <w:bottom w:val="none" w:sz="0" w:space="0" w:color="auto"/>
        <w:right w:val="none" w:sz="0" w:space="0" w:color="auto"/>
      </w:divBdr>
    </w:div>
    <w:div w:id="109663187">
      <w:bodyDiv w:val="1"/>
      <w:marLeft w:val="0"/>
      <w:marRight w:val="0"/>
      <w:marTop w:val="0"/>
      <w:marBottom w:val="0"/>
      <w:divBdr>
        <w:top w:val="none" w:sz="0" w:space="0" w:color="auto"/>
        <w:left w:val="none" w:sz="0" w:space="0" w:color="auto"/>
        <w:bottom w:val="none" w:sz="0" w:space="0" w:color="auto"/>
        <w:right w:val="none" w:sz="0" w:space="0" w:color="auto"/>
      </w:divBdr>
    </w:div>
    <w:div w:id="112599885">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6607697">
      <w:bodyDiv w:val="1"/>
      <w:marLeft w:val="0"/>
      <w:marRight w:val="0"/>
      <w:marTop w:val="0"/>
      <w:marBottom w:val="0"/>
      <w:divBdr>
        <w:top w:val="none" w:sz="0" w:space="0" w:color="auto"/>
        <w:left w:val="none" w:sz="0" w:space="0" w:color="auto"/>
        <w:bottom w:val="none" w:sz="0" w:space="0" w:color="auto"/>
        <w:right w:val="none" w:sz="0" w:space="0" w:color="auto"/>
      </w:divBdr>
    </w:div>
    <w:div w:id="116803999">
      <w:bodyDiv w:val="1"/>
      <w:marLeft w:val="0"/>
      <w:marRight w:val="0"/>
      <w:marTop w:val="0"/>
      <w:marBottom w:val="0"/>
      <w:divBdr>
        <w:top w:val="none" w:sz="0" w:space="0" w:color="auto"/>
        <w:left w:val="none" w:sz="0" w:space="0" w:color="auto"/>
        <w:bottom w:val="none" w:sz="0" w:space="0" w:color="auto"/>
        <w:right w:val="none" w:sz="0" w:space="0" w:color="auto"/>
      </w:divBdr>
    </w:div>
    <w:div w:id="122162636">
      <w:bodyDiv w:val="1"/>
      <w:marLeft w:val="0"/>
      <w:marRight w:val="0"/>
      <w:marTop w:val="0"/>
      <w:marBottom w:val="0"/>
      <w:divBdr>
        <w:top w:val="none" w:sz="0" w:space="0" w:color="auto"/>
        <w:left w:val="none" w:sz="0" w:space="0" w:color="auto"/>
        <w:bottom w:val="none" w:sz="0" w:space="0" w:color="auto"/>
        <w:right w:val="none" w:sz="0" w:space="0" w:color="auto"/>
      </w:divBdr>
    </w:div>
    <w:div w:id="122507369">
      <w:bodyDiv w:val="1"/>
      <w:marLeft w:val="0"/>
      <w:marRight w:val="0"/>
      <w:marTop w:val="0"/>
      <w:marBottom w:val="0"/>
      <w:divBdr>
        <w:top w:val="none" w:sz="0" w:space="0" w:color="auto"/>
        <w:left w:val="none" w:sz="0" w:space="0" w:color="auto"/>
        <w:bottom w:val="none" w:sz="0" w:space="0" w:color="auto"/>
        <w:right w:val="none" w:sz="0" w:space="0" w:color="auto"/>
      </w:divBdr>
    </w:div>
    <w:div w:id="129368457">
      <w:bodyDiv w:val="1"/>
      <w:marLeft w:val="0"/>
      <w:marRight w:val="0"/>
      <w:marTop w:val="0"/>
      <w:marBottom w:val="0"/>
      <w:divBdr>
        <w:top w:val="none" w:sz="0" w:space="0" w:color="auto"/>
        <w:left w:val="none" w:sz="0" w:space="0" w:color="auto"/>
        <w:bottom w:val="none" w:sz="0" w:space="0" w:color="auto"/>
        <w:right w:val="none" w:sz="0" w:space="0" w:color="auto"/>
      </w:divBdr>
    </w:div>
    <w:div w:id="132453421">
      <w:bodyDiv w:val="1"/>
      <w:marLeft w:val="0"/>
      <w:marRight w:val="0"/>
      <w:marTop w:val="0"/>
      <w:marBottom w:val="0"/>
      <w:divBdr>
        <w:top w:val="none" w:sz="0" w:space="0" w:color="auto"/>
        <w:left w:val="none" w:sz="0" w:space="0" w:color="auto"/>
        <w:bottom w:val="none" w:sz="0" w:space="0" w:color="auto"/>
        <w:right w:val="none" w:sz="0" w:space="0" w:color="auto"/>
      </w:divBdr>
    </w:div>
    <w:div w:id="137454777">
      <w:bodyDiv w:val="1"/>
      <w:marLeft w:val="0"/>
      <w:marRight w:val="0"/>
      <w:marTop w:val="0"/>
      <w:marBottom w:val="0"/>
      <w:divBdr>
        <w:top w:val="none" w:sz="0" w:space="0" w:color="auto"/>
        <w:left w:val="none" w:sz="0" w:space="0" w:color="auto"/>
        <w:bottom w:val="none" w:sz="0" w:space="0" w:color="auto"/>
        <w:right w:val="none" w:sz="0" w:space="0" w:color="auto"/>
      </w:divBdr>
    </w:div>
    <w:div w:id="137458781">
      <w:bodyDiv w:val="1"/>
      <w:marLeft w:val="0"/>
      <w:marRight w:val="0"/>
      <w:marTop w:val="0"/>
      <w:marBottom w:val="0"/>
      <w:divBdr>
        <w:top w:val="none" w:sz="0" w:space="0" w:color="auto"/>
        <w:left w:val="none" w:sz="0" w:space="0" w:color="auto"/>
        <w:bottom w:val="none" w:sz="0" w:space="0" w:color="auto"/>
        <w:right w:val="none" w:sz="0" w:space="0" w:color="auto"/>
      </w:divBdr>
    </w:div>
    <w:div w:id="147334228">
      <w:bodyDiv w:val="1"/>
      <w:marLeft w:val="0"/>
      <w:marRight w:val="0"/>
      <w:marTop w:val="0"/>
      <w:marBottom w:val="0"/>
      <w:divBdr>
        <w:top w:val="none" w:sz="0" w:space="0" w:color="auto"/>
        <w:left w:val="none" w:sz="0" w:space="0" w:color="auto"/>
        <w:bottom w:val="none" w:sz="0" w:space="0" w:color="auto"/>
        <w:right w:val="none" w:sz="0" w:space="0" w:color="auto"/>
      </w:divBdr>
    </w:div>
    <w:div w:id="149710927">
      <w:bodyDiv w:val="1"/>
      <w:marLeft w:val="0"/>
      <w:marRight w:val="0"/>
      <w:marTop w:val="0"/>
      <w:marBottom w:val="0"/>
      <w:divBdr>
        <w:top w:val="none" w:sz="0" w:space="0" w:color="auto"/>
        <w:left w:val="none" w:sz="0" w:space="0" w:color="auto"/>
        <w:bottom w:val="none" w:sz="0" w:space="0" w:color="auto"/>
        <w:right w:val="none" w:sz="0" w:space="0" w:color="auto"/>
      </w:divBdr>
    </w:div>
    <w:div w:id="155149389">
      <w:bodyDiv w:val="1"/>
      <w:marLeft w:val="0"/>
      <w:marRight w:val="0"/>
      <w:marTop w:val="0"/>
      <w:marBottom w:val="0"/>
      <w:divBdr>
        <w:top w:val="none" w:sz="0" w:space="0" w:color="auto"/>
        <w:left w:val="none" w:sz="0" w:space="0" w:color="auto"/>
        <w:bottom w:val="none" w:sz="0" w:space="0" w:color="auto"/>
        <w:right w:val="none" w:sz="0" w:space="0" w:color="auto"/>
      </w:divBdr>
    </w:div>
    <w:div w:id="158084419">
      <w:bodyDiv w:val="1"/>
      <w:marLeft w:val="0"/>
      <w:marRight w:val="0"/>
      <w:marTop w:val="0"/>
      <w:marBottom w:val="0"/>
      <w:divBdr>
        <w:top w:val="none" w:sz="0" w:space="0" w:color="auto"/>
        <w:left w:val="none" w:sz="0" w:space="0" w:color="auto"/>
        <w:bottom w:val="none" w:sz="0" w:space="0" w:color="auto"/>
        <w:right w:val="none" w:sz="0" w:space="0" w:color="auto"/>
      </w:divBdr>
    </w:div>
    <w:div w:id="159273553">
      <w:bodyDiv w:val="1"/>
      <w:marLeft w:val="0"/>
      <w:marRight w:val="0"/>
      <w:marTop w:val="0"/>
      <w:marBottom w:val="0"/>
      <w:divBdr>
        <w:top w:val="none" w:sz="0" w:space="0" w:color="auto"/>
        <w:left w:val="none" w:sz="0" w:space="0" w:color="auto"/>
        <w:bottom w:val="none" w:sz="0" w:space="0" w:color="auto"/>
        <w:right w:val="none" w:sz="0" w:space="0" w:color="auto"/>
      </w:divBdr>
    </w:div>
    <w:div w:id="161702788">
      <w:bodyDiv w:val="1"/>
      <w:marLeft w:val="0"/>
      <w:marRight w:val="0"/>
      <w:marTop w:val="0"/>
      <w:marBottom w:val="0"/>
      <w:divBdr>
        <w:top w:val="none" w:sz="0" w:space="0" w:color="auto"/>
        <w:left w:val="none" w:sz="0" w:space="0" w:color="auto"/>
        <w:bottom w:val="none" w:sz="0" w:space="0" w:color="auto"/>
        <w:right w:val="none" w:sz="0" w:space="0" w:color="auto"/>
      </w:divBdr>
    </w:div>
    <w:div w:id="168835759">
      <w:bodyDiv w:val="1"/>
      <w:marLeft w:val="0"/>
      <w:marRight w:val="0"/>
      <w:marTop w:val="0"/>
      <w:marBottom w:val="0"/>
      <w:divBdr>
        <w:top w:val="none" w:sz="0" w:space="0" w:color="auto"/>
        <w:left w:val="none" w:sz="0" w:space="0" w:color="auto"/>
        <w:bottom w:val="none" w:sz="0" w:space="0" w:color="auto"/>
        <w:right w:val="none" w:sz="0" w:space="0" w:color="auto"/>
      </w:divBdr>
    </w:div>
    <w:div w:id="168982467">
      <w:bodyDiv w:val="1"/>
      <w:marLeft w:val="0"/>
      <w:marRight w:val="0"/>
      <w:marTop w:val="0"/>
      <w:marBottom w:val="0"/>
      <w:divBdr>
        <w:top w:val="none" w:sz="0" w:space="0" w:color="auto"/>
        <w:left w:val="none" w:sz="0" w:space="0" w:color="auto"/>
        <w:bottom w:val="none" w:sz="0" w:space="0" w:color="auto"/>
        <w:right w:val="none" w:sz="0" w:space="0" w:color="auto"/>
      </w:divBdr>
    </w:div>
    <w:div w:id="175773983">
      <w:bodyDiv w:val="1"/>
      <w:marLeft w:val="0"/>
      <w:marRight w:val="0"/>
      <w:marTop w:val="0"/>
      <w:marBottom w:val="0"/>
      <w:divBdr>
        <w:top w:val="none" w:sz="0" w:space="0" w:color="auto"/>
        <w:left w:val="none" w:sz="0" w:space="0" w:color="auto"/>
        <w:bottom w:val="none" w:sz="0" w:space="0" w:color="auto"/>
        <w:right w:val="none" w:sz="0" w:space="0" w:color="auto"/>
      </w:divBdr>
    </w:div>
    <w:div w:id="182860501">
      <w:bodyDiv w:val="1"/>
      <w:marLeft w:val="0"/>
      <w:marRight w:val="0"/>
      <w:marTop w:val="0"/>
      <w:marBottom w:val="0"/>
      <w:divBdr>
        <w:top w:val="none" w:sz="0" w:space="0" w:color="auto"/>
        <w:left w:val="none" w:sz="0" w:space="0" w:color="auto"/>
        <w:bottom w:val="none" w:sz="0" w:space="0" w:color="auto"/>
        <w:right w:val="none" w:sz="0" w:space="0" w:color="auto"/>
      </w:divBdr>
    </w:div>
    <w:div w:id="187109435">
      <w:bodyDiv w:val="1"/>
      <w:marLeft w:val="0"/>
      <w:marRight w:val="0"/>
      <w:marTop w:val="0"/>
      <w:marBottom w:val="0"/>
      <w:divBdr>
        <w:top w:val="none" w:sz="0" w:space="0" w:color="auto"/>
        <w:left w:val="none" w:sz="0" w:space="0" w:color="auto"/>
        <w:bottom w:val="none" w:sz="0" w:space="0" w:color="auto"/>
        <w:right w:val="none" w:sz="0" w:space="0" w:color="auto"/>
      </w:divBdr>
    </w:div>
    <w:div w:id="189999355">
      <w:bodyDiv w:val="1"/>
      <w:marLeft w:val="0"/>
      <w:marRight w:val="0"/>
      <w:marTop w:val="0"/>
      <w:marBottom w:val="0"/>
      <w:divBdr>
        <w:top w:val="none" w:sz="0" w:space="0" w:color="auto"/>
        <w:left w:val="none" w:sz="0" w:space="0" w:color="auto"/>
        <w:bottom w:val="none" w:sz="0" w:space="0" w:color="auto"/>
        <w:right w:val="none" w:sz="0" w:space="0" w:color="auto"/>
      </w:divBdr>
    </w:div>
    <w:div w:id="206263386">
      <w:bodyDiv w:val="1"/>
      <w:marLeft w:val="0"/>
      <w:marRight w:val="0"/>
      <w:marTop w:val="0"/>
      <w:marBottom w:val="0"/>
      <w:divBdr>
        <w:top w:val="none" w:sz="0" w:space="0" w:color="auto"/>
        <w:left w:val="none" w:sz="0" w:space="0" w:color="auto"/>
        <w:bottom w:val="none" w:sz="0" w:space="0" w:color="auto"/>
        <w:right w:val="none" w:sz="0" w:space="0" w:color="auto"/>
      </w:divBdr>
    </w:div>
    <w:div w:id="206842815">
      <w:bodyDiv w:val="1"/>
      <w:marLeft w:val="0"/>
      <w:marRight w:val="0"/>
      <w:marTop w:val="0"/>
      <w:marBottom w:val="0"/>
      <w:divBdr>
        <w:top w:val="none" w:sz="0" w:space="0" w:color="auto"/>
        <w:left w:val="none" w:sz="0" w:space="0" w:color="auto"/>
        <w:bottom w:val="none" w:sz="0" w:space="0" w:color="auto"/>
        <w:right w:val="none" w:sz="0" w:space="0" w:color="auto"/>
      </w:divBdr>
    </w:div>
    <w:div w:id="216747145">
      <w:bodyDiv w:val="1"/>
      <w:marLeft w:val="0"/>
      <w:marRight w:val="0"/>
      <w:marTop w:val="0"/>
      <w:marBottom w:val="0"/>
      <w:divBdr>
        <w:top w:val="none" w:sz="0" w:space="0" w:color="auto"/>
        <w:left w:val="none" w:sz="0" w:space="0" w:color="auto"/>
        <w:bottom w:val="none" w:sz="0" w:space="0" w:color="auto"/>
        <w:right w:val="none" w:sz="0" w:space="0" w:color="auto"/>
      </w:divBdr>
    </w:div>
    <w:div w:id="220798416">
      <w:bodyDiv w:val="1"/>
      <w:marLeft w:val="0"/>
      <w:marRight w:val="0"/>
      <w:marTop w:val="0"/>
      <w:marBottom w:val="0"/>
      <w:divBdr>
        <w:top w:val="none" w:sz="0" w:space="0" w:color="auto"/>
        <w:left w:val="none" w:sz="0" w:space="0" w:color="auto"/>
        <w:bottom w:val="none" w:sz="0" w:space="0" w:color="auto"/>
        <w:right w:val="none" w:sz="0" w:space="0" w:color="auto"/>
      </w:divBdr>
    </w:div>
    <w:div w:id="231282661">
      <w:bodyDiv w:val="1"/>
      <w:marLeft w:val="0"/>
      <w:marRight w:val="0"/>
      <w:marTop w:val="0"/>
      <w:marBottom w:val="0"/>
      <w:divBdr>
        <w:top w:val="none" w:sz="0" w:space="0" w:color="auto"/>
        <w:left w:val="none" w:sz="0" w:space="0" w:color="auto"/>
        <w:bottom w:val="none" w:sz="0" w:space="0" w:color="auto"/>
        <w:right w:val="none" w:sz="0" w:space="0" w:color="auto"/>
      </w:divBdr>
    </w:div>
    <w:div w:id="234433531">
      <w:bodyDiv w:val="1"/>
      <w:marLeft w:val="0"/>
      <w:marRight w:val="0"/>
      <w:marTop w:val="0"/>
      <w:marBottom w:val="0"/>
      <w:divBdr>
        <w:top w:val="none" w:sz="0" w:space="0" w:color="auto"/>
        <w:left w:val="none" w:sz="0" w:space="0" w:color="auto"/>
        <w:bottom w:val="none" w:sz="0" w:space="0" w:color="auto"/>
        <w:right w:val="none" w:sz="0" w:space="0" w:color="auto"/>
      </w:divBdr>
    </w:div>
    <w:div w:id="236061350">
      <w:bodyDiv w:val="1"/>
      <w:marLeft w:val="0"/>
      <w:marRight w:val="0"/>
      <w:marTop w:val="0"/>
      <w:marBottom w:val="0"/>
      <w:divBdr>
        <w:top w:val="none" w:sz="0" w:space="0" w:color="auto"/>
        <w:left w:val="none" w:sz="0" w:space="0" w:color="auto"/>
        <w:bottom w:val="none" w:sz="0" w:space="0" w:color="auto"/>
        <w:right w:val="none" w:sz="0" w:space="0" w:color="auto"/>
      </w:divBdr>
    </w:div>
    <w:div w:id="250358798">
      <w:bodyDiv w:val="1"/>
      <w:marLeft w:val="0"/>
      <w:marRight w:val="0"/>
      <w:marTop w:val="0"/>
      <w:marBottom w:val="0"/>
      <w:divBdr>
        <w:top w:val="none" w:sz="0" w:space="0" w:color="auto"/>
        <w:left w:val="none" w:sz="0" w:space="0" w:color="auto"/>
        <w:bottom w:val="none" w:sz="0" w:space="0" w:color="auto"/>
        <w:right w:val="none" w:sz="0" w:space="0" w:color="auto"/>
      </w:divBdr>
    </w:div>
    <w:div w:id="253901770">
      <w:bodyDiv w:val="1"/>
      <w:marLeft w:val="0"/>
      <w:marRight w:val="0"/>
      <w:marTop w:val="0"/>
      <w:marBottom w:val="0"/>
      <w:divBdr>
        <w:top w:val="none" w:sz="0" w:space="0" w:color="auto"/>
        <w:left w:val="none" w:sz="0" w:space="0" w:color="auto"/>
        <w:bottom w:val="none" w:sz="0" w:space="0" w:color="auto"/>
        <w:right w:val="none" w:sz="0" w:space="0" w:color="auto"/>
      </w:divBdr>
    </w:div>
    <w:div w:id="257713812">
      <w:bodyDiv w:val="1"/>
      <w:marLeft w:val="0"/>
      <w:marRight w:val="0"/>
      <w:marTop w:val="0"/>
      <w:marBottom w:val="0"/>
      <w:divBdr>
        <w:top w:val="none" w:sz="0" w:space="0" w:color="auto"/>
        <w:left w:val="none" w:sz="0" w:space="0" w:color="auto"/>
        <w:bottom w:val="none" w:sz="0" w:space="0" w:color="auto"/>
        <w:right w:val="none" w:sz="0" w:space="0" w:color="auto"/>
      </w:divBdr>
    </w:div>
    <w:div w:id="262347236">
      <w:bodyDiv w:val="1"/>
      <w:marLeft w:val="0"/>
      <w:marRight w:val="0"/>
      <w:marTop w:val="0"/>
      <w:marBottom w:val="0"/>
      <w:divBdr>
        <w:top w:val="none" w:sz="0" w:space="0" w:color="auto"/>
        <w:left w:val="none" w:sz="0" w:space="0" w:color="auto"/>
        <w:bottom w:val="none" w:sz="0" w:space="0" w:color="auto"/>
        <w:right w:val="none" w:sz="0" w:space="0" w:color="auto"/>
      </w:divBdr>
    </w:div>
    <w:div w:id="267665191">
      <w:bodyDiv w:val="1"/>
      <w:marLeft w:val="0"/>
      <w:marRight w:val="0"/>
      <w:marTop w:val="0"/>
      <w:marBottom w:val="0"/>
      <w:divBdr>
        <w:top w:val="none" w:sz="0" w:space="0" w:color="auto"/>
        <w:left w:val="none" w:sz="0" w:space="0" w:color="auto"/>
        <w:bottom w:val="none" w:sz="0" w:space="0" w:color="auto"/>
        <w:right w:val="none" w:sz="0" w:space="0" w:color="auto"/>
      </w:divBdr>
    </w:div>
    <w:div w:id="273830674">
      <w:bodyDiv w:val="1"/>
      <w:marLeft w:val="0"/>
      <w:marRight w:val="0"/>
      <w:marTop w:val="0"/>
      <w:marBottom w:val="0"/>
      <w:divBdr>
        <w:top w:val="none" w:sz="0" w:space="0" w:color="auto"/>
        <w:left w:val="none" w:sz="0" w:space="0" w:color="auto"/>
        <w:bottom w:val="none" w:sz="0" w:space="0" w:color="auto"/>
        <w:right w:val="none" w:sz="0" w:space="0" w:color="auto"/>
      </w:divBdr>
    </w:div>
    <w:div w:id="278879884">
      <w:bodyDiv w:val="1"/>
      <w:marLeft w:val="0"/>
      <w:marRight w:val="0"/>
      <w:marTop w:val="0"/>
      <w:marBottom w:val="0"/>
      <w:divBdr>
        <w:top w:val="none" w:sz="0" w:space="0" w:color="auto"/>
        <w:left w:val="none" w:sz="0" w:space="0" w:color="auto"/>
        <w:bottom w:val="none" w:sz="0" w:space="0" w:color="auto"/>
        <w:right w:val="none" w:sz="0" w:space="0" w:color="auto"/>
      </w:divBdr>
    </w:div>
    <w:div w:id="279144081">
      <w:bodyDiv w:val="1"/>
      <w:marLeft w:val="0"/>
      <w:marRight w:val="0"/>
      <w:marTop w:val="0"/>
      <w:marBottom w:val="0"/>
      <w:divBdr>
        <w:top w:val="none" w:sz="0" w:space="0" w:color="auto"/>
        <w:left w:val="none" w:sz="0" w:space="0" w:color="auto"/>
        <w:bottom w:val="none" w:sz="0" w:space="0" w:color="auto"/>
        <w:right w:val="none" w:sz="0" w:space="0" w:color="auto"/>
      </w:divBdr>
    </w:div>
    <w:div w:id="281962752">
      <w:bodyDiv w:val="1"/>
      <w:marLeft w:val="0"/>
      <w:marRight w:val="0"/>
      <w:marTop w:val="0"/>
      <w:marBottom w:val="0"/>
      <w:divBdr>
        <w:top w:val="none" w:sz="0" w:space="0" w:color="auto"/>
        <w:left w:val="none" w:sz="0" w:space="0" w:color="auto"/>
        <w:bottom w:val="none" w:sz="0" w:space="0" w:color="auto"/>
        <w:right w:val="none" w:sz="0" w:space="0" w:color="auto"/>
      </w:divBdr>
    </w:div>
    <w:div w:id="285090831">
      <w:bodyDiv w:val="1"/>
      <w:marLeft w:val="0"/>
      <w:marRight w:val="0"/>
      <w:marTop w:val="0"/>
      <w:marBottom w:val="0"/>
      <w:divBdr>
        <w:top w:val="none" w:sz="0" w:space="0" w:color="auto"/>
        <w:left w:val="none" w:sz="0" w:space="0" w:color="auto"/>
        <w:bottom w:val="none" w:sz="0" w:space="0" w:color="auto"/>
        <w:right w:val="none" w:sz="0" w:space="0" w:color="auto"/>
      </w:divBdr>
    </w:div>
    <w:div w:id="285964158">
      <w:bodyDiv w:val="1"/>
      <w:marLeft w:val="0"/>
      <w:marRight w:val="0"/>
      <w:marTop w:val="0"/>
      <w:marBottom w:val="0"/>
      <w:divBdr>
        <w:top w:val="none" w:sz="0" w:space="0" w:color="auto"/>
        <w:left w:val="none" w:sz="0" w:space="0" w:color="auto"/>
        <w:bottom w:val="none" w:sz="0" w:space="0" w:color="auto"/>
        <w:right w:val="none" w:sz="0" w:space="0" w:color="auto"/>
      </w:divBdr>
    </w:div>
    <w:div w:id="287592374">
      <w:bodyDiv w:val="1"/>
      <w:marLeft w:val="0"/>
      <w:marRight w:val="0"/>
      <w:marTop w:val="0"/>
      <w:marBottom w:val="0"/>
      <w:divBdr>
        <w:top w:val="none" w:sz="0" w:space="0" w:color="auto"/>
        <w:left w:val="none" w:sz="0" w:space="0" w:color="auto"/>
        <w:bottom w:val="none" w:sz="0" w:space="0" w:color="auto"/>
        <w:right w:val="none" w:sz="0" w:space="0" w:color="auto"/>
      </w:divBdr>
    </w:div>
    <w:div w:id="293561262">
      <w:bodyDiv w:val="1"/>
      <w:marLeft w:val="0"/>
      <w:marRight w:val="0"/>
      <w:marTop w:val="0"/>
      <w:marBottom w:val="0"/>
      <w:divBdr>
        <w:top w:val="none" w:sz="0" w:space="0" w:color="auto"/>
        <w:left w:val="none" w:sz="0" w:space="0" w:color="auto"/>
        <w:bottom w:val="none" w:sz="0" w:space="0" w:color="auto"/>
        <w:right w:val="none" w:sz="0" w:space="0" w:color="auto"/>
      </w:divBdr>
    </w:div>
    <w:div w:id="295794291">
      <w:bodyDiv w:val="1"/>
      <w:marLeft w:val="0"/>
      <w:marRight w:val="0"/>
      <w:marTop w:val="0"/>
      <w:marBottom w:val="0"/>
      <w:divBdr>
        <w:top w:val="none" w:sz="0" w:space="0" w:color="auto"/>
        <w:left w:val="none" w:sz="0" w:space="0" w:color="auto"/>
        <w:bottom w:val="none" w:sz="0" w:space="0" w:color="auto"/>
        <w:right w:val="none" w:sz="0" w:space="0" w:color="auto"/>
      </w:divBdr>
    </w:div>
    <w:div w:id="304284851">
      <w:bodyDiv w:val="1"/>
      <w:marLeft w:val="0"/>
      <w:marRight w:val="0"/>
      <w:marTop w:val="0"/>
      <w:marBottom w:val="0"/>
      <w:divBdr>
        <w:top w:val="none" w:sz="0" w:space="0" w:color="auto"/>
        <w:left w:val="none" w:sz="0" w:space="0" w:color="auto"/>
        <w:bottom w:val="none" w:sz="0" w:space="0" w:color="auto"/>
        <w:right w:val="none" w:sz="0" w:space="0" w:color="auto"/>
      </w:divBdr>
    </w:div>
    <w:div w:id="306396859">
      <w:bodyDiv w:val="1"/>
      <w:marLeft w:val="0"/>
      <w:marRight w:val="0"/>
      <w:marTop w:val="0"/>
      <w:marBottom w:val="0"/>
      <w:divBdr>
        <w:top w:val="none" w:sz="0" w:space="0" w:color="auto"/>
        <w:left w:val="none" w:sz="0" w:space="0" w:color="auto"/>
        <w:bottom w:val="none" w:sz="0" w:space="0" w:color="auto"/>
        <w:right w:val="none" w:sz="0" w:space="0" w:color="auto"/>
      </w:divBdr>
    </w:div>
    <w:div w:id="312221761">
      <w:bodyDiv w:val="1"/>
      <w:marLeft w:val="0"/>
      <w:marRight w:val="0"/>
      <w:marTop w:val="0"/>
      <w:marBottom w:val="0"/>
      <w:divBdr>
        <w:top w:val="none" w:sz="0" w:space="0" w:color="auto"/>
        <w:left w:val="none" w:sz="0" w:space="0" w:color="auto"/>
        <w:bottom w:val="none" w:sz="0" w:space="0" w:color="auto"/>
        <w:right w:val="none" w:sz="0" w:space="0" w:color="auto"/>
      </w:divBdr>
    </w:div>
    <w:div w:id="318115784">
      <w:bodyDiv w:val="1"/>
      <w:marLeft w:val="0"/>
      <w:marRight w:val="0"/>
      <w:marTop w:val="0"/>
      <w:marBottom w:val="0"/>
      <w:divBdr>
        <w:top w:val="none" w:sz="0" w:space="0" w:color="auto"/>
        <w:left w:val="none" w:sz="0" w:space="0" w:color="auto"/>
        <w:bottom w:val="none" w:sz="0" w:space="0" w:color="auto"/>
        <w:right w:val="none" w:sz="0" w:space="0" w:color="auto"/>
      </w:divBdr>
      <w:divsChild>
        <w:div w:id="545526265">
          <w:marLeft w:val="0"/>
          <w:marRight w:val="0"/>
          <w:marTop w:val="0"/>
          <w:marBottom w:val="0"/>
          <w:divBdr>
            <w:top w:val="none" w:sz="0" w:space="0" w:color="auto"/>
            <w:left w:val="none" w:sz="0" w:space="0" w:color="auto"/>
            <w:bottom w:val="none" w:sz="0" w:space="0" w:color="auto"/>
            <w:right w:val="none" w:sz="0" w:space="0" w:color="auto"/>
          </w:divBdr>
        </w:div>
      </w:divsChild>
    </w:div>
    <w:div w:id="325787892">
      <w:bodyDiv w:val="1"/>
      <w:marLeft w:val="0"/>
      <w:marRight w:val="0"/>
      <w:marTop w:val="0"/>
      <w:marBottom w:val="0"/>
      <w:divBdr>
        <w:top w:val="none" w:sz="0" w:space="0" w:color="auto"/>
        <w:left w:val="none" w:sz="0" w:space="0" w:color="auto"/>
        <w:bottom w:val="none" w:sz="0" w:space="0" w:color="auto"/>
        <w:right w:val="none" w:sz="0" w:space="0" w:color="auto"/>
      </w:divBdr>
    </w:div>
    <w:div w:id="330840061">
      <w:bodyDiv w:val="1"/>
      <w:marLeft w:val="0"/>
      <w:marRight w:val="0"/>
      <w:marTop w:val="0"/>
      <w:marBottom w:val="0"/>
      <w:divBdr>
        <w:top w:val="none" w:sz="0" w:space="0" w:color="auto"/>
        <w:left w:val="none" w:sz="0" w:space="0" w:color="auto"/>
        <w:bottom w:val="none" w:sz="0" w:space="0" w:color="auto"/>
        <w:right w:val="none" w:sz="0" w:space="0" w:color="auto"/>
      </w:divBdr>
    </w:div>
    <w:div w:id="351495384">
      <w:bodyDiv w:val="1"/>
      <w:marLeft w:val="0"/>
      <w:marRight w:val="0"/>
      <w:marTop w:val="0"/>
      <w:marBottom w:val="0"/>
      <w:divBdr>
        <w:top w:val="none" w:sz="0" w:space="0" w:color="auto"/>
        <w:left w:val="none" w:sz="0" w:space="0" w:color="auto"/>
        <w:bottom w:val="none" w:sz="0" w:space="0" w:color="auto"/>
        <w:right w:val="none" w:sz="0" w:space="0" w:color="auto"/>
      </w:divBdr>
    </w:div>
    <w:div w:id="359597618">
      <w:bodyDiv w:val="1"/>
      <w:marLeft w:val="0"/>
      <w:marRight w:val="0"/>
      <w:marTop w:val="0"/>
      <w:marBottom w:val="0"/>
      <w:divBdr>
        <w:top w:val="none" w:sz="0" w:space="0" w:color="auto"/>
        <w:left w:val="none" w:sz="0" w:space="0" w:color="auto"/>
        <w:bottom w:val="none" w:sz="0" w:space="0" w:color="auto"/>
        <w:right w:val="none" w:sz="0" w:space="0" w:color="auto"/>
      </w:divBdr>
      <w:divsChild>
        <w:div w:id="1818767564">
          <w:marLeft w:val="0"/>
          <w:marRight w:val="0"/>
          <w:marTop w:val="0"/>
          <w:marBottom w:val="0"/>
          <w:divBdr>
            <w:top w:val="none" w:sz="0" w:space="0" w:color="auto"/>
            <w:left w:val="none" w:sz="0" w:space="0" w:color="auto"/>
            <w:bottom w:val="none" w:sz="0" w:space="0" w:color="auto"/>
            <w:right w:val="none" w:sz="0" w:space="0" w:color="auto"/>
          </w:divBdr>
        </w:div>
      </w:divsChild>
    </w:div>
    <w:div w:id="373581537">
      <w:bodyDiv w:val="1"/>
      <w:marLeft w:val="0"/>
      <w:marRight w:val="0"/>
      <w:marTop w:val="0"/>
      <w:marBottom w:val="0"/>
      <w:divBdr>
        <w:top w:val="none" w:sz="0" w:space="0" w:color="auto"/>
        <w:left w:val="none" w:sz="0" w:space="0" w:color="auto"/>
        <w:bottom w:val="none" w:sz="0" w:space="0" w:color="auto"/>
        <w:right w:val="none" w:sz="0" w:space="0" w:color="auto"/>
      </w:divBdr>
    </w:div>
    <w:div w:id="380594406">
      <w:bodyDiv w:val="1"/>
      <w:marLeft w:val="0"/>
      <w:marRight w:val="0"/>
      <w:marTop w:val="0"/>
      <w:marBottom w:val="0"/>
      <w:divBdr>
        <w:top w:val="none" w:sz="0" w:space="0" w:color="auto"/>
        <w:left w:val="none" w:sz="0" w:space="0" w:color="auto"/>
        <w:bottom w:val="none" w:sz="0" w:space="0" w:color="auto"/>
        <w:right w:val="none" w:sz="0" w:space="0" w:color="auto"/>
      </w:divBdr>
    </w:div>
    <w:div w:id="380832954">
      <w:bodyDiv w:val="1"/>
      <w:marLeft w:val="0"/>
      <w:marRight w:val="0"/>
      <w:marTop w:val="0"/>
      <w:marBottom w:val="0"/>
      <w:divBdr>
        <w:top w:val="none" w:sz="0" w:space="0" w:color="auto"/>
        <w:left w:val="none" w:sz="0" w:space="0" w:color="auto"/>
        <w:bottom w:val="none" w:sz="0" w:space="0" w:color="auto"/>
        <w:right w:val="none" w:sz="0" w:space="0" w:color="auto"/>
      </w:divBdr>
    </w:div>
    <w:div w:id="386490995">
      <w:bodyDiv w:val="1"/>
      <w:marLeft w:val="0"/>
      <w:marRight w:val="0"/>
      <w:marTop w:val="0"/>
      <w:marBottom w:val="0"/>
      <w:divBdr>
        <w:top w:val="none" w:sz="0" w:space="0" w:color="auto"/>
        <w:left w:val="none" w:sz="0" w:space="0" w:color="auto"/>
        <w:bottom w:val="none" w:sz="0" w:space="0" w:color="auto"/>
        <w:right w:val="none" w:sz="0" w:space="0" w:color="auto"/>
      </w:divBdr>
    </w:div>
    <w:div w:id="391581885">
      <w:bodyDiv w:val="1"/>
      <w:marLeft w:val="0"/>
      <w:marRight w:val="0"/>
      <w:marTop w:val="0"/>
      <w:marBottom w:val="0"/>
      <w:divBdr>
        <w:top w:val="none" w:sz="0" w:space="0" w:color="auto"/>
        <w:left w:val="none" w:sz="0" w:space="0" w:color="auto"/>
        <w:bottom w:val="none" w:sz="0" w:space="0" w:color="auto"/>
        <w:right w:val="none" w:sz="0" w:space="0" w:color="auto"/>
      </w:divBdr>
    </w:div>
    <w:div w:id="399720826">
      <w:bodyDiv w:val="1"/>
      <w:marLeft w:val="0"/>
      <w:marRight w:val="0"/>
      <w:marTop w:val="0"/>
      <w:marBottom w:val="0"/>
      <w:divBdr>
        <w:top w:val="none" w:sz="0" w:space="0" w:color="auto"/>
        <w:left w:val="none" w:sz="0" w:space="0" w:color="auto"/>
        <w:bottom w:val="none" w:sz="0" w:space="0" w:color="auto"/>
        <w:right w:val="none" w:sz="0" w:space="0" w:color="auto"/>
      </w:divBdr>
    </w:div>
    <w:div w:id="410275831">
      <w:bodyDiv w:val="1"/>
      <w:marLeft w:val="0"/>
      <w:marRight w:val="0"/>
      <w:marTop w:val="0"/>
      <w:marBottom w:val="0"/>
      <w:divBdr>
        <w:top w:val="none" w:sz="0" w:space="0" w:color="auto"/>
        <w:left w:val="none" w:sz="0" w:space="0" w:color="auto"/>
        <w:bottom w:val="none" w:sz="0" w:space="0" w:color="auto"/>
        <w:right w:val="none" w:sz="0" w:space="0" w:color="auto"/>
      </w:divBdr>
    </w:div>
    <w:div w:id="424884696">
      <w:bodyDiv w:val="1"/>
      <w:marLeft w:val="0"/>
      <w:marRight w:val="0"/>
      <w:marTop w:val="0"/>
      <w:marBottom w:val="0"/>
      <w:divBdr>
        <w:top w:val="none" w:sz="0" w:space="0" w:color="auto"/>
        <w:left w:val="none" w:sz="0" w:space="0" w:color="auto"/>
        <w:bottom w:val="none" w:sz="0" w:space="0" w:color="auto"/>
        <w:right w:val="none" w:sz="0" w:space="0" w:color="auto"/>
      </w:divBdr>
    </w:div>
    <w:div w:id="451050030">
      <w:bodyDiv w:val="1"/>
      <w:marLeft w:val="0"/>
      <w:marRight w:val="0"/>
      <w:marTop w:val="0"/>
      <w:marBottom w:val="0"/>
      <w:divBdr>
        <w:top w:val="none" w:sz="0" w:space="0" w:color="auto"/>
        <w:left w:val="none" w:sz="0" w:space="0" w:color="auto"/>
        <w:bottom w:val="none" w:sz="0" w:space="0" w:color="auto"/>
        <w:right w:val="none" w:sz="0" w:space="0" w:color="auto"/>
      </w:divBdr>
    </w:div>
    <w:div w:id="462118908">
      <w:bodyDiv w:val="1"/>
      <w:marLeft w:val="0"/>
      <w:marRight w:val="0"/>
      <w:marTop w:val="0"/>
      <w:marBottom w:val="0"/>
      <w:divBdr>
        <w:top w:val="none" w:sz="0" w:space="0" w:color="auto"/>
        <w:left w:val="none" w:sz="0" w:space="0" w:color="auto"/>
        <w:bottom w:val="none" w:sz="0" w:space="0" w:color="auto"/>
        <w:right w:val="none" w:sz="0" w:space="0" w:color="auto"/>
      </w:divBdr>
    </w:div>
    <w:div w:id="476145753">
      <w:bodyDiv w:val="1"/>
      <w:marLeft w:val="0"/>
      <w:marRight w:val="0"/>
      <w:marTop w:val="0"/>
      <w:marBottom w:val="0"/>
      <w:divBdr>
        <w:top w:val="none" w:sz="0" w:space="0" w:color="auto"/>
        <w:left w:val="none" w:sz="0" w:space="0" w:color="auto"/>
        <w:bottom w:val="none" w:sz="0" w:space="0" w:color="auto"/>
        <w:right w:val="none" w:sz="0" w:space="0" w:color="auto"/>
      </w:divBdr>
    </w:div>
    <w:div w:id="476537346">
      <w:bodyDiv w:val="1"/>
      <w:marLeft w:val="0"/>
      <w:marRight w:val="0"/>
      <w:marTop w:val="0"/>
      <w:marBottom w:val="0"/>
      <w:divBdr>
        <w:top w:val="none" w:sz="0" w:space="0" w:color="auto"/>
        <w:left w:val="none" w:sz="0" w:space="0" w:color="auto"/>
        <w:bottom w:val="none" w:sz="0" w:space="0" w:color="auto"/>
        <w:right w:val="none" w:sz="0" w:space="0" w:color="auto"/>
      </w:divBdr>
    </w:div>
    <w:div w:id="477037389">
      <w:bodyDiv w:val="1"/>
      <w:marLeft w:val="0"/>
      <w:marRight w:val="0"/>
      <w:marTop w:val="0"/>
      <w:marBottom w:val="0"/>
      <w:divBdr>
        <w:top w:val="none" w:sz="0" w:space="0" w:color="auto"/>
        <w:left w:val="none" w:sz="0" w:space="0" w:color="auto"/>
        <w:bottom w:val="none" w:sz="0" w:space="0" w:color="auto"/>
        <w:right w:val="none" w:sz="0" w:space="0" w:color="auto"/>
      </w:divBdr>
    </w:div>
    <w:div w:id="484323481">
      <w:bodyDiv w:val="1"/>
      <w:marLeft w:val="0"/>
      <w:marRight w:val="0"/>
      <w:marTop w:val="0"/>
      <w:marBottom w:val="0"/>
      <w:divBdr>
        <w:top w:val="none" w:sz="0" w:space="0" w:color="auto"/>
        <w:left w:val="none" w:sz="0" w:space="0" w:color="auto"/>
        <w:bottom w:val="none" w:sz="0" w:space="0" w:color="auto"/>
        <w:right w:val="none" w:sz="0" w:space="0" w:color="auto"/>
      </w:divBdr>
    </w:div>
    <w:div w:id="488906756">
      <w:bodyDiv w:val="1"/>
      <w:marLeft w:val="0"/>
      <w:marRight w:val="0"/>
      <w:marTop w:val="0"/>
      <w:marBottom w:val="0"/>
      <w:divBdr>
        <w:top w:val="none" w:sz="0" w:space="0" w:color="auto"/>
        <w:left w:val="none" w:sz="0" w:space="0" w:color="auto"/>
        <w:bottom w:val="none" w:sz="0" w:space="0" w:color="auto"/>
        <w:right w:val="none" w:sz="0" w:space="0" w:color="auto"/>
      </w:divBdr>
      <w:divsChild>
        <w:div w:id="792748573">
          <w:marLeft w:val="0"/>
          <w:marRight w:val="0"/>
          <w:marTop w:val="0"/>
          <w:marBottom w:val="0"/>
          <w:divBdr>
            <w:top w:val="none" w:sz="0" w:space="0" w:color="auto"/>
            <w:left w:val="none" w:sz="0" w:space="0" w:color="auto"/>
            <w:bottom w:val="none" w:sz="0" w:space="0" w:color="auto"/>
            <w:right w:val="none" w:sz="0" w:space="0" w:color="auto"/>
          </w:divBdr>
        </w:div>
      </w:divsChild>
    </w:div>
    <w:div w:id="492068581">
      <w:bodyDiv w:val="1"/>
      <w:marLeft w:val="0"/>
      <w:marRight w:val="0"/>
      <w:marTop w:val="0"/>
      <w:marBottom w:val="0"/>
      <w:divBdr>
        <w:top w:val="none" w:sz="0" w:space="0" w:color="auto"/>
        <w:left w:val="none" w:sz="0" w:space="0" w:color="auto"/>
        <w:bottom w:val="none" w:sz="0" w:space="0" w:color="auto"/>
        <w:right w:val="none" w:sz="0" w:space="0" w:color="auto"/>
      </w:divBdr>
    </w:div>
    <w:div w:id="497959359">
      <w:bodyDiv w:val="1"/>
      <w:marLeft w:val="0"/>
      <w:marRight w:val="0"/>
      <w:marTop w:val="0"/>
      <w:marBottom w:val="0"/>
      <w:divBdr>
        <w:top w:val="none" w:sz="0" w:space="0" w:color="auto"/>
        <w:left w:val="none" w:sz="0" w:space="0" w:color="auto"/>
        <w:bottom w:val="none" w:sz="0" w:space="0" w:color="auto"/>
        <w:right w:val="none" w:sz="0" w:space="0" w:color="auto"/>
      </w:divBdr>
    </w:div>
    <w:div w:id="506557711">
      <w:bodyDiv w:val="1"/>
      <w:marLeft w:val="0"/>
      <w:marRight w:val="0"/>
      <w:marTop w:val="0"/>
      <w:marBottom w:val="0"/>
      <w:divBdr>
        <w:top w:val="none" w:sz="0" w:space="0" w:color="auto"/>
        <w:left w:val="none" w:sz="0" w:space="0" w:color="auto"/>
        <w:bottom w:val="none" w:sz="0" w:space="0" w:color="auto"/>
        <w:right w:val="none" w:sz="0" w:space="0" w:color="auto"/>
      </w:divBdr>
    </w:div>
    <w:div w:id="508250810">
      <w:bodyDiv w:val="1"/>
      <w:marLeft w:val="0"/>
      <w:marRight w:val="0"/>
      <w:marTop w:val="0"/>
      <w:marBottom w:val="0"/>
      <w:divBdr>
        <w:top w:val="none" w:sz="0" w:space="0" w:color="auto"/>
        <w:left w:val="none" w:sz="0" w:space="0" w:color="auto"/>
        <w:bottom w:val="none" w:sz="0" w:space="0" w:color="auto"/>
        <w:right w:val="none" w:sz="0" w:space="0" w:color="auto"/>
      </w:divBdr>
    </w:div>
    <w:div w:id="519323494">
      <w:bodyDiv w:val="1"/>
      <w:marLeft w:val="0"/>
      <w:marRight w:val="0"/>
      <w:marTop w:val="0"/>
      <w:marBottom w:val="0"/>
      <w:divBdr>
        <w:top w:val="none" w:sz="0" w:space="0" w:color="auto"/>
        <w:left w:val="none" w:sz="0" w:space="0" w:color="auto"/>
        <w:bottom w:val="none" w:sz="0" w:space="0" w:color="auto"/>
        <w:right w:val="none" w:sz="0" w:space="0" w:color="auto"/>
      </w:divBdr>
    </w:div>
    <w:div w:id="539517110">
      <w:bodyDiv w:val="1"/>
      <w:marLeft w:val="0"/>
      <w:marRight w:val="0"/>
      <w:marTop w:val="0"/>
      <w:marBottom w:val="0"/>
      <w:divBdr>
        <w:top w:val="none" w:sz="0" w:space="0" w:color="auto"/>
        <w:left w:val="none" w:sz="0" w:space="0" w:color="auto"/>
        <w:bottom w:val="none" w:sz="0" w:space="0" w:color="auto"/>
        <w:right w:val="none" w:sz="0" w:space="0" w:color="auto"/>
      </w:divBdr>
    </w:div>
    <w:div w:id="539778376">
      <w:bodyDiv w:val="1"/>
      <w:marLeft w:val="0"/>
      <w:marRight w:val="0"/>
      <w:marTop w:val="0"/>
      <w:marBottom w:val="0"/>
      <w:divBdr>
        <w:top w:val="none" w:sz="0" w:space="0" w:color="auto"/>
        <w:left w:val="none" w:sz="0" w:space="0" w:color="auto"/>
        <w:bottom w:val="none" w:sz="0" w:space="0" w:color="auto"/>
        <w:right w:val="none" w:sz="0" w:space="0" w:color="auto"/>
      </w:divBdr>
    </w:div>
    <w:div w:id="540477042">
      <w:bodyDiv w:val="1"/>
      <w:marLeft w:val="0"/>
      <w:marRight w:val="0"/>
      <w:marTop w:val="0"/>
      <w:marBottom w:val="0"/>
      <w:divBdr>
        <w:top w:val="none" w:sz="0" w:space="0" w:color="auto"/>
        <w:left w:val="none" w:sz="0" w:space="0" w:color="auto"/>
        <w:bottom w:val="none" w:sz="0" w:space="0" w:color="auto"/>
        <w:right w:val="none" w:sz="0" w:space="0" w:color="auto"/>
      </w:divBdr>
    </w:div>
    <w:div w:id="546840301">
      <w:bodyDiv w:val="1"/>
      <w:marLeft w:val="0"/>
      <w:marRight w:val="0"/>
      <w:marTop w:val="0"/>
      <w:marBottom w:val="0"/>
      <w:divBdr>
        <w:top w:val="none" w:sz="0" w:space="0" w:color="auto"/>
        <w:left w:val="none" w:sz="0" w:space="0" w:color="auto"/>
        <w:bottom w:val="none" w:sz="0" w:space="0" w:color="auto"/>
        <w:right w:val="none" w:sz="0" w:space="0" w:color="auto"/>
      </w:divBdr>
      <w:divsChild>
        <w:div w:id="458037094">
          <w:marLeft w:val="0"/>
          <w:marRight w:val="0"/>
          <w:marTop w:val="0"/>
          <w:marBottom w:val="0"/>
          <w:divBdr>
            <w:top w:val="none" w:sz="0" w:space="0" w:color="auto"/>
            <w:left w:val="none" w:sz="0" w:space="0" w:color="auto"/>
            <w:bottom w:val="none" w:sz="0" w:space="0" w:color="auto"/>
            <w:right w:val="none" w:sz="0" w:space="0" w:color="auto"/>
          </w:divBdr>
        </w:div>
      </w:divsChild>
    </w:div>
    <w:div w:id="561016072">
      <w:bodyDiv w:val="1"/>
      <w:marLeft w:val="0"/>
      <w:marRight w:val="0"/>
      <w:marTop w:val="0"/>
      <w:marBottom w:val="0"/>
      <w:divBdr>
        <w:top w:val="none" w:sz="0" w:space="0" w:color="auto"/>
        <w:left w:val="none" w:sz="0" w:space="0" w:color="auto"/>
        <w:bottom w:val="none" w:sz="0" w:space="0" w:color="auto"/>
        <w:right w:val="none" w:sz="0" w:space="0" w:color="auto"/>
      </w:divBdr>
    </w:div>
    <w:div w:id="569656408">
      <w:bodyDiv w:val="1"/>
      <w:marLeft w:val="0"/>
      <w:marRight w:val="0"/>
      <w:marTop w:val="0"/>
      <w:marBottom w:val="0"/>
      <w:divBdr>
        <w:top w:val="none" w:sz="0" w:space="0" w:color="auto"/>
        <w:left w:val="none" w:sz="0" w:space="0" w:color="auto"/>
        <w:bottom w:val="none" w:sz="0" w:space="0" w:color="auto"/>
        <w:right w:val="none" w:sz="0" w:space="0" w:color="auto"/>
      </w:divBdr>
    </w:div>
    <w:div w:id="577062443">
      <w:bodyDiv w:val="1"/>
      <w:marLeft w:val="0"/>
      <w:marRight w:val="0"/>
      <w:marTop w:val="0"/>
      <w:marBottom w:val="0"/>
      <w:divBdr>
        <w:top w:val="none" w:sz="0" w:space="0" w:color="auto"/>
        <w:left w:val="none" w:sz="0" w:space="0" w:color="auto"/>
        <w:bottom w:val="none" w:sz="0" w:space="0" w:color="auto"/>
        <w:right w:val="none" w:sz="0" w:space="0" w:color="auto"/>
      </w:divBdr>
    </w:div>
    <w:div w:id="579171951">
      <w:bodyDiv w:val="1"/>
      <w:marLeft w:val="0"/>
      <w:marRight w:val="0"/>
      <w:marTop w:val="0"/>
      <w:marBottom w:val="0"/>
      <w:divBdr>
        <w:top w:val="none" w:sz="0" w:space="0" w:color="auto"/>
        <w:left w:val="none" w:sz="0" w:space="0" w:color="auto"/>
        <w:bottom w:val="none" w:sz="0" w:space="0" w:color="auto"/>
        <w:right w:val="none" w:sz="0" w:space="0" w:color="auto"/>
      </w:divBdr>
    </w:div>
    <w:div w:id="593982016">
      <w:bodyDiv w:val="1"/>
      <w:marLeft w:val="0"/>
      <w:marRight w:val="0"/>
      <w:marTop w:val="0"/>
      <w:marBottom w:val="0"/>
      <w:divBdr>
        <w:top w:val="none" w:sz="0" w:space="0" w:color="auto"/>
        <w:left w:val="none" w:sz="0" w:space="0" w:color="auto"/>
        <w:bottom w:val="none" w:sz="0" w:space="0" w:color="auto"/>
        <w:right w:val="none" w:sz="0" w:space="0" w:color="auto"/>
      </w:divBdr>
    </w:div>
    <w:div w:id="594477967">
      <w:bodyDiv w:val="1"/>
      <w:marLeft w:val="0"/>
      <w:marRight w:val="0"/>
      <w:marTop w:val="0"/>
      <w:marBottom w:val="0"/>
      <w:divBdr>
        <w:top w:val="none" w:sz="0" w:space="0" w:color="auto"/>
        <w:left w:val="none" w:sz="0" w:space="0" w:color="auto"/>
        <w:bottom w:val="none" w:sz="0" w:space="0" w:color="auto"/>
        <w:right w:val="none" w:sz="0" w:space="0" w:color="auto"/>
      </w:divBdr>
    </w:div>
    <w:div w:id="595138197">
      <w:bodyDiv w:val="1"/>
      <w:marLeft w:val="0"/>
      <w:marRight w:val="0"/>
      <w:marTop w:val="0"/>
      <w:marBottom w:val="0"/>
      <w:divBdr>
        <w:top w:val="none" w:sz="0" w:space="0" w:color="auto"/>
        <w:left w:val="none" w:sz="0" w:space="0" w:color="auto"/>
        <w:bottom w:val="none" w:sz="0" w:space="0" w:color="auto"/>
        <w:right w:val="none" w:sz="0" w:space="0" w:color="auto"/>
      </w:divBdr>
    </w:div>
    <w:div w:id="595750576">
      <w:bodyDiv w:val="1"/>
      <w:marLeft w:val="0"/>
      <w:marRight w:val="0"/>
      <w:marTop w:val="0"/>
      <w:marBottom w:val="0"/>
      <w:divBdr>
        <w:top w:val="none" w:sz="0" w:space="0" w:color="auto"/>
        <w:left w:val="none" w:sz="0" w:space="0" w:color="auto"/>
        <w:bottom w:val="none" w:sz="0" w:space="0" w:color="auto"/>
        <w:right w:val="none" w:sz="0" w:space="0" w:color="auto"/>
      </w:divBdr>
    </w:div>
    <w:div w:id="599945869">
      <w:bodyDiv w:val="1"/>
      <w:marLeft w:val="0"/>
      <w:marRight w:val="0"/>
      <w:marTop w:val="0"/>
      <w:marBottom w:val="0"/>
      <w:divBdr>
        <w:top w:val="none" w:sz="0" w:space="0" w:color="auto"/>
        <w:left w:val="none" w:sz="0" w:space="0" w:color="auto"/>
        <w:bottom w:val="none" w:sz="0" w:space="0" w:color="auto"/>
        <w:right w:val="none" w:sz="0" w:space="0" w:color="auto"/>
      </w:divBdr>
    </w:div>
    <w:div w:id="606620476">
      <w:bodyDiv w:val="1"/>
      <w:marLeft w:val="0"/>
      <w:marRight w:val="0"/>
      <w:marTop w:val="0"/>
      <w:marBottom w:val="0"/>
      <w:divBdr>
        <w:top w:val="none" w:sz="0" w:space="0" w:color="auto"/>
        <w:left w:val="none" w:sz="0" w:space="0" w:color="auto"/>
        <w:bottom w:val="none" w:sz="0" w:space="0" w:color="auto"/>
        <w:right w:val="none" w:sz="0" w:space="0" w:color="auto"/>
      </w:divBdr>
    </w:div>
    <w:div w:id="610358761">
      <w:bodyDiv w:val="1"/>
      <w:marLeft w:val="0"/>
      <w:marRight w:val="0"/>
      <w:marTop w:val="0"/>
      <w:marBottom w:val="0"/>
      <w:divBdr>
        <w:top w:val="none" w:sz="0" w:space="0" w:color="auto"/>
        <w:left w:val="none" w:sz="0" w:space="0" w:color="auto"/>
        <w:bottom w:val="none" w:sz="0" w:space="0" w:color="auto"/>
        <w:right w:val="none" w:sz="0" w:space="0" w:color="auto"/>
      </w:divBdr>
    </w:div>
    <w:div w:id="611017346">
      <w:bodyDiv w:val="1"/>
      <w:marLeft w:val="0"/>
      <w:marRight w:val="0"/>
      <w:marTop w:val="0"/>
      <w:marBottom w:val="0"/>
      <w:divBdr>
        <w:top w:val="none" w:sz="0" w:space="0" w:color="auto"/>
        <w:left w:val="none" w:sz="0" w:space="0" w:color="auto"/>
        <w:bottom w:val="none" w:sz="0" w:space="0" w:color="auto"/>
        <w:right w:val="none" w:sz="0" w:space="0" w:color="auto"/>
      </w:divBdr>
    </w:div>
    <w:div w:id="615990054">
      <w:bodyDiv w:val="1"/>
      <w:marLeft w:val="0"/>
      <w:marRight w:val="0"/>
      <w:marTop w:val="0"/>
      <w:marBottom w:val="0"/>
      <w:divBdr>
        <w:top w:val="none" w:sz="0" w:space="0" w:color="auto"/>
        <w:left w:val="none" w:sz="0" w:space="0" w:color="auto"/>
        <w:bottom w:val="none" w:sz="0" w:space="0" w:color="auto"/>
        <w:right w:val="none" w:sz="0" w:space="0" w:color="auto"/>
      </w:divBdr>
    </w:div>
    <w:div w:id="617755552">
      <w:bodyDiv w:val="1"/>
      <w:marLeft w:val="0"/>
      <w:marRight w:val="0"/>
      <w:marTop w:val="0"/>
      <w:marBottom w:val="0"/>
      <w:divBdr>
        <w:top w:val="none" w:sz="0" w:space="0" w:color="auto"/>
        <w:left w:val="none" w:sz="0" w:space="0" w:color="auto"/>
        <w:bottom w:val="none" w:sz="0" w:space="0" w:color="auto"/>
        <w:right w:val="none" w:sz="0" w:space="0" w:color="auto"/>
      </w:divBdr>
    </w:div>
    <w:div w:id="617953418">
      <w:bodyDiv w:val="1"/>
      <w:marLeft w:val="0"/>
      <w:marRight w:val="0"/>
      <w:marTop w:val="0"/>
      <w:marBottom w:val="0"/>
      <w:divBdr>
        <w:top w:val="none" w:sz="0" w:space="0" w:color="auto"/>
        <w:left w:val="none" w:sz="0" w:space="0" w:color="auto"/>
        <w:bottom w:val="none" w:sz="0" w:space="0" w:color="auto"/>
        <w:right w:val="none" w:sz="0" w:space="0" w:color="auto"/>
      </w:divBdr>
    </w:div>
    <w:div w:id="618731335">
      <w:bodyDiv w:val="1"/>
      <w:marLeft w:val="0"/>
      <w:marRight w:val="0"/>
      <w:marTop w:val="0"/>
      <w:marBottom w:val="0"/>
      <w:divBdr>
        <w:top w:val="none" w:sz="0" w:space="0" w:color="auto"/>
        <w:left w:val="none" w:sz="0" w:space="0" w:color="auto"/>
        <w:bottom w:val="none" w:sz="0" w:space="0" w:color="auto"/>
        <w:right w:val="none" w:sz="0" w:space="0" w:color="auto"/>
      </w:divBdr>
    </w:div>
    <w:div w:id="622688173">
      <w:bodyDiv w:val="1"/>
      <w:marLeft w:val="0"/>
      <w:marRight w:val="0"/>
      <w:marTop w:val="0"/>
      <w:marBottom w:val="0"/>
      <w:divBdr>
        <w:top w:val="none" w:sz="0" w:space="0" w:color="auto"/>
        <w:left w:val="none" w:sz="0" w:space="0" w:color="auto"/>
        <w:bottom w:val="none" w:sz="0" w:space="0" w:color="auto"/>
        <w:right w:val="none" w:sz="0" w:space="0" w:color="auto"/>
      </w:divBdr>
    </w:div>
    <w:div w:id="631138565">
      <w:bodyDiv w:val="1"/>
      <w:marLeft w:val="0"/>
      <w:marRight w:val="0"/>
      <w:marTop w:val="0"/>
      <w:marBottom w:val="0"/>
      <w:divBdr>
        <w:top w:val="none" w:sz="0" w:space="0" w:color="auto"/>
        <w:left w:val="none" w:sz="0" w:space="0" w:color="auto"/>
        <w:bottom w:val="none" w:sz="0" w:space="0" w:color="auto"/>
        <w:right w:val="none" w:sz="0" w:space="0" w:color="auto"/>
      </w:divBdr>
    </w:div>
    <w:div w:id="633023789">
      <w:bodyDiv w:val="1"/>
      <w:marLeft w:val="0"/>
      <w:marRight w:val="0"/>
      <w:marTop w:val="0"/>
      <w:marBottom w:val="0"/>
      <w:divBdr>
        <w:top w:val="none" w:sz="0" w:space="0" w:color="auto"/>
        <w:left w:val="none" w:sz="0" w:space="0" w:color="auto"/>
        <w:bottom w:val="none" w:sz="0" w:space="0" w:color="auto"/>
        <w:right w:val="none" w:sz="0" w:space="0" w:color="auto"/>
      </w:divBdr>
    </w:div>
    <w:div w:id="639727590">
      <w:bodyDiv w:val="1"/>
      <w:marLeft w:val="0"/>
      <w:marRight w:val="0"/>
      <w:marTop w:val="0"/>
      <w:marBottom w:val="0"/>
      <w:divBdr>
        <w:top w:val="none" w:sz="0" w:space="0" w:color="auto"/>
        <w:left w:val="none" w:sz="0" w:space="0" w:color="auto"/>
        <w:bottom w:val="none" w:sz="0" w:space="0" w:color="auto"/>
        <w:right w:val="none" w:sz="0" w:space="0" w:color="auto"/>
      </w:divBdr>
    </w:div>
    <w:div w:id="641692812">
      <w:bodyDiv w:val="1"/>
      <w:marLeft w:val="0"/>
      <w:marRight w:val="0"/>
      <w:marTop w:val="0"/>
      <w:marBottom w:val="0"/>
      <w:divBdr>
        <w:top w:val="none" w:sz="0" w:space="0" w:color="auto"/>
        <w:left w:val="none" w:sz="0" w:space="0" w:color="auto"/>
        <w:bottom w:val="none" w:sz="0" w:space="0" w:color="auto"/>
        <w:right w:val="none" w:sz="0" w:space="0" w:color="auto"/>
      </w:divBdr>
    </w:div>
    <w:div w:id="646975447">
      <w:bodyDiv w:val="1"/>
      <w:marLeft w:val="0"/>
      <w:marRight w:val="0"/>
      <w:marTop w:val="0"/>
      <w:marBottom w:val="0"/>
      <w:divBdr>
        <w:top w:val="none" w:sz="0" w:space="0" w:color="auto"/>
        <w:left w:val="none" w:sz="0" w:space="0" w:color="auto"/>
        <w:bottom w:val="none" w:sz="0" w:space="0" w:color="auto"/>
        <w:right w:val="none" w:sz="0" w:space="0" w:color="auto"/>
      </w:divBdr>
    </w:div>
    <w:div w:id="651103612">
      <w:bodyDiv w:val="1"/>
      <w:marLeft w:val="0"/>
      <w:marRight w:val="0"/>
      <w:marTop w:val="0"/>
      <w:marBottom w:val="0"/>
      <w:divBdr>
        <w:top w:val="none" w:sz="0" w:space="0" w:color="auto"/>
        <w:left w:val="none" w:sz="0" w:space="0" w:color="auto"/>
        <w:bottom w:val="none" w:sz="0" w:space="0" w:color="auto"/>
        <w:right w:val="none" w:sz="0" w:space="0" w:color="auto"/>
      </w:divBdr>
    </w:div>
    <w:div w:id="651105370">
      <w:bodyDiv w:val="1"/>
      <w:marLeft w:val="0"/>
      <w:marRight w:val="0"/>
      <w:marTop w:val="0"/>
      <w:marBottom w:val="0"/>
      <w:divBdr>
        <w:top w:val="none" w:sz="0" w:space="0" w:color="auto"/>
        <w:left w:val="none" w:sz="0" w:space="0" w:color="auto"/>
        <w:bottom w:val="none" w:sz="0" w:space="0" w:color="auto"/>
        <w:right w:val="none" w:sz="0" w:space="0" w:color="auto"/>
      </w:divBdr>
      <w:divsChild>
        <w:div w:id="628172984">
          <w:marLeft w:val="0"/>
          <w:marRight w:val="0"/>
          <w:marTop w:val="0"/>
          <w:marBottom w:val="0"/>
          <w:divBdr>
            <w:top w:val="none" w:sz="0" w:space="0" w:color="auto"/>
            <w:left w:val="none" w:sz="0" w:space="0" w:color="auto"/>
            <w:bottom w:val="none" w:sz="0" w:space="0" w:color="auto"/>
            <w:right w:val="none" w:sz="0" w:space="0" w:color="auto"/>
          </w:divBdr>
        </w:div>
      </w:divsChild>
    </w:div>
    <w:div w:id="655570880">
      <w:bodyDiv w:val="1"/>
      <w:marLeft w:val="0"/>
      <w:marRight w:val="0"/>
      <w:marTop w:val="0"/>
      <w:marBottom w:val="0"/>
      <w:divBdr>
        <w:top w:val="none" w:sz="0" w:space="0" w:color="auto"/>
        <w:left w:val="none" w:sz="0" w:space="0" w:color="auto"/>
        <w:bottom w:val="none" w:sz="0" w:space="0" w:color="auto"/>
        <w:right w:val="none" w:sz="0" w:space="0" w:color="auto"/>
      </w:divBdr>
    </w:div>
    <w:div w:id="667051406">
      <w:bodyDiv w:val="1"/>
      <w:marLeft w:val="0"/>
      <w:marRight w:val="0"/>
      <w:marTop w:val="0"/>
      <w:marBottom w:val="0"/>
      <w:divBdr>
        <w:top w:val="none" w:sz="0" w:space="0" w:color="auto"/>
        <w:left w:val="none" w:sz="0" w:space="0" w:color="auto"/>
        <w:bottom w:val="none" w:sz="0" w:space="0" w:color="auto"/>
        <w:right w:val="none" w:sz="0" w:space="0" w:color="auto"/>
      </w:divBdr>
    </w:div>
    <w:div w:id="668217758">
      <w:bodyDiv w:val="1"/>
      <w:marLeft w:val="0"/>
      <w:marRight w:val="0"/>
      <w:marTop w:val="0"/>
      <w:marBottom w:val="0"/>
      <w:divBdr>
        <w:top w:val="none" w:sz="0" w:space="0" w:color="auto"/>
        <w:left w:val="none" w:sz="0" w:space="0" w:color="auto"/>
        <w:bottom w:val="none" w:sz="0" w:space="0" w:color="auto"/>
        <w:right w:val="none" w:sz="0" w:space="0" w:color="auto"/>
      </w:divBdr>
    </w:div>
    <w:div w:id="675496255">
      <w:bodyDiv w:val="1"/>
      <w:marLeft w:val="0"/>
      <w:marRight w:val="0"/>
      <w:marTop w:val="0"/>
      <w:marBottom w:val="0"/>
      <w:divBdr>
        <w:top w:val="none" w:sz="0" w:space="0" w:color="auto"/>
        <w:left w:val="none" w:sz="0" w:space="0" w:color="auto"/>
        <w:bottom w:val="none" w:sz="0" w:space="0" w:color="auto"/>
        <w:right w:val="none" w:sz="0" w:space="0" w:color="auto"/>
      </w:divBdr>
    </w:div>
    <w:div w:id="676465137">
      <w:bodyDiv w:val="1"/>
      <w:marLeft w:val="0"/>
      <w:marRight w:val="0"/>
      <w:marTop w:val="0"/>
      <w:marBottom w:val="0"/>
      <w:divBdr>
        <w:top w:val="none" w:sz="0" w:space="0" w:color="auto"/>
        <w:left w:val="none" w:sz="0" w:space="0" w:color="auto"/>
        <w:bottom w:val="none" w:sz="0" w:space="0" w:color="auto"/>
        <w:right w:val="none" w:sz="0" w:space="0" w:color="auto"/>
      </w:divBdr>
    </w:div>
    <w:div w:id="680402180">
      <w:bodyDiv w:val="1"/>
      <w:marLeft w:val="0"/>
      <w:marRight w:val="0"/>
      <w:marTop w:val="0"/>
      <w:marBottom w:val="0"/>
      <w:divBdr>
        <w:top w:val="none" w:sz="0" w:space="0" w:color="auto"/>
        <w:left w:val="none" w:sz="0" w:space="0" w:color="auto"/>
        <w:bottom w:val="none" w:sz="0" w:space="0" w:color="auto"/>
        <w:right w:val="none" w:sz="0" w:space="0" w:color="auto"/>
      </w:divBdr>
    </w:div>
    <w:div w:id="689643887">
      <w:bodyDiv w:val="1"/>
      <w:marLeft w:val="0"/>
      <w:marRight w:val="0"/>
      <w:marTop w:val="0"/>
      <w:marBottom w:val="0"/>
      <w:divBdr>
        <w:top w:val="none" w:sz="0" w:space="0" w:color="auto"/>
        <w:left w:val="none" w:sz="0" w:space="0" w:color="auto"/>
        <w:bottom w:val="none" w:sz="0" w:space="0" w:color="auto"/>
        <w:right w:val="none" w:sz="0" w:space="0" w:color="auto"/>
      </w:divBdr>
    </w:div>
    <w:div w:id="693068993">
      <w:bodyDiv w:val="1"/>
      <w:marLeft w:val="0"/>
      <w:marRight w:val="0"/>
      <w:marTop w:val="0"/>
      <w:marBottom w:val="0"/>
      <w:divBdr>
        <w:top w:val="none" w:sz="0" w:space="0" w:color="auto"/>
        <w:left w:val="none" w:sz="0" w:space="0" w:color="auto"/>
        <w:bottom w:val="none" w:sz="0" w:space="0" w:color="auto"/>
        <w:right w:val="none" w:sz="0" w:space="0" w:color="auto"/>
      </w:divBdr>
    </w:div>
    <w:div w:id="715465924">
      <w:bodyDiv w:val="1"/>
      <w:marLeft w:val="0"/>
      <w:marRight w:val="0"/>
      <w:marTop w:val="0"/>
      <w:marBottom w:val="0"/>
      <w:divBdr>
        <w:top w:val="none" w:sz="0" w:space="0" w:color="auto"/>
        <w:left w:val="none" w:sz="0" w:space="0" w:color="auto"/>
        <w:bottom w:val="none" w:sz="0" w:space="0" w:color="auto"/>
        <w:right w:val="none" w:sz="0" w:space="0" w:color="auto"/>
      </w:divBdr>
    </w:div>
    <w:div w:id="719128755">
      <w:bodyDiv w:val="1"/>
      <w:marLeft w:val="0"/>
      <w:marRight w:val="0"/>
      <w:marTop w:val="0"/>
      <w:marBottom w:val="0"/>
      <w:divBdr>
        <w:top w:val="none" w:sz="0" w:space="0" w:color="auto"/>
        <w:left w:val="none" w:sz="0" w:space="0" w:color="auto"/>
        <w:bottom w:val="none" w:sz="0" w:space="0" w:color="auto"/>
        <w:right w:val="none" w:sz="0" w:space="0" w:color="auto"/>
      </w:divBdr>
    </w:div>
    <w:div w:id="719209920">
      <w:bodyDiv w:val="1"/>
      <w:marLeft w:val="0"/>
      <w:marRight w:val="0"/>
      <w:marTop w:val="0"/>
      <w:marBottom w:val="0"/>
      <w:divBdr>
        <w:top w:val="none" w:sz="0" w:space="0" w:color="auto"/>
        <w:left w:val="none" w:sz="0" w:space="0" w:color="auto"/>
        <w:bottom w:val="none" w:sz="0" w:space="0" w:color="auto"/>
        <w:right w:val="none" w:sz="0" w:space="0" w:color="auto"/>
      </w:divBdr>
    </w:div>
    <w:div w:id="721682498">
      <w:bodyDiv w:val="1"/>
      <w:marLeft w:val="0"/>
      <w:marRight w:val="0"/>
      <w:marTop w:val="0"/>
      <w:marBottom w:val="0"/>
      <w:divBdr>
        <w:top w:val="none" w:sz="0" w:space="0" w:color="auto"/>
        <w:left w:val="none" w:sz="0" w:space="0" w:color="auto"/>
        <w:bottom w:val="none" w:sz="0" w:space="0" w:color="auto"/>
        <w:right w:val="none" w:sz="0" w:space="0" w:color="auto"/>
      </w:divBdr>
    </w:div>
    <w:div w:id="728068686">
      <w:bodyDiv w:val="1"/>
      <w:marLeft w:val="0"/>
      <w:marRight w:val="0"/>
      <w:marTop w:val="0"/>
      <w:marBottom w:val="0"/>
      <w:divBdr>
        <w:top w:val="none" w:sz="0" w:space="0" w:color="auto"/>
        <w:left w:val="none" w:sz="0" w:space="0" w:color="auto"/>
        <w:bottom w:val="none" w:sz="0" w:space="0" w:color="auto"/>
        <w:right w:val="none" w:sz="0" w:space="0" w:color="auto"/>
      </w:divBdr>
    </w:div>
    <w:div w:id="744030522">
      <w:bodyDiv w:val="1"/>
      <w:marLeft w:val="0"/>
      <w:marRight w:val="0"/>
      <w:marTop w:val="0"/>
      <w:marBottom w:val="0"/>
      <w:divBdr>
        <w:top w:val="none" w:sz="0" w:space="0" w:color="auto"/>
        <w:left w:val="none" w:sz="0" w:space="0" w:color="auto"/>
        <w:bottom w:val="none" w:sz="0" w:space="0" w:color="auto"/>
        <w:right w:val="none" w:sz="0" w:space="0" w:color="auto"/>
      </w:divBdr>
    </w:div>
    <w:div w:id="746727002">
      <w:bodyDiv w:val="1"/>
      <w:marLeft w:val="0"/>
      <w:marRight w:val="0"/>
      <w:marTop w:val="0"/>
      <w:marBottom w:val="0"/>
      <w:divBdr>
        <w:top w:val="none" w:sz="0" w:space="0" w:color="auto"/>
        <w:left w:val="none" w:sz="0" w:space="0" w:color="auto"/>
        <w:bottom w:val="none" w:sz="0" w:space="0" w:color="auto"/>
        <w:right w:val="none" w:sz="0" w:space="0" w:color="auto"/>
      </w:divBdr>
    </w:div>
    <w:div w:id="757293889">
      <w:bodyDiv w:val="1"/>
      <w:marLeft w:val="0"/>
      <w:marRight w:val="0"/>
      <w:marTop w:val="0"/>
      <w:marBottom w:val="0"/>
      <w:divBdr>
        <w:top w:val="none" w:sz="0" w:space="0" w:color="auto"/>
        <w:left w:val="none" w:sz="0" w:space="0" w:color="auto"/>
        <w:bottom w:val="none" w:sz="0" w:space="0" w:color="auto"/>
        <w:right w:val="none" w:sz="0" w:space="0" w:color="auto"/>
      </w:divBdr>
    </w:div>
    <w:div w:id="761070030">
      <w:bodyDiv w:val="1"/>
      <w:marLeft w:val="0"/>
      <w:marRight w:val="0"/>
      <w:marTop w:val="0"/>
      <w:marBottom w:val="0"/>
      <w:divBdr>
        <w:top w:val="none" w:sz="0" w:space="0" w:color="auto"/>
        <w:left w:val="none" w:sz="0" w:space="0" w:color="auto"/>
        <w:bottom w:val="none" w:sz="0" w:space="0" w:color="auto"/>
        <w:right w:val="none" w:sz="0" w:space="0" w:color="auto"/>
      </w:divBdr>
    </w:div>
    <w:div w:id="762652852">
      <w:bodyDiv w:val="1"/>
      <w:marLeft w:val="0"/>
      <w:marRight w:val="0"/>
      <w:marTop w:val="0"/>
      <w:marBottom w:val="0"/>
      <w:divBdr>
        <w:top w:val="none" w:sz="0" w:space="0" w:color="auto"/>
        <w:left w:val="none" w:sz="0" w:space="0" w:color="auto"/>
        <w:bottom w:val="none" w:sz="0" w:space="0" w:color="auto"/>
        <w:right w:val="none" w:sz="0" w:space="0" w:color="auto"/>
      </w:divBdr>
    </w:div>
    <w:div w:id="767310168">
      <w:bodyDiv w:val="1"/>
      <w:marLeft w:val="0"/>
      <w:marRight w:val="0"/>
      <w:marTop w:val="0"/>
      <w:marBottom w:val="0"/>
      <w:divBdr>
        <w:top w:val="none" w:sz="0" w:space="0" w:color="auto"/>
        <w:left w:val="none" w:sz="0" w:space="0" w:color="auto"/>
        <w:bottom w:val="none" w:sz="0" w:space="0" w:color="auto"/>
        <w:right w:val="none" w:sz="0" w:space="0" w:color="auto"/>
      </w:divBdr>
    </w:div>
    <w:div w:id="767702114">
      <w:bodyDiv w:val="1"/>
      <w:marLeft w:val="0"/>
      <w:marRight w:val="0"/>
      <w:marTop w:val="0"/>
      <w:marBottom w:val="0"/>
      <w:divBdr>
        <w:top w:val="none" w:sz="0" w:space="0" w:color="auto"/>
        <w:left w:val="none" w:sz="0" w:space="0" w:color="auto"/>
        <w:bottom w:val="none" w:sz="0" w:space="0" w:color="auto"/>
        <w:right w:val="none" w:sz="0" w:space="0" w:color="auto"/>
      </w:divBdr>
    </w:div>
    <w:div w:id="773402700">
      <w:bodyDiv w:val="1"/>
      <w:marLeft w:val="0"/>
      <w:marRight w:val="0"/>
      <w:marTop w:val="0"/>
      <w:marBottom w:val="0"/>
      <w:divBdr>
        <w:top w:val="none" w:sz="0" w:space="0" w:color="auto"/>
        <w:left w:val="none" w:sz="0" w:space="0" w:color="auto"/>
        <w:bottom w:val="none" w:sz="0" w:space="0" w:color="auto"/>
        <w:right w:val="none" w:sz="0" w:space="0" w:color="auto"/>
      </w:divBdr>
    </w:div>
    <w:div w:id="774056904">
      <w:bodyDiv w:val="1"/>
      <w:marLeft w:val="0"/>
      <w:marRight w:val="0"/>
      <w:marTop w:val="0"/>
      <w:marBottom w:val="0"/>
      <w:divBdr>
        <w:top w:val="none" w:sz="0" w:space="0" w:color="auto"/>
        <w:left w:val="none" w:sz="0" w:space="0" w:color="auto"/>
        <w:bottom w:val="none" w:sz="0" w:space="0" w:color="auto"/>
        <w:right w:val="none" w:sz="0" w:space="0" w:color="auto"/>
      </w:divBdr>
    </w:div>
    <w:div w:id="775515842">
      <w:bodyDiv w:val="1"/>
      <w:marLeft w:val="0"/>
      <w:marRight w:val="0"/>
      <w:marTop w:val="0"/>
      <w:marBottom w:val="0"/>
      <w:divBdr>
        <w:top w:val="none" w:sz="0" w:space="0" w:color="auto"/>
        <w:left w:val="none" w:sz="0" w:space="0" w:color="auto"/>
        <w:bottom w:val="none" w:sz="0" w:space="0" w:color="auto"/>
        <w:right w:val="none" w:sz="0" w:space="0" w:color="auto"/>
      </w:divBdr>
    </w:div>
    <w:div w:id="777915926">
      <w:bodyDiv w:val="1"/>
      <w:marLeft w:val="0"/>
      <w:marRight w:val="0"/>
      <w:marTop w:val="0"/>
      <w:marBottom w:val="0"/>
      <w:divBdr>
        <w:top w:val="none" w:sz="0" w:space="0" w:color="auto"/>
        <w:left w:val="none" w:sz="0" w:space="0" w:color="auto"/>
        <w:bottom w:val="none" w:sz="0" w:space="0" w:color="auto"/>
        <w:right w:val="none" w:sz="0" w:space="0" w:color="auto"/>
      </w:divBdr>
    </w:div>
    <w:div w:id="784034066">
      <w:bodyDiv w:val="1"/>
      <w:marLeft w:val="0"/>
      <w:marRight w:val="0"/>
      <w:marTop w:val="0"/>
      <w:marBottom w:val="0"/>
      <w:divBdr>
        <w:top w:val="none" w:sz="0" w:space="0" w:color="auto"/>
        <w:left w:val="none" w:sz="0" w:space="0" w:color="auto"/>
        <w:bottom w:val="none" w:sz="0" w:space="0" w:color="auto"/>
        <w:right w:val="none" w:sz="0" w:space="0" w:color="auto"/>
      </w:divBdr>
    </w:div>
    <w:div w:id="784423227">
      <w:bodyDiv w:val="1"/>
      <w:marLeft w:val="0"/>
      <w:marRight w:val="0"/>
      <w:marTop w:val="0"/>
      <w:marBottom w:val="0"/>
      <w:divBdr>
        <w:top w:val="none" w:sz="0" w:space="0" w:color="auto"/>
        <w:left w:val="none" w:sz="0" w:space="0" w:color="auto"/>
        <w:bottom w:val="none" w:sz="0" w:space="0" w:color="auto"/>
        <w:right w:val="none" w:sz="0" w:space="0" w:color="auto"/>
      </w:divBdr>
    </w:div>
    <w:div w:id="784542450">
      <w:bodyDiv w:val="1"/>
      <w:marLeft w:val="0"/>
      <w:marRight w:val="0"/>
      <w:marTop w:val="0"/>
      <w:marBottom w:val="0"/>
      <w:divBdr>
        <w:top w:val="none" w:sz="0" w:space="0" w:color="auto"/>
        <w:left w:val="none" w:sz="0" w:space="0" w:color="auto"/>
        <w:bottom w:val="none" w:sz="0" w:space="0" w:color="auto"/>
        <w:right w:val="none" w:sz="0" w:space="0" w:color="auto"/>
      </w:divBdr>
    </w:div>
    <w:div w:id="786201369">
      <w:bodyDiv w:val="1"/>
      <w:marLeft w:val="0"/>
      <w:marRight w:val="0"/>
      <w:marTop w:val="0"/>
      <w:marBottom w:val="0"/>
      <w:divBdr>
        <w:top w:val="none" w:sz="0" w:space="0" w:color="auto"/>
        <w:left w:val="none" w:sz="0" w:space="0" w:color="auto"/>
        <w:bottom w:val="none" w:sz="0" w:space="0" w:color="auto"/>
        <w:right w:val="none" w:sz="0" w:space="0" w:color="auto"/>
      </w:divBdr>
    </w:div>
    <w:div w:id="793064863">
      <w:bodyDiv w:val="1"/>
      <w:marLeft w:val="0"/>
      <w:marRight w:val="0"/>
      <w:marTop w:val="0"/>
      <w:marBottom w:val="0"/>
      <w:divBdr>
        <w:top w:val="none" w:sz="0" w:space="0" w:color="auto"/>
        <w:left w:val="none" w:sz="0" w:space="0" w:color="auto"/>
        <w:bottom w:val="none" w:sz="0" w:space="0" w:color="auto"/>
        <w:right w:val="none" w:sz="0" w:space="0" w:color="auto"/>
      </w:divBdr>
    </w:div>
    <w:div w:id="803349316">
      <w:bodyDiv w:val="1"/>
      <w:marLeft w:val="0"/>
      <w:marRight w:val="0"/>
      <w:marTop w:val="0"/>
      <w:marBottom w:val="0"/>
      <w:divBdr>
        <w:top w:val="none" w:sz="0" w:space="0" w:color="auto"/>
        <w:left w:val="none" w:sz="0" w:space="0" w:color="auto"/>
        <w:bottom w:val="none" w:sz="0" w:space="0" w:color="auto"/>
        <w:right w:val="none" w:sz="0" w:space="0" w:color="auto"/>
      </w:divBdr>
    </w:div>
    <w:div w:id="810901856">
      <w:bodyDiv w:val="1"/>
      <w:marLeft w:val="0"/>
      <w:marRight w:val="0"/>
      <w:marTop w:val="0"/>
      <w:marBottom w:val="0"/>
      <w:divBdr>
        <w:top w:val="none" w:sz="0" w:space="0" w:color="auto"/>
        <w:left w:val="none" w:sz="0" w:space="0" w:color="auto"/>
        <w:bottom w:val="none" w:sz="0" w:space="0" w:color="auto"/>
        <w:right w:val="none" w:sz="0" w:space="0" w:color="auto"/>
      </w:divBdr>
      <w:divsChild>
        <w:div w:id="229733272">
          <w:marLeft w:val="0"/>
          <w:marRight w:val="0"/>
          <w:marTop w:val="0"/>
          <w:marBottom w:val="0"/>
          <w:divBdr>
            <w:top w:val="none" w:sz="0" w:space="0" w:color="auto"/>
            <w:left w:val="none" w:sz="0" w:space="0" w:color="auto"/>
            <w:bottom w:val="none" w:sz="0" w:space="0" w:color="auto"/>
            <w:right w:val="none" w:sz="0" w:space="0" w:color="auto"/>
          </w:divBdr>
        </w:div>
      </w:divsChild>
    </w:div>
    <w:div w:id="836728843">
      <w:bodyDiv w:val="1"/>
      <w:marLeft w:val="0"/>
      <w:marRight w:val="0"/>
      <w:marTop w:val="0"/>
      <w:marBottom w:val="0"/>
      <w:divBdr>
        <w:top w:val="none" w:sz="0" w:space="0" w:color="auto"/>
        <w:left w:val="none" w:sz="0" w:space="0" w:color="auto"/>
        <w:bottom w:val="none" w:sz="0" w:space="0" w:color="auto"/>
        <w:right w:val="none" w:sz="0" w:space="0" w:color="auto"/>
      </w:divBdr>
    </w:div>
    <w:div w:id="844520263">
      <w:bodyDiv w:val="1"/>
      <w:marLeft w:val="0"/>
      <w:marRight w:val="0"/>
      <w:marTop w:val="0"/>
      <w:marBottom w:val="0"/>
      <w:divBdr>
        <w:top w:val="none" w:sz="0" w:space="0" w:color="auto"/>
        <w:left w:val="none" w:sz="0" w:space="0" w:color="auto"/>
        <w:bottom w:val="none" w:sz="0" w:space="0" w:color="auto"/>
        <w:right w:val="none" w:sz="0" w:space="0" w:color="auto"/>
      </w:divBdr>
    </w:div>
    <w:div w:id="856969600">
      <w:bodyDiv w:val="1"/>
      <w:marLeft w:val="0"/>
      <w:marRight w:val="0"/>
      <w:marTop w:val="0"/>
      <w:marBottom w:val="0"/>
      <w:divBdr>
        <w:top w:val="none" w:sz="0" w:space="0" w:color="auto"/>
        <w:left w:val="none" w:sz="0" w:space="0" w:color="auto"/>
        <w:bottom w:val="none" w:sz="0" w:space="0" w:color="auto"/>
        <w:right w:val="none" w:sz="0" w:space="0" w:color="auto"/>
      </w:divBdr>
    </w:div>
    <w:div w:id="857935822">
      <w:bodyDiv w:val="1"/>
      <w:marLeft w:val="0"/>
      <w:marRight w:val="0"/>
      <w:marTop w:val="0"/>
      <w:marBottom w:val="0"/>
      <w:divBdr>
        <w:top w:val="none" w:sz="0" w:space="0" w:color="auto"/>
        <w:left w:val="none" w:sz="0" w:space="0" w:color="auto"/>
        <w:bottom w:val="none" w:sz="0" w:space="0" w:color="auto"/>
        <w:right w:val="none" w:sz="0" w:space="0" w:color="auto"/>
      </w:divBdr>
      <w:divsChild>
        <w:div w:id="1880236769">
          <w:marLeft w:val="0"/>
          <w:marRight w:val="0"/>
          <w:marTop w:val="0"/>
          <w:marBottom w:val="0"/>
          <w:divBdr>
            <w:top w:val="none" w:sz="0" w:space="0" w:color="auto"/>
            <w:left w:val="none" w:sz="0" w:space="0" w:color="auto"/>
            <w:bottom w:val="none" w:sz="0" w:space="0" w:color="auto"/>
            <w:right w:val="none" w:sz="0" w:space="0" w:color="auto"/>
          </w:divBdr>
        </w:div>
      </w:divsChild>
    </w:div>
    <w:div w:id="858542061">
      <w:bodyDiv w:val="1"/>
      <w:marLeft w:val="0"/>
      <w:marRight w:val="0"/>
      <w:marTop w:val="0"/>
      <w:marBottom w:val="0"/>
      <w:divBdr>
        <w:top w:val="none" w:sz="0" w:space="0" w:color="auto"/>
        <w:left w:val="none" w:sz="0" w:space="0" w:color="auto"/>
        <w:bottom w:val="none" w:sz="0" w:space="0" w:color="auto"/>
        <w:right w:val="none" w:sz="0" w:space="0" w:color="auto"/>
      </w:divBdr>
    </w:div>
    <w:div w:id="858547067">
      <w:bodyDiv w:val="1"/>
      <w:marLeft w:val="0"/>
      <w:marRight w:val="0"/>
      <w:marTop w:val="0"/>
      <w:marBottom w:val="0"/>
      <w:divBdr>
        <w:top w:val="none" w:sz="0" w:space="0" w:color="auto"/>
        <w:left w:val="none" w:sz="0" w:space="0" w:color="auto"/>
        <w:bottom w:val="none" w:sz="0" w:space="0" w:color="auto"/>
        <w:right w:val="none" w:sz="0" w:space="0" w:color="auto"/>
      </w:divBdr>
    </w:div>
    <w:div w:id="862551091">
      <w:bodyDiv w:val="1"/>
      <w:marLeft w:val="0"/>
      <w:marRight w:val="0"/>
      <w:marTop w:val="0"/>
      <w:marBottom w:val="0"/>
      <w:divBdr>
        <w:top w:val="none" w:sz="0" w:space="0" w:color="auto"/>
        <w:left w:val="none" w:sz="0" w:space="0" w:color="auto"/>
        <w:bottom w:val="none" w:sz="0" w:space="0" w:color="auto"/>
        <w:right w:val="none" w:sz="0" w:space="0" w:color="auto"/>
      </w:divBdr>
    </w:div>
    <w:div w:id="877088715">
      <w:bodyDiv w:val="1"/>
      <w:marLeft w:val="0"/>
      <w:marRight w:val="0"/>
      <w:marTop w:val="0"/>
      <w:marBottom w:val="0"/>
      <w:divBdr>
        <w:top w:val="none" w:sz="0" w:space="0" w:color="auto"/>
        <w:left w:val="none" w:sz="0" w:space="0" w:color="auto"/>
        <w:bottom w:val="none" w:sz="0" w:space="0" w:color="auto"/>
        <w:right w:val="none" w:sz="0" w:space="0" w:color="auto"/>
      </w:divBdr>
    </w:div>
    <w:div w:id="884291155">
      <w:bodyDiv w:val="1"/>
      <w:marLeft w:val="0"/>
      <w:marRight w:val="0"/>
      <w:marTop w:val="0"/>
      <w:marBottom w:val="0"/>
      <w:divBdr>
        <w:top w:val="none" w:sz="0" w:space="0" w:color="auto"/>
        <w:left w:val="none" w:sz="0" w:space="0" w:color="auto"/>
        <w:bottom w:val="none" w:sz="0" w:space="0" w:color="auto"/>
        <w:right w:val="none" w:sz="0" w:space="0" w:color="auto"/>
      </w:divBdr>
    </w:div>
    <w:div w:id="888147961">
      <w:bodyDiv w:val="1"/>
      <w:marLeft w:val="0"/>
      <w:marRight w:val="0"/>
      <w:marTop w:val="0"/>
      <w:marBottom w:val="0"/>
      <w:divBdr>
        <w:top w:val="none" w:sz="0" w:space="0" w:color="auto"/>
        <w:left w:val="none" w:sz="0" w:space="0" w:color="auto"/>
        <w:bottom w:val="none" w:sz="0" w:space="0" w:color="auto"/>
        <w:right w:val="none" w:sz="0" w:space="0" w:color="auto"/>
      </w:divBdr>
    </w:div>
    <w:div w:id="899709986">
      <w:bodyDiv w:val="1"/>
      <w:marLeft w:val="0"/>
      <w:marRight w:val="0"/>
      <w:marTop w:val="0"/>
      <w:marBottom w:val="0"/>
      <w:divBdr>
        <w:top w:val="none" w:sz="0" w:space="0" w:color="auto"/>
        <w:left w:val="none" w:sz="0" w:space="0" w:color="auto"/>
        <w:bottom w:val="none" w:sz="0" w:space="0" w:color="auto"/>
        <w:right w:val="none" w:sz="0" w:space="0" w:color="auto"/>
      </w:divBdr>
    </w:div>
    <w:div w:id="904492458">
      <w:bodyDiv w:val="1"/>
      <w:marLeft w:val="0"/>
      <w:marRight w:val="0"/>
      <w:marTop w:val="0"/>
      <w:marBottom w:val="0"/>
      <w:divBdr>
        <w:top w:val="none" w:sz="0" w:space="0" w:color="auto"/>
        <w:left w:val="none" w:sz="0" w:space="0" w:color="auto"/>
        <w:bottom w:val="none" w:sz="0" w:space="0" w:color="auto"/>
        <w:right w:val="none" w:sz="0" w:space="0" w:color="auto"/>
      </w:divBdr>
    </w:div>
    <w:div w:id="908999488">
      <w:bodyDiv w:val="1"/>
      <w:marLeft w:val="0"/>
      <w:marRight w:val="0"/>
      <w:marTop w:val="0"/>
      <w:marBottom w:val="0"/>
      <w:divBdr>
        <w:top w:val="none" w:sz="0" w:space="0" w:color="auto"/>
        <w:left w:val="none" w:sz="0" w:space="0" w:color="auto"/>
        <w:bottom w:val="none" w:sz="0" w:space="0" w:color="auto"/>
        <w:right w:val="none" w:sz="0" w:space="0" w:color="auto"/>
      </w:divBdr>
    </w:div>
    <w:div w:id="909463449">
      <w:bodyDiv w:val="1"/>
      <w:marLeft w:val="0"/>
      <w:marRight w:val="0"/>
      <w:marTop w:val="0"/>
      <w:marBottom w:val="0"/>
      <w:divBdr>
        <w:top w:val="none" w:sz="0" w:space="0" w:color="auto"/>
        <w:left w:val="none" w:sz="0" w:space="0" w:color="auto"/>
        <w:bottom w:val="none" w:sz="0" w:space="0" w:color="auto"/>
        <w:right w:val="none" w:sz="0" w:space="0" w:color="auto"/>
      </w:divBdr>
    </w:div>
    <w:div w:id="924416245">
      <w:bodyDiv w:val="1"/>
      <w:marLeft w:val="0"/>
      <w:marRight w:val="0"/>
      <w:marTop w:val="0"/>
      <w:marBottom w:val="0"/>
      <w:divBdr>
        <w:top w:val="none" w:sz="0" w:space="0" w:color="auto"/>
        <w:left w:val="none" w:sz="0" w:space="0" w:color="auto"/>
        <w:bottom w:val="none" w:sz="0" w:space="0" w:color="auto"/>
        <w:right w:val="none" w:sz="0" w:space="0" w:color="auto"/>
      </w:divBdr>
    </w:div>
    <w:div w:id="934482213">
      <w:bodyDiv w:val="1"/>
      <w:marLeft w:val="0"/>
      <w:marRight w:val="0"/>
      <w:marTop w:val="0"/>
      <w:marBottom w:val="0"/>
      <w:divBdr>
        <w:top w:val="none" w:sz="0" w:space="0" w:color="auto"/>
        <w:left w:val="none" w:sz="0" w:space="0" w:color="auto"/>
        <w:bottom w:val="none" w:sz="0" w:space="0" w:color="auto"/>
        <w:right w:val="none" w:sz="0" w:space="0" w:color="auto"/>
      </w:divBdr>
    </w:div>
    <w:div w:id="945574049">
      <w:bodyDiv w:val="1"/>
      <w:marLeft w:val="0"/>
      <w:marRight w:val="0"/>
      <w:marTop w:val="0"/>
      <w:marBottom w:val="0"/>
      <w:divBdr>
        <w:top w:val="none" w:sz="0" w:space="0" w:color="auto"/>
        <w:left w:val="none" w:sz="0" w:space="0" w:color="auto"/>
        <w:bottom w:val="none" w:sz="0" w:space="0" w:color="auto"/>
        <w:right w:val="none" w:sz="0" w:space="0" w:color="auto"/>
      </w:divBdr>
    </w:div>
    <w:div w:id="946153998">
      <w:bodyDiv w:val="1"/>
      <w:marLeft w:val="0"/>
      <w:marRight w:val="0"/>
      <w:marTop w:val="0"/>
      <w:marBottom w:val="0"/>
      <w:divBdr>
        <w:top w:val="none" w:sz="0" w:space="0" w:color="auto"/>
        <w:left w:val="none" w:sz="0" w:space="0" w:color="auto"/>
        <w:bottom w:val="none" w:sz="0" w:space="0" w:color="auto"/>
        <w:right w:val="none" w:sz="0" w:space="0" w:color="auto"/>
      </w:divBdr>
    </w:div>
    <w:div w:id="946546340">
      <w:bodyDiv w:val="1"/>
      <w:marLeft w:val="0"/>
      <w:marRight w:val="0"/>
      <w:marTop w:val="0"/>
      <w:marBottom w:val="0"/>
      <w:divBdr>
        <w:top w:val="none" w:sz="0" w:space="0" w:color="auto"/>
        <w:left w:val="none" w:sz="0" w:space="0" w:color="auto"/>
        <w:bottom w:val="none" w:sz="0" w:space="0" w:color="auto"/>
        <w:right w:val="none" w:sz="0" w:space="0" w:color="auto"/>
      </w:divBdr>
    </w:div>
    <w:div w:id="950672376">
      <w:bodyDiv w:val="1"/>
      <w:marLeft w:val="0"/>
      <w:marRight w:val="0"/>
      <w:marTop w:val="0"/>
      <w:marBottom w:val="0"/>
      <w:divBdr>
        <w:top w:val="none" w:sz="0" w:space="0" w:color="auto"/>
        <w:left w:val="none" w:sz="0" w:space="0" w:color="auto"/>
        <w:bottom w:val="none" w:sz="0" w:space="0" w:color="auto"/>
        <w:right w:val="none" w:sz="0" w:space="0" w:color="auto"/>
      </w:divBdr>
    </w:div>
    <w:div w:id="951135739">
      <w:bodyDiv w:val="1"/>
      <w:marLeft w:val="0"/>
      <w:marRight w:val="0"/>
      <w:marTop w:val="0"/>
      <w:marBottom w:val="0"/>
      <w:divBdr>
        <w:top w:val="none" w:sz="0" w:space="0" w:color="auto"/>
        <w:left w:val="none" w:sz="0" w:space="0" w:color="auto"/>
        <w:bottom w:val="none" w:sz="0" w:space="0" w:color="auto"/>
        <w:right w:val="none" w:sz="0" w:space="0" w:color="auto"/>
      </w:divBdr>
    </w:div>
    <w:div w:id="951324214">
      <w:bodyDiv w:val="1"/>
      <w:marLeft w:val="0"/>
      <w:marRight w:val="0"/>
      <w:marTop w:val="0"/>
      <w:marBottom w:val="0"/>
      <w:divBdr>
        <w:top w:val="none" w:sz="0" w:space="0" w:color="auto"/>
        <w:left w:val="none" w:sz="0" w:space="0" w:color="auto"/>
        <w:bottom w:val="none" w:sz="0" w:space="0" w:color="auto"/>
        <w:right w:val="none" w:sz="0" w:space="0" w:color="auto"/>
      </w:divBdr>
    </w:div>
    <w:div w:id="951783617">
      <w:bodyDiv w:val="1"/>
      <w:marLeft w:val="0"/>
      <w:marRight w:val="0"/>
      <w:marTop w:val="0"/>
      <w:marBottom w:val="0"/>
      <w:divBdr>
        <w:top w:val="none" w:sz="0" w:space="0" w:color="auto"/>
        <w:left w:val="none" w:sz="0" w:space="0" w:color="auto"/>
        <w:bottom w:val="none" w:sz="0" w:space="0" w:color="auto"/>
        <w:right w:val="none" w:sz="0" w:space="0" w:color="auto"/>
      </w:divBdr>
    </w:div>
    <w:div w:id="951933768">
      <w:bodyDiv w:val="1"/>
      <w:marLeft w:val="0"/>
      <w:marRight w:val="0"/>
      <w:marTop w:val="0"/>
      <w:marBottom w:val="0"/>
      <w:divBdr>
        <w:top w:val="none" w:sz="0" w:space="0" w:color="auto"/>
        <w:left w:val="none" w:sz="0" w:space="0" w:color="auto"/>
        <w:bottom w:val="none" w:sz="0" w:space="0" w:color="auto"/>
        <w:right w:val="none" w:sz="0" w:space="0" w:color="auto"/>
      </w:divBdr>
    </w:div>
    <w:div w:id="956595027">
      <w:bodyDiv w:val="1"/>
      <w:marLeft w:val="0"/>
      <w:marRight w:val="0"/>
      <w:marTop w:val="0"/>
      <w:marBottom w:val="0"/>
      <w:divBdr>
        <w:top w:val="none" w:sz="0" w:space="0" w:color="auto"/>
        <w:left w:val="none" w:sz="0" w:space="0" w:color="auto"/>
        <w:bottom w:val="none" w:sz="0" w:space="0" w:color="auto"/>
        <w:right w:val="none" w:sz="0" w:space="0" w:color="auto"/>
      </w:divBdr>
    </w:div>
    <w:div w:id="966663400">
      <w:bodyDiv w:val="1"/>
      <w:marLeft w:val="0"/>
      <w:marRight w:val="0"/>
      <w:marTop w:val="0"/>
      <w:marBottom w:val="0"/>
      <w:divBdr>
        <w:top w:val="none" w:sz="0" w:space="0" w:color="auto"/>
        <w:left w:val="none" w:sz="0" w:space="0" w:color="auto"/>
        <w:bottom w:val="none" w:sz="0" w:space="0" w:color="auto"/>
        <w:right w:val="none" w:sz="0" w:space="0" w:color="auto"/>
      </w:divBdr>
    </w:div>
    <w:div w:id="966742785">
      <w:bodyDiv w:val="1"/>
      <w:marLeft w:val="0"/>
      <w:marRight w:val="0"/>
      <w:marTop w:val="0"/>
      <w:marBottom w:val="0"/>
      <w:divBdr>
        <w:top w:val="none" w:sz="0" w:space="0" w:color="auto"/>
        <w:left w:val="none" w:sz="0" w:space="0" w:color="auto"/>
        <w:bottom w:val="none" w:sz="0" w:space="0" w:color="auto"/>
        <w:right w:val="none" w:sz="0" w:space="0" w:color="auto"/>
      </w:divBdr>
      <w:divsChild>
        <w:div w:id="1184634326">
          <w:marLeft w:val="0"/>
          <w:marRight w:val="0"/>
          <w:marTop w:val="0"/>
          <w:marBottom w:val="0"/>
          <w:divBdr>
            <w:top w:val="none" w:sz="0" w:space="0" w:color="auto"/>
            <w:left w:val="none" w:sz="0" w:space="0" w:color="auto"/>
            <w:bottom w:val="none" w:sz="0" w:space="0" w:color="auto"/>
            <w:right w:val="none" w:sz="0" w:space="0" w:color="auto"/>
          </w:divBdr>
        </w:div>
      </w:divsChild>
    </w:div>
    <w:div w:id="972833647">
      <w:bodyDiv w:val="1"/>
      <w:marLeft w:val="0"/>
      <w:marRight w:val="0"/>
      <w:marTop w:val="0"/>
      <w:marBottom w:val="0"/>
      <w:divBdr>
        <w:top w:val="none" w:sz="0" w:space="0" w:color="auto"/>
        <w:left w:val="none" w:sz="0" w:space="0" w:color="auto"/>
        <w:bottom w:val="none" w:sz="0" w:space="0" w:color="auto"/>
        <w:right w:val="none" w:sz="0" w:space="0" w:color="auto"/>
      </w:divBdr>
    </w:div>
    <w:div w:id="978457488">
      <w:bodyDiv w:val="1"/>
      <w:marLeft w:val="0"/>
      <w:marRight w:val="0"/>
      <w:marTop w:val="0"/>
      <w:marBottom w:val="0"/>
      <w:divBdr>
        <w:top w:val="none" w:sz="0" w:space="0" w:color="auto"/>
        <w:left w:val="none" w:sz="0" w:space="0" w:color="auto"/>
        <w:bottom w:val="none" w:sz="0" w:space="0" w:color="auto"/>
        <w:right w:val="none" w:sz="0" w:space="0" w:color="auto"/>
      </w:divBdr>
    </w:div>
    <w:div w:id="994072804">
      <w:bodyDiv w:val="1"/>
      <w:marLeft w:val="0"/>
      <w:marRight w:val="0"/>
      <w:marTop w:val="0"/>
      <w:marBottom w:val="0"/>
      <w:divBdr>
        <w:top w:val="none" w:sz="0" w:space="0" w:color="auto"/>
        <w:left w:val="none" w:sz="0" w:space="0" w:color="auto"/>
        <w:bottom w:val="none" w:sz="0" w:space="0" w:color="auto"/>
        <w:right w:val="none" w:sz="0" w:space="0" w:color="auto"/>
      </w:divBdr>
    </w:div>
    <w:div w:id="997853276">
      <w:bodyDiv w:val="1"/>
      <w:marLeft w:val="0"/>
      <w:marRight w:val="0"/>
      <w:marTop w:val="0"/>
      <w:marBottom w:val="0"/>
      <w:divBdr>
        <w:top w:val="none" w:sz="0" w:space="0" w:color="auto"/>
        <w:left w:val="none" w:sz="0" w:space="0" w:color="auto"/>
        <w:bottom w:val="none" w:sz="0" w:space="0" w:color="auto"/>
        <w:right w:val="none" w:sz="0" w:space="0" w:color="auto"/>
      </w:divBdr>
    </w:div>
    <w:div w:id="1003706009">
      <w:bodyDiv w:val="1"/>
      <w:marLeft w:val="0"/>
      <w:marRight w:val="0"/>
      <w:marTop w:val="0"/>
      <w:marBottom w:val="0"/>
      <w:divBdr>
        <w:top w:val="none" w:sz="0" w:space="0" w:color="auto"/>
        <w:left w:val="none" w:sz="0" w:space="0" w:color="auto"/>
        <w:bottom w:val="none" w:sz="0" w:space="0" w:color="auto"/>
        <w:right w:val="none" w:sz="0" w:space="0" w:color="auto"/>
      </w:divBdr>
    </w:div>
    <w:div w:id="1011680580">
      <w:bodyDiv w:val="1"/>
      <w:marLeft w:val="0"/>
      <w:marRight w:val="0"/>
      <w:marTop w:val="0"/>
      <w:marBottom w:val="0"/>
      <w:divBdr>
        <w:top w:val="none" w:sz="0" w:space="0" w:color="auto"/>
        <w:left w:val="none" w:sz="0" w:space="0" w:color="auto"/>
        <w:bottom w:val="none" w:sz="0" w:space="0" w:color="auto"/>
        <w:right w:val="none" w:sz="0" w:space="0" w:color="auto"/>
      </w:divBdr>
    </w:div>
    <w:div w:id="1012218458">
      <w:bodyDiv w:val="1"/>
      <w:marLeft w:val="0"/>
      <w:marRight w:val="0"/>
      <w:marTop w:val="0"/>
      <w:marBottom w:val="0"/>
      <w:divBdr>
        <w:top w:val="none" w:sz="0" w:space="0" w:color="auto"/>
        <w:left w:val="none" w:sz="0" w:space="0" w:color="auto"/>
        <w:bottom w:val="none" w:sz="0" w:space="0" w:color="auto"/>
        <w:right w:val="none" w:sz="0" w:space="0" w:color="auto"/>
      </w:divBdr>
    </w:div>
    <w:div w:id="1013264053">
      <w:bodyDiv w:val="1"/>
      <w:marLeft w:val="0"/>
      <w:marRight w:val="0"/>
      <w:marTop w:val="0"/>
      <w:marBottom w:val="0"/>
      <w:divBdr>
        <w:top w:val="none" w:sz="0" w:space="0" w:color="auto"/>
        <w:left w:val="none" w:sz="0" w:space="0" w:color="auto"/>
        <w:bottom w:val="none" w:sz="0" w:space="0" w:color="auto"/>
        <w:right w:val="none" w:sz="0" w:space="0" w:color="auto"/>
      </w:divBdr>
    </w:div>
    <w:div w:id="1020545346">
      <w:bodyDiv w:val="1"/>
      <w:marLeft w:val="0"/>
      <w:marRight w:val="0"/>
      <w:marTop w:val="0"/>
      <w:marBottom w:val="0"/>
      <w:divBdr>
        <w:top w:val="none" w:sz="0" w:space="0" w:color="auto"/>
        <w:left w:val="none" w:sz="0" w:space="0" w:color="auto"/>
        <w:bottom w:val="none" w:sz="0" w:space="0" w:color="auto"/>
        <w:right w:val="none" w:sz="0" w:space="0" w:color="auto"/>
      </w:divBdr>
    </w:div>
    <w:div w:id="1028877326">
      <w:bodyDiv w:val="1"/>
      <w:marLeft w:val="0"/>
      <w:marRight w:val="0"/>
      <w:marTop w:val="0"/>
      <w:marBottom w:val="0"/>
      <w:divBdr>
        <w:top w:val="none" w:sz="0" w:space="0" w:color="auto"/>
        <w:left w:val="none" w:sz="0" w:space="0" w:color="auto"/>
        <w:bottom w:val="none" w:sz="0" w:space="0" w:color="auto"/>
        <w:right w:val="none" w:sz="0" w:space="0" w:color="auto"/>
      </w:divBdr>
    </w:div>
    <w:div w:id="1034423485">
      <w:bodyDiv w:val="1"/>
      <w:marLeft w:val="0"/>
      <w:marRight w:val="0"/>
      <w:marTop w:val="0"/>
      <w:marBottom w:val="0"/>
      <w:divBdr>
        <w:top w:val="none" w:sz="0" w:space="0" w:color="auto"/>
        <w:left w:val="none" w:sz="0" w:space="0" w:color="auto"/>
        <w:bottom w:val="none" w:sz="0" w:space="0" w:color="auto"/>
        <w:right w:val="none" w:sz="0" w:space="0" w:color="auto"/>
      </w:divBdr>
    </w:div>
    <w:div w:id="1037315886">
      <w:bodyDiv w:val="1"/>
      <w:marLeft w:val="0"/>
      <w:marRight w:val="0"/>
      <w:marTop w:val="0"/>
      <w:marBottom w:val="0"/>
      <w:divBdr>
        <w:top w:val="none" w:sz="0" w:space="0" w:color="auto"/>
        <w:left w:val="none" w:sz="0" w:space="0" w:color="auto"/>
        <w:bottom w:val="none" w:sz="0" w:space="0" w:color="auto"/>
        <w:right w:val="none" w:sz="0" w:space="0" w:color="auto"/>
      </w:divBdr>
    </w:div>
    <w:div w:id="1038117659">
      <w:bodyDiv w:val="1"/>
      <w:marLeft w:val="0"/>
      <w:marRight w:val="0"/>
      <w:marTop w:val="0"/>
      <w:marBottom w:val="0"/>
      <w:divBdr>
        <w:top w:val="none" w:sz="0" w:space="0" w:color="auto"/>
        <w:left w:val="none" w:sz="0" w:space="0" w:color="auto"/>
        <w:bottom w:val="none" w:sz="0" w:space="0" w:color="auto"/>
        <w:right w:val="none" w:sz="0" w:space="0" w:color="auto"/>
      </w:divBdr>
    </w:div>
    <w:div w:id="1039623780">
      <w:bodyDiv w:val="1"/>
      <w:marLeft w:val="0"/>
      <w:marRight w:val="0"/>
      <w:marTop w:val="0"/>
      <w:marBottom w:val="0"/>
      <w:divBdr>
        <w:top w:val="none" w:sz="0" w:space="0" w:color="auto"/>
        <w:left w:val="none" w:sz="0" w:space="0" w:color="auto"/>
        <w:bottom w:val="none" w:sz="0" w:space="0" w:color="auto"/>
        <w:right w:val="none" w:sz="0" w:space="0" w:color="auto"/>
      </w:divBdr>
    </w:div>
    <w:div w:id="1047804894">
      <w:bodyDiv w:val="1"/>
      <w:marLeft w:val="0"/>
      <w:marRight w:val="0"/>
      <w:marTop w:val="0"/>
      <w:marBottom w:val="0"/>
      <w:divBdr>
        <w:top w:val="none" w:sz="0" w:space="0" w:color="auto"/>
        <w:left w:val="none" w:sz="0" w:space="0" w:color="auto"/>
        <w:bottom w:val="none" w:sz="0" w:space="0" w:color="auto"/>
        <w:right w:val="none" w:sz="0" w:space="0" w:color="auto"/>
      </w:divBdr>
    </w:div>
    <w:div w:id="1048644393">
      <w:bodyDiv w:val="1"/>
      <w:marLeft w:val="0"/>
      <w:marRight w:val="0"/>
      <w:marTop w:val="0"/>
      <w:marBottom w:val="0"/>
      <w:divBdr>
        <w:top w:val="none" w:sz="0" w:space="0" w:color="auto"/>
        <w:left w:val="none" w:sz="0" w:space="0" w:color="auto"/>
        <w:bottom w:val="none" w:sz="0" w:space="0" w:color="auto"/>
        <w:right w:val="none" w:sz="0" w:space="0" w:color="auto"/>
      </w:divBdr>
    </w:div>
    <w:div w:id="1052384310">
      <w:bodyDiv w:val="1"/>
      <w:marLeft w:val="0"/>
      <w:marRight w:val="0"/>
      <w:marTop w:val="0"/>
      <w:marBottom w:val="0"/>
      <w:divBdr>
        <w:top w:val="none" w:sz="0" w:space="0" w:color="auto"/>
        <w:left w:val="none" w:sz="0" w:space="0" w:color="auto"/>
        <w:bottom w:val="none" w:sz="0" w:space="0" w:color="auto"/>
        <w:right w:val="none" w:sz="0" w:space="0" w:color="auto"/>
      </w:divBdr>
    </w:div>
    <w:div w:id="1052969687">
      <w:bodyDiv w:val="1"/>
      <w:marLeft w:val="0"/>
      <w:marRight w:val="0"/>
      <w:marTop w:val="0"/>
      <w:marBottom w:val="0"/>
      <w:divBdr>
        <w:top w:val="none" w:sz="0" w:space="0" w:color="auto"/>
        <w:left w:val="none" w:sz="0" w:space="0" w:color="auto"/>
        <w:bottom w:val="none" w:sz="0" w:space="0" w:color="auto"/>
        <w:right w:val="none" w:sz="0" w:space="0" w:color="auto"/>
      </w:divBdr>
    </w:div>
    <w:div w:id="1060011950">
      <w:bodyDiv w:val="1"/>
      <w:marLeft w:val="0"/>
      <w:marRight w:val="0"/>
      <w:marTop w:val="0"/>
      <w:marBottom w:val="0"/>
      <w:divBdr>
        <w:top w:val="none" w:sz="0" w:space="0" w:color="auto"/>
        <w:left w:val="none" w:sz="0" w:space="0" w:color="auto"/>
        <w:bottom w:val="none" w:sz="0" w:space="0" w:color="auto"/>
        <w:right w:val="none" w:sz="0" w:space="0" w:color="auto"/>
      </w:divBdr>
    </w:div>
    <w:div w:id="1064333864">
      <w:bodyDiv w:val="1"/>
      <w:marLeft w:val="0"/>
      <w:marRight w:val="0"/>
      <w:marTop w:val="0"/>
      <w:marBottom w:val="0"/>
      <w:divBdr>
        <w:top w:val="none" w:sz="0" w:space="0" w:color="auto"/>
        <w:left w:val="none" w:sz="0" w:space="0" w:color="auto"/>
        <w:bottom w:val="none" w:sz="0" w:space="0" w:color="auto"/>
        <w:right w:val="none" w:sz="0" w:space="0" w:color="auto"/>
      </w:divBdr>
    </w:div>
    <w:div w:id="1075709131">
      <w:bodyDiv w:val="1"/>
      <w:marLeft w:val="0"/>
      <w:marRight w:val="0"/>
      <w:marTop w:val="0"/>
      <w:marBottom w:val="0"/>
      <w:divBdr>
        <w:top w:val="none" w:sz="0" w:space="0" w:color="auto"/>
        <w:left w:val="none" w:sz="0" w:space="0" w:color="auto"/>
        <w:bottom w:val="none" w:sz="0" w:space="0" w:color="auto"/>
        <w:right w:val="none" w:sz="0" w:space="0" w:color="auto"/>
      </w:divBdr>
    </w:div>
    <w:div w:id="1078944087">
      <w:bodyDiv w:val="1"/>
      <w:marLeft w:val="0"/>
      <w:marRight w:val="0"/>
      <w:marTop w:val="0"/>
      <w:marBottom w:val="0"/>
      <w:divBdr>
        <w:top w:val="none" w:sz="0" w:space="0" w:color="auto"/>
        <w:left w:val="none" w:sz="0" w:space="0" w:color="auto"/>
        <w:bottom w:val="none" w:sz="0" w:space="0" w:color="auto"/>
        <w:right w:val="none" w:sz="0" w:space="0" w:color="auto"/>
      </w:divBdr>
    </w:div>
    <w:div w:id="1079136585">
      <w:bodyDiv w:val="1"/>
      <w:marLeft w:val="0"/>
      <w:marRight w:val="0"/>
      <w:marTop w:val="0"/>
      <w:marBottom w:val="0"/>
      <w:divBdr>
        <w:top w:val="none" w:sz="0" w:space="0" w:color="auto"/>
        <w:left w:val="none" w:sz="0" w:space="0" w:color="auto"/>
        <w:bottom w:val="none" w:sz="0" w:space="0" w:color="auto"/>
        <w:right w:val="none" w:sz="0" w:space="0" w:color="auto"/>
      </w:divBdr>
    </w:div>
    <w:div w:id="1080643018">
      <w:bodyDiv w:val="1"/>
      <w:marLeft w:val="0"/>
      <w:marRight w:val="0"/>
      <w:marTop w:val="0"/>
      <w:marBottom w:val="0"/>
      <w:divBdr>
        <w:top w:val="none" w:sz="0" w:space="0" w:color="auto"/>
        <w:left w:val="none" w:sz="0" w:space="0" w:color="auto"/>
        <w:bottom w:val="none" w:sz="0" w:space="0" w:color="auto"/>
        <w:right w:val="none" w:sz="0" w:space="0" w:color="auto"/>
      </w:divBdr>
    </w:div>
    <w:div w:id="1090927880">
      <w:bodyDiv w:val="1"/>
      <w:marLeft w:val="0"/>
      <w:marRight w:val="0"/>
      <w:marTop w:val="0"/>
      <w:marBottom w:val="0"/>
      <w:divBdr>
        <w:top w:val="none" w:sz="0" w:space="0" w:color="auto"/>
        <w:left w:val="none" w:sz="0" w:space="0" w:color="auto"/>
        <w:bottom w:val="none" w:sz="0" w:space="0" w:color="auto"/>
        <w:right w:val="none" w:sz="0" w:space="0" w:color="auto"/>
      </w:divBdr>
    </w:div>
    <w:div w:id="1097366455">
      <w:bodyDiv w:val="1"/>
      <w:marLeft w:val="0"/>
      <w:marRight w:val="0"/>
      <w:marTop w:val="0"/>
      <w:marBottom w:val="0"/>
      <w:divBdr>
        <w:top w:val="none" w:sz="0" w:space="0" w:color="auto"/>
        <w:left w:val="none" w:sz="0" w:space="0" w:color="auto"/>
        <w:bottom w:val="none" w:sz="0" w:space="0" w:color="auto"/>
        <w:right w:val="none" w:sz="0" w:space="0" w:color="auto"/>
      </w:divBdr>
    </w:div>
    <w:div w:id="1100830203">
      <w:bodyDiv w:val="1"/>
      <w:marLeft w:val="0"/>
      <w:marRight w:val="0"/>
      <w:marTop w:val="0"/>
      <w:marBottom w:val="0"/>
      <w:divBdr>
        <w:top w:val="none" w:sz="0" w:space="0" w:color="auto"/>
        <w:left w:val="none" w:sz="0" w:space="0" w:color="auto"/>
        <w:bottom w:val="none" w:sz="0" w:space="0" w:color="auto"/>
        <w:right w:val="none" w:sz="0" w:space="0" w:color="auto"/>
      </w:divBdr>
    </w:div>
    <w:div w:id="1106389755">
      <w:bodyDiv w:val="1"/>
      <w:marLeft w:val="0"/>
      <w:marRight w:val="0"/>
      <w:marTop w:val="0"/>
      <w:marBottom w:val="0"/>
      <w:divBdr>
        <w:top w:val="none" w:sz="0" w:space="0" w:color="auto"/>
        <w:left w:val="none" w:sz="0" w:space="0" w:color="auto"/>
        <w:bottom w:val="none" w:sz="0" w:space="0" w:color="auto"/>
        <w:right w:val="none" w:sz="0" w:space="0" w:color="auto"/>
      </w:divBdr>
    </w:div>
    <w:div w:id="1140195614">
      <w:bodyDiv w:val="1"/>
      <w:marLeft w:val="0"/>
      <w:marRight w:val="0"/>
      <w:marTop w:val="0"/>
      <w:marBottom w:val="0"/>
      <w:divBdr>
        <w:top w:val="none" w:sz="0" w:space="0" w:color="auto"/>
        <w:left w:val="none" w:sz="0" w:space="0" w:color="auto"/>
        <w:bottom w:val="none" w:sz="0" w:space="0" w:color="auto"/>
        <w:right w:val="none" w:sz="0" w:space="0" w:color="auto"/>
      </w:divBdr>
    </w:div>
    <w:div w:id="1151630868">
      <w:bodyDiv w:val="1"/>
      <w:marLeft w:val="0"/>
      <w:marRight w:val="0"/>
      <w:marTop w:val="0"/>
      <w:marBottom w:val="0"/>
      <w:divBdr>
        <w:top w:val="none" w:sz="0" w:space="0" w:color="auto"/>
        <w:left w:val="none" w:sz="0" w:space="0" w:color="auto"/>
        <w:bottom w:val="none" w:sz="0" w:space="0" w:color="auto"/>
        <w:right w:val="none" w:sz="0" w:space="0" w:color="auto"/>
      </w:divBdr>
    </w:div>
    <w:div w:id="1160466042">
      <w:bodyDiv w:val="1"/>
      <w:marLeft w:val="0"/>
      <w:marRight w:val="0"/>
      <w:marTop w:val="0"/>
      <w:marBottom w:val="0"/>
      <w:divBdr>
        <w:top w:val="none" w:sz="0" w:space="0" w:color="auto"/>
        <w:left w:val="none" w:sz="0" w:space="0" w:color="auto"/>
        <w:bottom w:val="none" w:sz="0" w:space="0" w:color="auto"/>
        <w:right w:val="none" w:sz="0" w:space="0" w:color="auto"/>
      </w:divBdr>
    </w:div>
    <w:div w:id="1184172382">
      <w:bodyDiv w:val="1"/>
      <w:marLeft w:val="0"/>
      <w:marRight w:val="0"/>
      <w:marTop w:val="0"/>
      <w:marBottom w:val="0"/>
      <w:divBdr>
        <w:top w:val="none" w:sz="0" w:space="0" w:color="auto"/>
        <w:left w:val="none" w:sz="0" w:space="0" w:color="auto"/>
        <w:bottom w:val="none" w:sz="0" w:space="0" w:color="auto"/>
        <w:right w:val="none" w:sz="0" w:space="0" w:color="auto"/>
      </w:divBdr>
    </w:div>
    <w:div w:id="1187718806">
      <w:bodyDiv w:val="1"/>
      <w:marLeft w:val="0"/>
      <w:marRight w:val="0"/>
      <w:marTop w:val="0"/>
      <w:marBottom w:val="0"/>
      <w:divBdr>
        <w:top w:val="none" w:sz="0" w:space="0" w:color="auto"/>
        <w:left w:val="none" w:sz="0" w:space="0" w:color="auto"/>
        <w:bottom w:val="none" w:sz="0" w:space="0" w:color="auto"/>
        <w:right w:val="none" w:sz="0" w:space="0" w:color="auto"/>
      </w:divBdr>
    </w:div>
    <w:div w:id="1190947077">
      <w:bodyDiv w:val="1"/>
      <w:marLeft w:val="0"/>
      <w:marRight w:val="0"/>
      <w:marTop w:val="0"/>
      <w:marBottom w:val="0"/>
      <w:divBdr>
        <w:top w:val="none" w:sz="0" w:space="0" w:color="auto"/>
        <w:left w:val="none" w:sz="0" w:space="0" w:color="auto"/>
        <w:bottom w:val="none" w:sz="0" w:space="0" w:color="auto"/>
        <w:right w:val="none" w:sz="0" w:space="0" w:color="auto"/>
      </w:divBdr>
    </w:div>
    <w:div w:id="1206526673">
      <w:bodyDiv w:val="1"/>
      <w:marLeft w:val="0"/>
      <w:marRight w:val="0"/>
      <w:marTop w:val="0"/>
      <w:marBottom w:val="0"/>
      <w:divBdr>
        <w:top w:val="none" w:sz="0" w:space="0" w:color="auto"/>
        <w:left w:val="none" w:sz="0" w:space="0" w:color="auto"/>
        <w:bottom w:val="none" w:sz="0" w:space="0" w:color="auto"/>
        <w:right w:val="none" w:sz="0" w:space="0" w:color="auto"/>
      </w:divBdr>
    </w:div>
    <w:div w:id="1210916450">
      <w:bodyDiv w:val="1"/>
      <w:marLeft w:val="0"/>
      <w:marRight w:val="0"/>
      <w:marTop w:val="0"/>
      <w:marBottom w:val="0"/>
      <w:divBdr>
        <w:top w:val="none" w:sz="0" w:space="0" w:color="auto"/>
        <w:left w:val="none" w:sz="0" w:space="0" w:color="auto"/>
        <w:bottom w:val="none" w:sz="0" w:space="0" w:color="auto"/>
        <w:right w:val="none" w:sz="0" w:space="0" w:color="auto"/>
      </w:divBdr>
    </w:div>
    <w:div w:id="1221794286">
      <w:bodyDiv w:val="1"/>
      <w:marLeft w:val="0"/>
      <w:marRight w:val="0"/>
      <w:marTop w:val="0"/>
      <w:marBottom w:val="0"/>
      <w:divBdr>
        <w:top w:val="none" w:sz="0" w:space="0" w:color="auto"/>
        <w:left w:val="none" w:sz="0" w:space="0" w:color="auto"/>
        <w:bottom w:val="none" w:sz="0" w:space="0" w:color="auto"/>
        <w:right w:val="none" w:sz="0" w:space="0" w:color="auto"/>
      </w:divBdr>
    </w:div>
    <w:div w:id="1225146058">
      <w:bodyDiv w:val="1"/>
      <w:marLeft w:val="0"/>
      <w:marRight w:val="0"/>
      <w:marTop w:val="0"/>
      <w:marBottom w:val="0"/>
      <w:divBdr>
        <w:top w:val="none" w:sz="0" w:space="0" w:color="auto"/>
        <w:left w:val="none" w:sz="0" w:space="0" w:color="auto"/>
        <w:bottom w:val="none" w:sz="0" w:space="0" w:color="auto"/>
        <w:right w:val="none" w:sz="0" w:space="0" w:color="auto"/>
      </w:divBdr>
    </w:div>
    <w:div w:id="1230457220">
      <w:bodyDiv w:val="1"/>
      <w:marLeft w:val="0"/>
      <w:marRight w:val="0"/>
      <w:marTop w:val="0"/>
      <w:marBottom w:val="0"/>
      <w:divBdr>
        <w:top w:val="none" w:sz="0" w:space="0" w:color="auto"/>
        <w:left w:val="none" w:sz="0" w:space="0" w:color="auto"/>
        <w:bottom w:val="none" w:sz="0" w:space="0" w:color="auto"/>
        <w:right w:val="none" w:sz="0" w:space="0" w:color="auto"/>
      </w:divBdr>
    </w:div>
    <w:div w:id="1234199567">
      <w:bodyDiv w:val="1"/>
      <w:marLeft w:val="0"/>
      <w:marRight w:val="0"/>
      <w:marTop w:val="0"/>
      <w:marBottom w:val="0"/>
      <w:divBdr>
        <w:top w:val="none" w:sz="0" w:space="0" w:color="auto"/>
        <w:left w:val="none" w:sz="0" w:space="0" w:color="auto"/>
        <w:bottom w:val="none" w:sz="0" w:space="0" w:color="auto"/>
        <w:right w:val="none" w:sz="0" w:space="0" w:color="auto"/>
      </w:divBdr>
    </w:div>
    <w:div w:id="1237206291">
      <w:bodyDiv w:val="1"/>
      <w:marLeft w:val="0"/>
      <w:marRight w:val="0"/>
      <w:marTop w:val="0"/>
      <w:marBottom w:val="0"/>
      <w:divBdr>
        <w:top w:val="none" w:sz="0" w:space="0" w:color="auto"/>
        <w:left w:val="none" w:sz="0" w:space="0" w:color="auto"/>
        <w:bottom w:val="none" w:sz="0" w:space="0" w:color="auto"/>
        <w:right w:val="none" w:sz="0" w:space="0" w:color="auto"/>
      </w:divBdr>
    </w:div>
    <w:div w:id="1243830589">
      <w:bodyDiv w:val="1"/>
      <w:marLeft w:val="0"/>
      <w:marRight w:val="0"/>
      <w:marTop w:val="0"/>
      <w:marBottom w:val="0"/>
      <w:divBdr>
        <w:top w:val="none" w:sz="0" w:space="0" w:color="auto"/>
        <w:left w:val="none" w:sz="0" w:space="0" w:color="auto"/>
        <w:bottom w:val="none" w:sz="0" w:space="0" w:color="auto"/>
        <w:right w:val="none" w:sz="0" w:space="0" w:color="auto"/>
      </w:divBdr>
    </w:div>
    <w:div w:id="1252814314">
      <w:bodyDiv w:val="1"/>
      <w:marLeft w:val="0"/>
      <w:marRight w:val="0"/>
      <w:marTop w:val="0"/>
      <w:marBottom w:val="0"/>
      <w:divBdr>
        <w:top w:val="none" w:sz="0" w:space="0" w:color="auto"/>
        <w:left w:val="none" w:sz="0" w:space="0" w:color="auto"/>
        <w:bottom w:val="none" w:sz="0" w:space="0" w:color="auto"/>
        <w:right w:val="none" w:sz="0" w:space="0" w:color="auto"/>
      </w:divBdr>
    </w:div>
    <w:div w:id="1254245420">
      <w:bodyDiv w:val="1"/>
      <w:marLeft w:val="0"/>
      <w:marRight w:val="0"/>
      <w:marTop w:val="0"/>
      <w:marBottom w:val="0"/>
      <w:divBdr>
        <w:top w:val="none" w:sz="0" w:space="0" w:color="auto"/>
        <w:left w:val="none" w:sz="0" w:space="0" w:color="auto"/>
        <w:bottom w:val="none" w:sz="0" w:space="0" w:color="auto"/>
        <w:right w:val="none" w:sz="0" w:space="0" w:color="auto"/>
      </w:divBdr>
    </w:div>
    <w:div w:id="1259098848">
      <w:bodyDiv w:val="1"/>
      <w:marLeft w:val="0"/>
      <w:marRight w:val="0"/>
      <w:marTop w:val="0"/>
      <w:marBottom w:val="0"/>
      <w:divBdr>
        <w:top w:val="none" w:sz="0" w:space="0" w:color="auto"/>
        <w:left w:val="none" w:sz="0" w:space="0" w:color="auto"/>
        <w:bottom w:val="none" w:sz="0" w:space="0" w:color="auto"/>
        <w:right w:val="none" w:sz="0" w:space="0" w:color="auto"/>
      </w:divBdr>
    </w:div>
    <w:div w:id="1259674924">
      <w:bodyDiv w:val="1"/>
      <w:marLeft w:val="0"/>
      <w:marRight w:val="0"/>
      <w:marTop w:val="0"/>
      <w:marBottom w:val="0"/>
      <w:divBdr>
        <w:top w:val="none" w:sz="0" w:space="0" w:color="auto"/>
        <w:left w:val="none" w:sz="0" w:space="0" w:color="auto"/>
        <w:bottom w:val="none" w:sz="0" w:space="0" w:color="auto"/>
        <w:right w:val="none" w:sz="0" w:space="0" w:color="auto"/>
      </w:divBdr>
    </w:div>
    <w:div w:id="1261109874">
      <w:bodyDiv w:val="1"/>
      <w:marLeft w:val="0"/>
      <w:marRight w:val="0"/>
      <w:marTop w:val="0"/>
      <w:marBottom w:val="0"/>
      <w:divBdr>
        <w:top w:val="none" w:sz="0" w:space="0" w:color="auto"/>
        <w:left w:val="none" w:sz="0" w:space="0" w:color="auto"/>
        <w:bottom w:val="none" w:sz="0" w:space="0" w:color="auto"/>
        <w:right w:val="none" w:sz="0" w:space="0" w:color="auto"/>
      </w:divBdr>
    </w:div>
    <w:div w:id="1266036828">
      <w:bodyDiv w:val="1"/>
      <w:marLeft w:val="0"/>
      <w:marRight w:val="0"/>
      <w:marTop w:val="0"/>
      <w:marBottom w:val="0"/>
      <w:divBdr>
        <w:top w:val="none" w:sz="0" w:space="0" w:color="auto"/>
        <w:left w:val="none" w:sz="0" w:space="0" w:color="auto"/>
        <w:bottom w:val="none" w:sz="0" w:space="0" w:color="auto"/>
        <w:right w:val="none" w:sz="0" w:space="0" w:color="auto"/>
      </w:divBdr>
    </w:div>
    <w:div w:id="1272736736">
      <w:bodyDiv w:val="1"/>
      <w:marLeft w:val="0"/>
      <w:marRight w:val="0"/>
      <w:marTop w:val="0"/>
      <w:marBottom w:val="0"/>
      <w:divBdr>
        <w:top w:val="none" w:sz="0" w:space="0" w:color="auto"/>
        <w:left w:val="none" w:sz="0" w:space="0" w:color="auto"/>
        <w:bottom w:val="none" w:sz="0" w:space="0" w:color="auto"/>
        <w:right w:val="none" w:sz="0" w:space="0" w:color="auto"/>
      </w:divBdr>
    </w:div>
    <w:div w:id="1275090888">
      <w:bodyDiv w:val="1"/>
      <w:marLeft w:val="0"/>
      <w:marRight w:val="0"/>
      <w:marTop w:val="0"/>
      <w:marBottom w:val="0"/>
      <w:divBdr>
        <w:top w:val="none" w:sz="0" w:space="0" w:color="auto"/>
        <w:left w:val="none" w:sz="0" w:space="0" w:color="auto"/>
        <w:bottom w:val="none" w:sz="0" w:space="0" w:color="auto"/>
        <w:right w:val="none" w:sz="0" w:space="0" w:color="auto"/>
      </w:divBdr>
    </w:div>
    <w:div w:id="1275097041">
      <w:bodyDiv w:val="1"/>
      <w:marLeft w:val="0"/>
      <w:marRight w:val="0"/>
      <w:marTop w:val="0"/>
      <w:marBottom w:val="0"/>
      <w:divBdr>
        <w:top w:val="none" w:sz="0" w:space="0" w:color="auto"/>
        <w:left w:val="none" w:sz="0" w:space="0" w:color="auto"/>
        <w:bottom w:val="none" w:sz="0" w:space="0" w:color="auto"/>
        <w:right w:val="none" w:sz="0" w:space="0" w:color="auto"/>
      </w:divBdr>
    </w:div>
    <w:div w:id="1279606131">
      <w:bodyDiv w:val="1"/>
      <w:marLeft w:val="0"/>
      <w:marRight w:val="0"/>
      <w:marTop w:val="0"/>
      <w:marBottom w:val="0"/>
      <w:divBdr>
        <w:top w:val="none" w:sz="0" w:space="0" w:color="auto"/>
        <w:left w:val="none" w:sz="0" w:space="0" w:color="auto"/>
        <w:bottom w:val="none" w:sz="0" w:space="0" w:color="auto"/>
        <w:right w:val="none" w:sz="0" w:space="0" w:color="auto"/>
      </w:divBdr>
    </w:div>
    <w:div w:id="1283421269">
      <w:bodyDiv w:val="1"/>
      <w:marLeft w:val="0"/>
      <w:marRight w:val="0"/>
      <w:marTop w:val="0"/>
      <w:marBottom w:val="0"/>
      <w:divBdr>
        <w:top w:val="none" w:sz="0" w:space="0" w:color="auto"/>
        <w:left w:val="none" w:sz="0" w:space="0" w:color="auto"/>
        <w:bottom w:val="none" w:sz="0" w:space="0" w:color="auto"/>
        <w:right w:val="none" w:sz="0" w:space="0" w:color="auto"/>
      </w:divBdr>
    </w:div>
    <w:div w:id="1285043135">
      <w:bodyDiv w:val="1"/>
      <w:marLeft w:val="0"/>
      <w:marRight w:val="0"/>
      <w:marTop w:val="0"/>
      <w:marBottom w:val="0"/>
      <w:divBdr>
        <w:top w:val="none" w:sz="0" w:space="0" w:color="auto"/>
        <w:left w:val="none" w:sz="0" w:space="0" w:color="auto"/>
        <w:bottom w:val="none" w:sz="0" w:space="0" w:color="auto"/>
        <w:right w:val="none" w:sz="0" w:space="0" w:color="auto"/>
      </w:divBdr>
    </w:div>
    <w:div w:id="1289320626">
      <w:bodyDiv w:val="1"/>
      <w:marLeft w:val="0"/>
      <w:marRight w:val="0"/>
      <w:marTop w:val="0"/>
      <w:marBottom w:val="0"/>
      <w:divBdr>
        <w:top w:val="none" w:sz="0" w:space="0" w:color="auto"/>
        <w:left w:val="none" w:sz="0" w:space="0" w:color="auto"/>
        <w:bottom w:val="none" w:sz="0" w:space="0" w:color="auto"/>
        <w:right w:val="none" w:sz="0" w:space="0" w:color="auto"/>
      </w:divBdr>
    </w:div>
    <w:div w:id="1294865988">
      <w:bodyDiv w:val="1"/>
      <w:marLeft w:val="0"/>
      <w:marRight w:val="0"/>
      <w:marTop w:val="0"/>
      <w:marBottom w:val="0"/>
      <w:divBdr>
        <w:top w:val="none" w:sz="0" w:space="0" w:color="auto"/>
        <w:left w:val="none" w:sz="0" w:space="0" w:color="auto"/>
        <w:bottom w:val="none" w:sz="0" w:space="0" w:color="auto"/>
        <w:right w:val="none" w:sz="0" w:space="0" w:color="auto"/>
      </w:divBdr>
    </w:div>
    <w:div w:id="1298996064">
      <w:bodyDiv w:val="1"/>
      <w:marLeft w:val="0"/>
      <w:marRight w:val="0"/>
      <w:marTop w:val="0"/>
      <w:marBottom w:val="0"/>
      <w:divBdr>
        <w:top w:val="none" w:sz="0" w:space="0" w:color="auto"/>
        <w:left w:val="none" w:sz="0" w:space="0" w:color="auto"/>
        <w:bottom w:val="none" w:sz="0" w:space="0" w:color="auto"/>
        <w:right w:val="none" w:sz="0" w:space="0" w:color="auto"/>
      </w:divBdr>
    </w:div>
    <w:div w:id="1304307032">
      <w:bodyDiv w:val="1"/>
      <w:marLeft w:val="0"/>
      <w:marRight w:val="0"/>
      <w:marTop w:val="0"/>
      <w:marBottom w:val="0"/>
      <w:divBdr>
        <w:top w:val="none" w:sz="0" w:space="0" w:color="auto"/>
        <w:left w:val="none" w:sz="0" w:space="0" w:color="auto"/>
        <w:bottom w:val="none" w:sz="0" w:space="0" w:color="auto"/>
        <w:right w:val="none" w:sz="0" w:space="0" w:color="auto"/>
      </w:divBdr>
    </w:div>
    <w:div w:id="1313951508">
      <w:bodyDiv w:val="1"/>
      <w:marLeft w:val="0"/>
      <w:marRight w:val="0"/>
      <w:marTop w:val="0"/>
      <w:marBottom w:val="0"/>
      <w:divBdr>
        <w:top w:val="none" w:sz="0" w:space="0" w:color="auto"/>
        <w:left w:val="none" w:sz="0" w:space="0" w:color="auto"/>
        <w:bottom w:val="none" w:sz="0" w:space="0" w:color="auto"/>
        <w:right w:val="none" w:sz="0" w:space="0" w:color="auto"/>
      </w:divBdr>
    </w:div>
    <w:div w:id="1316184543">
      <w:bodyDiv w:val="1"/>
      <w:marLeft w:val="0"/>
      <w:marRight w:val="0"/>
      <w:marTop w:val="0"/>
      <w:marBottom w:val="0"/>
      <w:divBdr>
        <w:top w:val="none" w:sz="0" w:space="0" w:color="auto"/>
        <w:left w:val="none" w:sz="0" w:space="0" w:color="auto"/>
        <w:bottom w:val="none" w:sz="0" w:space="0" w:color="auto"/>
        <w:right w:val="none" w:sz="0" w:space="0" w:color="auto"/>
      </w:divBdr>
    </w:div>
    <w:div w:id="1317420198">
      <w:bodyDiv w:val="1"/>
      <w:marLeft w:val="0"/>
      <w:marRight w:val="0"/>
      <w:marTop w:val="0"/>
      <w:marBottom w:val="0"/>
      <w:divBdr>
        <w:top w:val="none" w:sz="0" w:space="0" w:color="auto"/>
        <w:left w:val="none" w:sz="0" w:space="0" w:color="auto"/>
        <w:bottom w:val="none" w:sz="0" w:space="0" w:color="auto"/>
        <w:right w:val="none" w:sz="0" w:space="0" w:color="auto"/>
      </w:divBdr>
    </w:div>
    <w:div w:id="1325745574">
      <w:bodyDiv w:val="1"/>
      <w:marLeft w:val="0"/>
      <w:marRight w:val="0"/>
      <w:marTop w:val="0"/>
      <w:marBottom w:val="0"/>
      <w:divBdr>
        <w:top w:val="none" w:sz="0" w:space="0" w:color="auto"/>
        <w:left w:val="none" w:sz="0" w:space="0" w:color="auto"/>
        <w:bottom w:val="none" w:sz="0" w:space="0" w:color="auto"/>
        <w:right w:val="none" w:sz="0" w:space="0" w:color="auto"/>
      </w:divBdr>
    </w:div>
    <w:div w:id="1337414849">
      <w:bodyDiv w:val="1"/>
      <w:marLeft w:val="0"/>
      <w:marRight w:val="0"/>
      <w:marTop w:val="0"/>
      <w:marBottom w:val="0"/>
      <w:divBdr>
        <w:top w:val="none" w:sz="0" w:space="0" w:color="auto"/>
        <w:left w:val="none" w:sz="0" w:space="0" w:color="auto"/>
        <w:bottom w:val="none" w:sz="0" w:space="0" w:color="auto"/>
        <w:right w:val="none" w:sz="0" w:space="0" w:color="auto"/>
      </w:divBdr>
    </w:div>
    <w:div w:id="1349255305">
      <w:bodyDiv w:val="1"/>
      <w:marLeft w:val="0"/>
      <w:marRight w:val="0"/>
      <w:marTop w:val="0"/>
      <w:marBottom w:val="0"/>
      <w:divBdr>
        <w:top w:val="none" w:sz="0" w:space="0" w:color="auto"/>
        <w:left w:val="none" w:sz="0" w:space="0" w:color="auto"/>
        <w:bottom w:val="none" w:sz="0" w:space="0" w:color="auto"/>
        <w:right w:val="none" w:sz="0" w:space="0" w:color="auto"/>
      </w:divBdr>
    </w:div>
    <w:div w:id="1351687886">
      <w:bodyDiv w:val="1"/>
      <w:marLeft w:val="0"/>
      <w:marRight w:val="0"/>
      <w:marTop w:val="0"/>
      <w:marBottom w:val="0"/>
      <w:divBdr>
        <w:top w:val="none" w:sz="0" w:space="0" w:color="auto"/>
        <w:left w:val="none" w:sz="0" w:space="0" w:color="auto"/>
        <w:bottom w:val="none" w:sz="0" w:space="0" w:color="auto"/>
        <w:right w:val="none" w:sz="0" w:space="0" w:color="auto"/>
      </w:divBdr>
    </w:div>
    <w:div w:id="1359818096">
      <w:bodyDiv w:val="1"/>
      <w:marLeft w:val="0"/>
      <w:marRight w:val="0"/>
      <w:marTop w:val="0"/>
      <w:marBottom w:val="0"/>
      <w:divBdr>
        <w:top w:val="none" w:sz="0" w:space="0" w:color="auto"/>
        <w:left w:val="none" w:sz="0" w:space="0" w:color="auto"/>
        <w:bottom w:val="none" w:sz="0" w:space="0" w:color="auto"/>
        <w:right w:val="none" w:sz="0" w:space="0" w:color="auto"/>
      </w:divBdr>
    </w:div>
    <w:div w:id="1362362979">
      <w:bodyDiv w:val="1"/>
      <w:marLeft w:val="0"/>
      <w:marRight w:val="0"/>
      <w:marTop w:val="0"/>
      <w:marBottom w:val="0"/>
      <w:divBdr>
        <w:top w:val="none" w:sz="0" w:space="0" w:color="auto"/>
        <w:left w:val="none" w:sz="0" w:space="0" w:color="auto"/>
        <w:bottom w:val="none" w:sz="0" w:space="0" w:color="auto"/>
        <w:right w:val="none" w:sz="0" w:space="0" w:color="auto"/>
      </w:divBdr>
    </w:div>
    <w:div w:id="1378554499">
      <w:bodyDiv w:val="1"/>
      <w:marLeft w:val="0"/>
      <w:marRight w:val="0"/>
      <w:marTop w:val="0"/>
      <w:marBottom w:val="0"/>
      <w:divBdr>
        <w:top w:val="none" w:sz="0" w:space="0" w:color="auto"/>
        <w:left w:val="none" w:sz="0" w:space="0" w:color="auto"/>
        <w:bottom w:val="none" w:sz="0" w:space="0" w:color="auto"/>
        <w:right w:val="none" w:sz="0" w:space="0" w:color="auto"/>
      </w:divBdr>
    </w:div>
    <w:div w:id="1387145313">
      <w:bodyDiv w:val="1"/>
      <w:marLeft w:val="0"/>
      <w:marRight w:val="0"/>
      <w:marTop w:val="0"/>
      <w:marBottom w:val="0"/>
      <w:divBdr>
        <w:top w:val="none" w:sz="0" w:space="0" w:color="auto"/>
        <w:left w:val="none" w:sz="0" w:space="0" w:color="auto"/>
        <w:bottom w:val="none" w:sz="0" w:space="0" w:color="auto"/>
        <w:right w:val="none" w:sz="0" w:space="0" w:color="auto"/>
      </w:divBdr>
    </w:div>
    <w:div w:id="1389375761">
      <w:bodyDiv w:val="1"/>
      <w:marLeft w:val="0"/>
      <w:marRight w:val="0"/>
      <w:marTop w:val="0"/>
      <w:marBottom w:val="0"/>
      <w:divBdr>
        <w:top w:val="none" w:sz="0" w:space="0" w:color="auto"/>
        <w:left w:val="none" w:sz="0" w:space="0" w:color="auto"/>
        <w:bottom w:val="none" w:sz="0" w:space="0" w:color="auto"/>
        <w:right w:val="none" w:sz="0" w:space="0" w:color="auto"/>
      </w:divBdr>
    </w:div>
    <w:div w:id="1402369872">
      <w:bodyDiv w:val="1"/>
      <w:marLeft w:val="0"/>
      <w:marRight w:val="0"/>
      <w:marTop w:val="0"/>
      <w:marBottom w:val="0"/>
      <w:divBdr>
        <w:top w:val="none" w:sz="0" w:space="0" w:color="auto"/>
        <w:left w:val="none" w:sz="0" w:space="0" w:color="auto"/>
        <w:bottom w:val="none" w:sz="0" w:space="0" w:color="auto"/>
        <w:right w:val="none" w:sz="0" w:space="0" w:color="auto"/>
      </w:divBdr>
    </w:div>
    <w:div w:id="1402749508">
      <w:bodyDiv w:val="1"/>
      <w:marLeft w:val="0"/>
      <w:marRight w:val="0"/>
      <w:marTop w:val="0"/>
      <w:marBottom w:val="0"/>
      <w:divBdr>
        <w:top w:val="none" w:sz="0" w:space="0" w:color="auto"/>
        <w:left w:val="none" w:sz="0" w:space="0" w:color="auto"/>
        <w:bottom w:val="none" w:sz="0" w:space="0" w:color="auto"/>
        <w:right w:val="none" w:sz="0" w:space="0" w:color="auto"/>
      </w:divBdr>
    </w:div>
    <w:div w:id="1403678289">
      <w:bodyDiv w:val="1"/>
      <w:marLeft w:val="0"/>
      <w:marRight w:val="0"/>
      <w:marTop w:val="0"/>
      <w:marBottom w:val="0"/>
      <w:divBdr>
        <w:top w:val="none" w:sz="0" w:space="0" w:color="auto"/>
        <w:left w:val="none" w:sz="0" w:space="0" w:color="auto"/>
        <w:bottom w:val="none" w:sz="0" w:space="0" w:color="auto"/>
        <w:right w:val="none" w:sz="0" w:space="0" w:color="auto"/>
      </w:divBdr>
    </w:div>
    <w:div w:id="1404378508">
      <w:bodyDiv w:val="1"/>
      <w:marLeft w:val="0"/>
      <w:marRight w:val="0"/>
      <w:marTop w:val="0"/>
      <w:marBottom w:val="0"/>
      <w:divBdr>
        <w:top w:val="none" w:sz="0" w:space="0" w:color="auto"/>
        <w:left w:val="none" w:sz="0" w:space="0" w:color="auto"/>
        <w:bottom w:val="none" w:sz="0" w:space="0" w:color="auto"/>
        <w:right w:val="none" w:sz="0" w:space="0" w:color="auto"/>
      </w:divBdr>
    </w:div>
    <w:div w:id="1404597104">
      <w:bodyDiv w:val="1"/>
      <w:marLeft w:val="0"/>
      <w:marRight w:val="0"/>
      <w:marTop w:val="0"/>
      <w:marBottom w:val="0"/>
      <w:divBdr>
        <w:top w:val="none" w:sz="0" w:space="0" w:color="auto"/>
        <w:left w:val="none" w:sz="0" w:space="0" w:color="auto"/>
        <w:bottom w:val="none" w:sz="0" w:space="0" w:color="auto"/>
        <w:right w:val="none" w:sz="0" w:space="0" w:color="auto"/>
      </w:divBdr>
    </w:div>
    <w:div w:id="1406993417">
      <w:bodyDiv w:val="1"/>
      <w:marLeft w:val="0"/>
      <w:marRight w:val="0"/>
      <w:marTop w:val="0"/>
      <w:marBottom w:val="0"/>
      <w:divBdr>
        <w:top w:val="none" w:sz="0" w:space="0" w:color="auto"/>
        <w:left w:val="none" w:sz="0" w:space="0" w:color="auto"/>
        <w:bottom w:val="none" w:sz="0" w:space="0" w:color="auto"/>
        <w:right w:val="none" w:sz="0" w:space="0" w:color="auto"/>
      </w:divBdr>
    </w:div>
    <w:div w:id="1412315974">
      <w:bodyDiv w:val="1"/>
      <w:marLeft w:val="0"/>
      <w:marRight w:val="0"/>
      <w:marTop w:val="0"/>
      <w:marBottom w:val="0"/>
      <w:divBdr>
        <w:top w:val="none" w:sz="0" w:space="0" w:color="auto"/>
        <w:left w:val="none" w:sz="0" w:space="0" w:color="auto"/>
        <w:bottom w:val="none" w:sz="0" w:space="0" w:color="auto"/>
        <w:right w:val="none" w:sz="0" w:space="0" w:color="auto"/>
      </w:divBdr>
    </w:div>
    <w:div w:id="1415518545">
      <w:bodyDiv w:val="1"/>
      <w:marLeft w:val="0"/>
      <w:marRight w:val="0"/>
      <w:marTop w:val="0"/>
      <w:marBottom w:val="0"/>
      <w:divBdr>
        <w:top w:val="none" w:sz="0" w:space="0" w:color="auto"/>
        <w:left w:val="none" w:sz="0" w:space="0" w:color="auto"/>
        <w:bottom w:val="none" w:sz="0" w:space="0" w:color="auto"/>
        <w:right w:val="none" w:sz="0" w:space="0" w:color="auto"/>
      </w:divBdr>
    </w:div>
    <w:div w:id="1415858791">
      <w:bodyDiv w:val="1"/>
      <w:marLeft w:val="0"/>
      <w:marRight w:val="0"/>
      <w:marTop w:val="0"/>
      <w:marBottom w:val="0"/>
      <w:divBdr>
        <w:top w:val="none" w:sz="0" w:space="0" w:color="auto"/>
        <w:left w:val="none" w:sz="0" w:space="0" w:color="auto"/>
        <w:bottom w:val="none" w:sz="0" w:space="0" w:color="auto"/>
        <w:right w:val="none" w:sz="0" w:space="0" w:color="auto"/>
      </w:divBdr>
    </w:div>
    <w:div w:id="1417560094">
      <w:bodyDiv w:val="1"/>
      <w:marLeft w:val="0"/>
      <w:marRight w:val="0"/>
      <w:marTop w:val="0"/>
      <w:marBottom w:val="0"/>
      <w:divBdr>
        <w:top w:val="none" w:sz="0" w:space="0" w:color="auto"/>
        <w:left w:val="none" w:sz="0" w:space="0" w:color="auto"/>
        <w:bottom w:val="none" w:sz="0" w:space="0" w:color="auto"/>
        <w:right w:val="none" w:sz="0" w:space="0" w:color="auto"/>
      </w:divBdr>
    </w:div>
    <w:div w:id="1423453537">
      <w:bodyDiv w:val="1"/>
      <w:marLeft w:val="0"/>
      <w:marRight w:val="0"/>
      <w:marTop w:val="0"/>
      <w:marBottom w:val="0"/>
      <w:divBdr>
        <w:top w:val="none" w:sz="0" w:space="0" w:color="auto"/>
        <w:left w:val="none" w:sz="0" w:space="0" w:color="auto"/>
        <w:bottom w:val="none" w:sz="0" w:space="0" w:color="auto"/>
        <w:right w:val="none" w:sz="0" w:space="0" w:color="auto"/>
      </w:divBdr>
    </w:div>
    <w:div w:id="1435634779">
      <w:bodyDiv w:val="1"/>
      <w:marLeft w:val="0"/>
      <w:marRight w:val="0"/>
      <w:marTop w:val="0"/>
      <w:marBottom w:val="0"/>
      <w:divBdr>
        <w:top w:val="none" w:sz="0" w:space="0" w:color="auto"/>
        <w:left w:val="none" w:sz="0" w:space="0" w:color="auto"/>
        <w:bottom w:val="none" w:sz="0" w:space="0" w:color="auto"/>
        <w:right w:val="none" w:sz="0" w:space="0" w:color="auto"/>
      </w:divBdr>
    </w:div>
    <w:div w:id="1435787350">
      <w:bodyDiv w:val="1"/>
      <w:marLeft w:val="0"/>
      <w:marRight w:val="0"/>
      <w:marTop w:val="0"/>
      <w:marBottom w:val="0"/>
      <w:divBdr>
        <w:top w:val="none" w:sz="0" w:space="0" w:color="auto"/>
        <w:left w:val="none" w:sz="0" w:space="0" w:color="auto"/>
        <w:bottom w:val="none" w:sz="0" w:space="0" w:color="auto"/>
        <w:right w:val="none" w:sz="0" w:space="0" w:color="auto"/>
      </w:divBdr>
    </w:div>
    <w:div w:id="1436562832">
      <w:bodyDiv w:val="1"/>
      <w:marLeft w:val="0"/>
      <w:marRight w:val="0"/>
      <w:marTop w:val="0"/>
      <w:marBottom w:val="0"/>
      <w:divBdr>
        <w:top w:val="none" w:sz="0" w:space="0" w:color="auto"/>
        <w:left w:val="none" w:sz="0" w:space="0" w:color="auto"/>
        <w:bottom w:val="none" w:sz="0" w:space="0" w:color="auto"/>
        <w:right w:val="none" w:sz="0" w:space="0" w:color="auto"/>
      </w:divBdr>
    </w:div>
    <w:div w:id="1444350123">
      <w:bodyDiv w:val="1"/>
      <w:marLeft w:val="0"/>
      <w:marRight w:val="0"/>
      <w:marTop w:val="0"/>
      <w:marBottom w:val="0"/>
      <w:divBdr>
        <w:top w:val="none" w:sz="0" w:space="0" w:color="auto"/>
        <w:left w:val="none" w:sz="0" w:space="0" w:color="auto"/>
        <w:bottom w:val="none" w:sz="0" w:space="0" w:color="auto"/>
        <w:right w:val="none" w:sz="0" w:space="0" w:color="auto"/>
      </w:divBdr>
    </w:div>
    <w:div w:id="1449356157">
      <w:bodyDiv w:val="1"/>
      <w:marLeft w:val="0"/>
      <w:marRight w:val="0"/>
      <w:marTop w:val="0"/>
      <w:marBottom w:val="0"/>
      <w:divBdr>
        <w:top w:val="none" w:sz="0" w:space="0" w:color="auto"/>
        <w:left w:val="none" w:sz="0" w:space="0" w:color="auto"/>
        <w:bottom w:val="none" w:sz="0" w:space="0" w:color="auto"/>
        <w:right w:val="none" w:sz="0" w:space="0" w:color="auto"/>
      </w:divBdr>
    </w:div>
    <w:div w:id="1450008727">
      <w:bodyDiv w:val="1"/>
      <w:marLeft w:val="0"/>
      <w:marRight w:val="0"/>
      <w:marTop w:val="0"/>
      <w:marBottom w:val="0"/>
      <w:divBdr>
        <w:top w:val="none" w:sz="0" w:space="0" w:color="auto"/>
        <w:left w:val="none" w:sz="0" w:space="0" w:color="auto"/>
        <w:bottom w:val="none" w:sz="0" w:space="0" w:color="auto"/>
        <w:right w:val="none" w:sz="0" w:space="0" w:color="auto"/>
      </w:divBdr>
    </w:div>
    <w:div w:id="1451167234">
      <w:bodyDiv w:val="1"/>
      <w:marLeft w:val="0"/>
      <w:marRight w:val="0"/>
      <w:marTop w:val="0"/>
      <w:marBottom w:val="0"/>
      <w:divBdr>
        <w:top w:val="none" w:sz="0" w:space="0" w:color="auto"/>
        <w:left w:val="none" w:sz="0" w:space="0" w:color="auto"/>
        <w:bottom w:val="none" w:sz="0" w:space="0" w:color="auto"/>
        <w:right w:val="none" w:sz="0" w:space="0" w:color="auto"/>
      </w:divBdr>
    </w:div>
    <w:div w:id="1455248880">
      <w:bodyDiv w:val="1"/>
      <w:marLeft w:val="0"/>
      <w:marRight w:val="0"/>
      <w:marTop w:val="0"/>
      <w:marBottom w:val="0"/>
      <w:divBdr>
        <w:top w:val="none" w:sz="0" w:space="0" w:color="auto"/>
        <w:left w:val="none" w:sz="0" w:space="0" w:color="auto"/>
        <w:bottom w:val="none" w:sz="0" w:space="0" w:color="auto"/>
        <w:right w:val="none" w:sz="0" w:space="0" w:color="auto"/>
      </w:divBdr>
    </w:div>
    <w:div w:id="1460219834">
      <w:bodyDiv w:val="1"/>
      <w:marLeft w:val="0"/>
      <w:marRight w:val="0"/>
      <w:marTop w:val="0"/>
      <w:marBottom w:val="0"/>
      <w:divBdr>
        <w:top w:val="none" w:sz="0" w:space="0" w:color="auto"/>
        <w:left w:val="none" w:sz="0" w:space="0" w:color="auto"/>
        <w:bottom w:val="none" w:sz="0" w:space="0" w:color="auto"/>
        <w:right w:val="none" w:sz="0" w:space="0" w:color="auto"/>
      </w:divBdr>
      <w:divsChild>
        <w:div w:id="263660282">
          <w:marLeft w:val="0"/>
          <w:marRight w:val="0"/>
          <w:marTop w:val="0"/>
          <w:marBottom w:val="0"/>
          <w:divBdr>
            <w:top w:val="none" w:sz="0" w:space="0" w:color="auto"/>
            <w:left w:val="none" w:sz="0" w:space="0" w:color="auto"/>
            <w:bottom w:val="none" w:sz="0" w:space="0" w:color="auto"/>
            <w:right w:val="none" w:sz="0" w:space="0" w:color="auto"/>
          </w:divBdr>
        </w:div>
      </w:divsChild>
    </w:div>
    <w:div w:id="1463844280">
      <w:bodyDiv w:val="1"/>
      <w:marLeft w:val="0"/>
      <w:marRight w:val="0"/>
      <w:marTop w:val="0"/>
      <w:marBottom w:val="0"/>
      <w:divBdr>
        <w:top w:val="none" w:sz="0" w:space="0" w:color="auto"/>
        <w:left w:val="none" w:sz="0" w:space="0" w:color="auto"/>
        <w:bottom w:val="none" w:sz="0" w:space="0" w:color="auto"/>
        <w:right w:val="none" w:sz="0" w:space="0" w:color="auto"/>
      </w:divBdr>
    </w:div>
    <w:div w:id="1467971637">
      <w:bodyDiv w:val="1"/>
      <w:marLeft w:val="0"/>
      <w:marRight w:val="0"/>
      <w:marTop w:val="0"/>
      <w:marBottom w:val="0"/>
      <w:divBdr>
        <w:top w:val="none" w:sz="0" w:space="0" w:color="auto"/>
        <w:left w:val="none" w:sz="0" w:space="0" w:color="auto"/>
        <w:bottom w:val="none" w:sz="0" w:space="0" w:color="auto"/>
        <w:right w:val="none" w:sz="0" w:space="0" w:color="auto"/>
      </w:divBdr>
    </w:div>
    <w:div w:id="1470978772">
      <w:bodyDiv w:val="1"/>
      <w:marLeft w:val="0"/>
      <w:marRight w:val="0"/>
      <w:marTop w:val="0"/>
      <w:marBottom w:val="0"/>
      <w:divBdr>
        <w:top w:val="none" w:sz="0" w:space="0" w:color="auto"/>
        <w:left w:val="none" w:sz="0" w:space="0" w:color="auto"/>
        <w:bottom w:val="none" w:sz="0" w:space="0" w:color="auto"/>
        <w:right w:val="none" w:sz="0" w:space="0" w:color="auto"/>
      </w:divBdr>
    </w:div>
    <w:div w:id="1471092106">
      <w:bodyDiv w:val="1"/>
      <w:marLeft w:val="0"/>
      <w:marRight w:val="0"/>
      <w:marTop w:val="0"/>
      <w:marBottom w:val="0"/>
      <w:divBdr>
        <w:top w:val="none" w:sz="0" w:space="0" w:color="auto"/>
        <w:left w:val="none" w:sz="0" w:space="0" w:color="auto"/>
        <w:bottom w:val="none" w:sz="0" w:space="0" w:color="auto"/>
        <w:right w:val="none" w:sz="0" w:space="0" w:color="auto"/>
      </w:divBdr>
    </w:div>
    <w:div w:id="1473711707">
      <w:bodyDiv w:val="1"/>
      <w:marLeft w:val="0"/>
      <w:marRight w:val="0"/>
      <w:marTop w:val="0"/>
      <w:marBottom w:val="0"/>
      <w:divBdr>
        <w:top w:val="none" w:sz="0" w:space="0" w:color="auto"/>
        <w:left w:val="none" w:sz="0" w:space="0" w:color="auto"/>
        <w:bottom w:val="none" w:sz="0" w:space="0" w:color="auto"/>
        <w:right w:val="none" w:sz="0" w:space="0" w:color="auto"/>
      </w:divBdr>
    </w:div>
    <w:div w:id="1479567366">
      <w:bodyDiv w:val="1"/>
      <w:marLeft w:val="0"/>
      <w:marRight w:val="0"/>
      <w:marTop w:val="0"/>
      <w:marBottom w:val="0"/>
      <w:divBdr>
        <w:top w:val="none" w:sz="0" w:space="0" w:color="auto"/>
        <w:left w:val="none" w:sz="0" w:space="0" w:color="auto"/>
        <w:bottom w:val="none" w:sz="0" w:space="0" w:color="auto"/>
        <w:right w:val="none" w:sz="0" w:space="0" w:color="auto"/>
      </w:divBdr>
    </w:div>
    <w:div w:id="1496648124">
      <w:bodyDiv w:val="1"/>
      <w:marLeft w:val="0"/>
      <w:marRight w:val="0"/>
      <w:marTop w:val="0"/>
      <w:marBottom w:val="0"/>
      <w:divBdr>
        <w:top w:val="none" w:sz="0" w:space="0" w:color="auto"/>
        <w:left w:val="none" w:sz="0" w:space="0" w:color="auto"/>
        <w:bottom w:val="none" w:sz="0" w:space="0" w:color="auto"/>
        <w:right w:val="none" w:sz="0" w:space="0" w:color="auto"/>
      </w:divBdr>
    </w:div>
    <w:div w:id="1507329374">
      <w:bodyDiv w:val="1"/>
      <w:marLeft w:val="0"/>
      <w:marRight w:val="0"/>
      <w:marTop w:val="0"/>
      <w:marBottom w:val="0"/>
      <w:divBdr>
        <w:top w:val="none" w:sz="0" w:space="0" w:color="auto"/>
        <w:left w:val="none" w:sz="0" w:space="0" w:color="auto"/>
        <w:bottom w:val="none" w:sz="0" w:space="0" w:color="auto"/>
        <w:right w:val="none" w:sz="0" w:space="0" w:color="auto"/>
      </w:divBdr>
    </w:div>
    <w:div w:id="1507817202">
      <w:bodyDiv w:val="1"/>
      <w:marLeft w:val="0"/>
      <w:marRight w:val="0"/>
      <w:marTop w:val="0"/>
      <w:marBottom w:val="0"/>
      <w:divBdr>
        <w:top w:val="none" w:sz="0" w:space="0" w:color="auto"/>
        <w:left w:val="none" w:sz="0" w:space="0" w:color="auto"/>
        <w:bottom w:val="none" w:sz="0" w:space="0" w:color="auto"/>
        <w:right w:val="none" w:sz="0" w:space="0" w:color="auto"/>
      </w:divBdr>
    </w:div>
    <w:div w:id="1517039875">
      <w:bodyDiv w:val="1"/>
      <w:marLeft w:val="0"/>
      <w:marRight w:val="0"/>
      <w:marTop w:val="0"/>
      <w:marBottom w:val="0"/>
      <w:divBdr>
        <w:top w:val="none" w:sz="0" w:space="0" w:color="auto"/>
        <w:left w:val="none" w:sz="0" w:space="0" w:color="auto"/>
        <w:bottom w:val="none" w:sz="0" w:space="0" w:color="auto"/>
        <w:right w:val="none" w:sz="0" w:space="0" w:color="auto"/>
      </w:divBdr>
    </w:div>
    <w:div w:id="1517423669">
      <w:bodyDiv w:val="1"/>
      <w:marLeft w:val="0"/>
      <w:marRight w:val="0"/>
      <w:marTop w:val="0"/>
      <w:marBottom w:val="0"/>
      <w:divBdr>
        <w:top w:val="none" w:sz="0" w:space="0" w:color="auto"/>
        <w:left w:val="none" w:sz="0" w:space="0" w:color="auto"/>
        <w:bottom w:val="none" w:sz="0" w:space="0" w:color="auto"/>
        <w:right w:val="none" w:sz="0" w:space="0" w:color="auto"/>
      </w:divBdr>
    </w:div>
    <w:div w:id="1523082365">
      <w:bodyDiv w:val="1"/>
      <w:marLeft w:val="0"/>
      <w:marRight w:val="0"/>
      <w:marTop w:val="0"/>
      <w:marBottom w:val="0"/>
      <w:divBdr>
        <w:top w:val="none" w:sz="0" w:space="0" w:color="auto"/>
        <w:left w:val="none" w:sz="0" w:space="0" w:color="auto"/>
        <w:bottom w:val="none" w:sz="0" w:space="0" w:color="auto"/>
        <w:right w:val="none" w:sz="0" w:space="0" w:color="auto"/>
      </w:divBdr>
    </w:div>
    <w:div w:id="1525249313">
      <w:bodyDiv w:val="1"/>
      <w:marLeft w:val="0"/>
      <w:marRight w:val="0"/>
      <w:marTop w:val="0"/>
      <w:marBottom w:val="0"/>
      <w:divBdr>
        <w:top w:val="none" w:sz="0" w:space="0" w:color="auto"/>
        <w:left w:val="none" w:sz="0" w:space="0" w:color="auto"/>
        <w:bottom w:val="none" w:sz="0" w:space="0" w:color="auto"/>
        <w:right w:val="none" w:sz="0" w:space="0" w:color="auto"/>
      </w:divBdr>
    </w:div>
    <w:div w:id="1540506423">
      <w:bodyDiv w:val="1"/>
      <w:marLeft w:val="0"/>
      <w:marRight w:val="0"/>
      <w:marTop w:val="0"/>
      <w:marBottom w:val="0"/>
      <w:divBdr>
        <w:top w:val="none" w:sz="0" w:space="0" w:color="auto"/>
        <w:left w:val="none" w:sz="0" w:space="0" w:color="auto"/>
        <w:bottom w:val="none" w:sz="0" w:space="0" w:color="auto"/>
        <w:right w:val="none" w:sz="0" w:space="0" w:color="auto"/>
      </w:divBdr>
    </w:div>
    <w:div w:id="1545604310">
      <w:bodyDiv w:val="1"/>
      <w:marLeft w:val="0"/>
      <w:marRight w:val="0"/>
      <w:marTop w:val="0"/>
      <w:marBottom w:val="0"/>
      <w:divBdr>
        <w:top w:val="none" w:sz="0" w:space="0" w:color="auto"/>
        <w:left w:val="none" w:sz="0" w:space="0" w:color="auto"/>
        <w:bottom w:val="none" w:sz="0" w:space="0" w:color="auto"/>
        <w:right w:val="none" w:sz="0" w:space="0" w:color="auto"/>
      </w:divBdr>
    </w:div>
    <w:div w:id="1550721807">
      <w:bodyDiv w:val="1"/>
      <w:marLeft w:val="0"/>
      <w:marRight w:val="0"/>
      <w:marTop w:val="0"/>
      <w:marBottom w:val="0"/>
      <w:divBdr>
        <w:top w:val="none" w:sz="0" w:space="0" w:color="auto"/>
        <w:left w:val="none" w:sz="0" w:space="0" w:color="auto"/>
        <w:bottom w:val="none" w:sz="0" w:space="0" w:color="auto"/>
        <w:right w:val="none" w:sz="0" w:space="0" w:color="auto"/>
      </w:divBdr>
    </w:div>
    <w:div w:id="1550914157">
      <w:bodyDiv w:val="1"/>
      <w:marLeft w:val="0"/>
      <w:marRight w:val="0"/>
      <w:marTop w:val="0"/>
      <w:marBottom w:val="0"/>
      <w:divBdr>
        <w:top w:val="none" w:sz="0" w:space="0" w:color="auto"/>
        <w:left w:val="none" w:sz="0" w:space="0" w:color="auto"/>
        <w:bottom w:val="none" w:sz="0" w:space="0" w:color="auto"/>
        <w:right w:val="none" w:sz="0" w:space="0" w:color="auto"/>
      </w:divBdr>
    </w:div>
    <w:div w:id="1551530308">
      <w:bodyDiv w:val="1"/>
      <w:marLeft w:val="0"/>
      <w:marRight w:val="0"/>
      <w:marTop w:val="0"/>
      <w:marBottom w:val="0"/>
      <w:divBdr>
        <w:top w:val="none" w:sz="0" w:space="0" w:color="auto"/>
        <w:left w:val="none" w:sz="0" w:space="0" w:color="auto"/>
        <w:bottom w:val="none" w:sz="0" w:space="0" w:color="auto"/>
        <w:right w:val="none" w:sz="0" w:space="0" w:color="auto"/>
      </w:divBdr>
    </w:div>
    <w:div w:id="1555845948">
      <w:bodyDiv w:val="1"/>
      <w:marLeft w:val="0"/>
      <w:marRight w:val="0"/>
      <w:marTop w:val="0"/>
      <w:marBottom w:val="0"/>
      <w:divBdr>
        <w:top w:val="none" w:sz="0" w:space="0" w:color="auto"/>
        <w:left w:val="none" w:sz="0" w:space="0" w:color="auto"/>
        <w:bottom w:val="none" w:sz="0" w:space="0" w:color="auto"/>
        <w:right w:val="none" w:sz="0" w:space="0" w:color="auto"/>
      </w:divBdr>
    </w:div>
    <w:div w:id="1560172366">
      <w:bodyDiv w:val="1"/>
      <w:marLeft w:val="0"/>
      <w:marRight w:val="0"/>
      <w:marTop w:val="0"/>
      <w:marBottom w:val="0"/>
      <w:divBdr>
        <w:top w:val="none" w:sz="0" w:space="0" w:color="auto"/>
        <w:left w:val="none" w:sz="0" w:space="0" w:color="auto"/>
        <w:bottom w:val="none" w:sz="0" w:space="0" w:color="auto"/>
        <w:right w:val="none" w:sz="0" w:space="0" w:color="auto"/>
      </w:divBdr>
    </w:div>
    <w:div w:id="1563254150">
      <w:bodyDiv w:val="1"/>
      <w:marLeft w:val="0"/>
      <w:marRight w:val="0"/>
      <w:marTop w:val="0"/>
      <w:marBottom w:val="0"/>
      <w:divBdr>
        <w:top w:val="none" w:sz="0" w:space="0" w:color="auto"/>
        <w:left w:val="none" w:sz="0" w:space="0" w:color="auto"/>
        <w:bottom w:val="none" w:sz="0" w:space="0" w:color="auto"/>
        <w:right w:val="none" w:sz="0" w:space="0" w:color="auto"/>
      </w:divBdr>
    </w:div>
    <w:div w:id="1569072525">
      <w:bodyDiv w:val="1"/>
      <w:marLeft w:val="0"/>
      <w:marRight w:val="0"/>
      <w:marTop w:val="0"/>
      <w:marBottom w:val="0"/>
      <w:divBdr>
        <w:top w:val="none" w:sz="0" w:space="0" w:color="auto"/>
        <w:left w:val="none" w:sz="0" w:space="0" w:color="auto"/>
        <w:bottom w:val="none" w:sz="0" w:space="0" w:color="auto"/>
        <w:right w:val="none" w:sz="0" w:space="0" w:color="auto"/>
      </w:divBdr>
    </w:div>
    <w:div w:id="1569458839">
      <w:bodyDiv w:val="1"/>
      <w:marLeft w:val="0"/>
      <w:marRight w:val="0"/>
      <w:marTop w:val="0"/>
      <w:marBottom w:val="0"/>
      <w:divBdr>
        <w:top w:val="none" w:sz="0" w:space="0" w:color="auto"/>
        <w:left w:val="none" w:sz="0" w:space="0" w:color="auto"/>
        <w:bottom w:val="none" w:sz="0" w:space="0" w:color="auto"/>
        <w:right w:val="none" w:sz="0" w:space="0" w:color="auto"/>
      </w:divBdr>
    </w:div>
    <w:div w:id="1572042563">
      <w:bodyDiv w:val="1"/>
      <w:marLeft w:val="0"/>
      <w:marRight w:val="0"/>
      <w:marTop w:val="0"/>
      <w:marBottom w:val="0"/>
      <w:divBdr>
        <w:top w:val="none" w:sz="0" w:space="0" w:color="auto"/>
        <w:left w:val="none" w:sz="0" w:space="0" w:color="auto"/>
        <w:bottom w:val="none" w:sz="0" w:space="0" w:color="auto"/>
        <w:right w:val="none" w:sz="0" w:space="0" w:color="auto"/>
      </w:divBdr>
    </w:div>
    <w:div w:id="1572737702">
      <w:bodyDiv w:val="1"/>
      <w:marLeft w:val="0"/>
      <w:marRight w:val="0"/>
      <w:marTop w:val="0"/>
      <w:marBottom w:val="0"/>
      <w:divBdr>
        <w:top w:val="none" w:sz="0" w:space="0" w:color="auto"/>
        <w:left w:val="none" w:sz="0" w:space="0" w:color="auto"/>
        <w:bottom w:val="none" w:sz="0" w:space="0" w:color="auto"/>
        <w:right w:val="none" w:sz="0" w:space="0" w:color="auto"/>
      </w:divBdr>
    </w:div>
    <w:div w:id="1579166377">
      <w:bodyDiv w:val="1"/>
      <w:marLeft w:val="0"/>
      <w:marRight w:val="0"/>
      <w:marTop w:val="0"/>
      <w:marBottom w:val="0"/>
      <w:divBdr>
        <w:top w:val="none" w:sz="0" w:space="0" w:color="auto"/>
        <w:left w:val="none" w:sz="0" w:space="0" w:color="auto"/>
        <w:bottom w:val="none" w:sz="0" w:space="0" w:color="auto"/>
        <w:right w:val="none" w:sz="0" w:space="0" w:color="auto"/>
      </w:divBdr>
    </w:div>
    <w:div w:id="1583219549">
      <w:bodyDiv w:val="1"/>
      <w:marLeft w:val="0"/>
      <w:marRight w:val="0"/>
      <w:marTop w:val="0"/>
      <w:marBottom w:val="0"/>
      <w:divBdr>
        <w:top w:val="none" w:sz="0" w:space="0" w:color="auto"/>
        <w:left w:val="none" w:sz="0" w:space="0" w:color="auto"/>
        <w:bottom w:val="none" w:sz="0" w:space="0" w:color="auto"/>
        <w:right w:val="none" w:sz="0" w:space="0" w:color="auto"/>
      </w:divBdr>
    </w:div>
    <w:div w:id="1592469354">
      <w:bodyDiv w:val="1"/>
      <w:marLeft w:val="0"/>
      <w:marRight w:val="0"/>
      <w:marTop w:val="0"/>
      <w:marBottom w:val="0"/>
      <w:divBdr>
        <w:top w:val="none" w:sz="0" w:space="0" w:color="auto"/>
        <w:left w:val="none" w:sz="0" w:space="0" w:color="auto"/>
        <w:bottom w:val="none" w:sz="0" w:space="0" w:color="auto"/>
        <w:right w:val="none" w:sz="0" w:space="0" w:color="auto"/>
      </w:divBdr>
    </w:div>
    <w:div w:id="1596984090">
      <w:bodyDiv w:val="1"/>
      <w:marLeft w:val="0"/>
      <w:marRight w:val="0"/>
      <w:marTop w:val="0"/>
      <w:marBottom w:val="0"/>
      <w:divBdr>
        <w:top w:val="none" w:sz="0" w:space="0" w:color="auto"/>
        <w:left w:val="none" w:sz="0" w:space="0" w:color="auto"/>
        <w:bottom w:val="none" w:sz="0" w:space="0" w:color="auto"/>
        <w:right w:val="none" w:sz="0" w:space="0" w:color="auto"/>
      </w:divBdr>
    </w:div>
    <w:div w:id="1605310265">
      <w:bodyDiv w:val="1"/>
      <w:marLeft w:val="0"/>
      <w:marRight w:val="0"/>
      <w:marTop w:val="0"/>
      <w:marBottom w:val="0"/>
      <w:divBdr>
        <w:top w:val="none" w:sz="0" w:space="0" w:color="auto"/>
        <w:left w:val="none" w:sz="0" w:space="0" w:color="auto"/>
        <w:bottom w:val="none" w:sz="0" w:space="0" w:color="auto"/>
        <w:right w:val="none" w:sz="0" w:space="0" w:color="auto"/>
      </w:divBdr>
    </w:div>
    <w:div w:id="1606617704">
      <w:bodyDiv w:val="1"/>
      <w:marLeft w:val="0"/>
      <w:marRight w:val="0"/>
      <w:marTop w:val="0"/>
      <w:marBottom w:val="0"/>
      <w:divBdr>
        <w:top w:val="none" w:sz="0" w:space="0" w:color="auto"/>
        <w:left w:val="none" w:sz="0" w:space="0" w:color="auto"/>
        <w:bottom w:val="none" w:sz="0" w:space="0" w:color="auto"/>
        <w:right w:val="none" w:sz="0" w:space="0" w:color="auto"/>
      </w:divBdr>
    </w:div>
    <w:div w:id="1608347646">
      <w:bodyDiv w:val="1"/>
      <w:marLeft w:val="0"/>
      <w:marRight w:val="0"/>
      <w:marTop w:val="0"/>
      <w:marBottom w:val="0"/>
      <w:divBdr>
        <w:top w:val="none" w:sz="0" w:space="0" w:color="auto"/>
        <w:left w:val="none" w:sz="0" w:space="0" w:color="auto"/>
        <w:bottom w:val="none" w:sz="0" w:space="0" w:color="auto"/>
        <w:right w:val="none" w:sz="0" w:space="0" w:color="auto"/>
      </w:divBdr>
    </w:div>
    <w:div w:id="1610774121">
      <w:bodyDiv w:val="1"/>
      <w:marLeft w:val="0"/>
      <w:marRight w:val="0"/>
      <w:marTop w:val="0"/>
      <w:marBottom w:val="0"/>
      <w:divBdr>
        <w:top w:val="none" w:sz="0" w:space="0" w:color="auto"/>
        <w:left w:val="none" w:sz="0" w:space="0" w:color="auto"/>
        <w:bottom w:val="none" w:sz="0" w:space="0" w:color="auto"/>
        <w:right w:val="none" w:sz="0" w:space="0" w:color="auto"/>
      </w:divBdr>
    </w:div>
    <w:div w:id="1618101835">
      <w:bodyDiv w:val="1"/>
      <w:marLeft w:val="0"/>
      <w:marRight w:val="0"/>
      <w:marTop w:val="0"/>
      <w:marBottom w:val="0"/>
      <w:divBdr>
        <w:top w:val="none" w:sz="0" w:space="0" w:color="auto"/>
        <w:left w:val="none" w:sz="0" w:space="0" w:color="auto"/>
        <w:bottom w:val="none" w:sz="0" w:space="0" w:color="auto"/>
        <w:right w:val="none" w:sz="0" w:space="0" w:color="auto"/>
      </w:divBdr>
      <w:divsChild>
        <w:div w:id="592593767">
          <w:marLeft w:val="0"/>
          <w:marRight w:val="0"/>
          <w:marTop w:val="0"/>
          <w:marBottom w:val="0"/>
          <w:divBdr>
            <w:top w:val="none" w:sz="0" w:space="0" w:color="auto"/>
            <w:left w:val="none" w:sz="0" w:space="0" w:color="auto"/>
            <w:bottom w:val="none" w:sz="0" w:space="0" w:color="auto"/>
            <w:right w:val="none" w:sz="0" w:space="0" w:color="auto"/>
          </w:divBdr>
        </w:div>
      </w:divsChild>
    </w:div>
    <w:div w:id="1620837444">
      <w:bodyDiv w:val="1"/>
      <w:marLeft w:val="0"/>
      <w:marRight w:val="0"/>
      <w:marTop w:val="0"/>
      <w:marBottom w:val="0"/>
      <w:divBdr>
        <w:top w:val="none" w:sz="0" w:space="0" w:color="auto"/>
        <w:left w:val="none" w:sz="0" w:space="0" w:color="auto"/>
        <w:bottom w:val="none" w:sz="0" w:space="0" w:color="auto"/>
        <w:right w:val="none" w:sz="0" w:space="0" w:color="auto"/>
      </w:divBdr>
    </w:div>
    <w:div w:id="1630208419">
      <w:bodyDiv w:val="1"/>
      <w:marLeft w:val="0"/>
      <w:marRight w:val="0"/>
      <w:marTop w:val="0"/>
      <w:marBottom w:val="0"/>
      <w:divBdr>
        <w:top w:val="none" w:sz="0" w:space="0" w:color="auto"/>
        <w:left w:val="none" w:sz="0" w:space="0" w:color="auto"/>
        <w:bottom w:val="none" w:sz="0" w:space="0" w:color="auto"/>
        <w:right w:val="none" w:sz="0" w:space="0" w:color="auto"/>
      </w:divBdr>
    </w:div>
    <w:div w:id="1633364522">
      <w:bodyDiv w:val="1"/>
      <w:marLeft w:val="0"/>
      <w:marRight w:val="0"/>
      <w:marTop w:val="0"/>
      <w:marBottom w:val="0"/>
      <w:divBdr>
        <w:top w:val="none" w:sz="0" w:space="0" w:color="auto"/>
        <w:left w:val="none" w:sz="0" w:space="0" w:color="auto"/>
        <w:bottom w:val="none" w:sz="0" w:space="0" w:color="auto"/>
        <w:right w:val="none" w:sz="0" w:space="0" w:color="auto"/>
      </w:divBdr>
    </w:div>
    <w:div w:id="1633487433">
      <w:bodyDiv w:val="1"/>
      <w:marLeft w:val="0"/>
      <w:marRight w:val="0"/>
      <w:marTop w:val="0"/>
      <w:marBottom w:val="0"/>
      <w:divBdr>
        <w:top w:val="none" w:sz="0" w:space="0" w:color="auto"/>
        <w:left w:val="none" w:sz="0" w:space="0" w:color="auto"/>
        <w:bottom w:val="none" w:sz="0" w:space="0" w:color="auto"/>
        <w:right w:val="none" w:sz="0" w:space="0" w:color="auto"/>
      </w:divBdr>
    </w:div>
    <w:div w:id="1637711480">
      <w:bodyDiv w:val="1"/>
      <w:marLeft w:val="0"/>
      <w:marRight w:val="0"/>
      <w:marTop w:val="0"/>
      <w:marBottom w:val="0"/>
      <w:divBdr>
        <w:top w:val="none" w:sz="0" w:space="0" w:color="auto"/>
        <w:left w:val="none" w:sz="0" w:space="0" w:color="auto"/>
        <w:bottom w:val="none" w:sz="0" w:space="0" w:color="auto"/>
        <w:right w:val="none" w:sz="0" w:space="0" w:color="auto"/>
      </w:divBdr>
    </w:div>
    <w:div w:id="1642685331">
      <w:bodyDiv w:val="1"/>
      <w:marLeft w:val="0"/>
      <w:marRight w:val="0"/>
      <w:marTop w:val="0"/>
      <w:marBottom w:val="0"/>
      <w:divBdr>
        <w:top w:val="none" w:sz="0" w:space="0" w:color="auto"/>
        <w:left w:val="none" w:sz="0" w:space="0" w:color="auto"/>
        <w:bottom w:val="none" w:sz="0" w:space="0" w:color="auto"/>
        <w:right w:val="none" w:sz="0" w:space="0" w:color="auto"/>
      </w:divBdr>
    </w:div>
    <w:div w:id="1655452931">
      <w:bodyDiv w:val="1"/>
      <w:marLeft w:val="0"/>
      <w:marRight w:val="0"/>
      <w:marTop w:val="0"/>
      <w:marBottom w:val="0"/>
      <w:divBdr>
        <w:top w:val="none" w:sz="0" w:space="0" w:color="auto"/>
        <w:left w:val="none" w:sz="0" w:space="0" w:color="auto"/>
        <w:bottom w:val="none" w:sz="0" w:space="0" w:color="auto"/>
        <w:right w:val="none" w:sz="0" w:space="0" w:color="auto"/>
      </w:divBdr>
    </w:div>
    <w:div w:id="1656375076">
      <w:bodyDiv w:val="1"/>
      <w:marLeft w:val="0"/>
      <w:marRight w:val="0"/>
      <w:marTop w:val="0"/>
      <w:marBottom w:val="0"/>
      <w:divBdr>
        <w:top w:val="none" w:sz="0" w:space="0" w:color="auto"/>
        <w:left w:val="none" w:sz="0" w:space="0" w:color="auto"/>
        <w:bottom w:val="none" w:sz="0" w:space="0" w:color="auto"/>
        <w:right w:val="none" w:sz="0" w:space="0" w:color="auto"/>
      </w:divBdr>
    </w:div>
    <w:div w:id="1664310109">
      <w:bodyDiv w:val="1"/>
      <w:marLeft w:val="0"/>
      <w:marRight w:val="0"/>
      <w:marTop w:val="0"/>
      <w:marBottom w:val="0"/>
      <w:divBdr>
        <w:top w:val="none" w:sz="0" w:space="0" w:color="auto"/>
        <w:left w:val="none" w:sz="0" w:space="0" w:color="auto"/>
        <w:bottom w:val="none" w:sz="0" w:space="0" w:color="auto"/>
        <w:right w:val="none" w:sz="0" w:space="0" w:color="auto"/>
      </w:divBdr>
    </w:div>
    <w:div w:id="1665628380">
      <w:bodyDiv w:val="1"/>
      <w:marLeft w:val="0"/>
      <w:marRight w:val="0"/>
      <w:marTop w:val="0"/>
      <w:marBottom w:val="0"/>
      <w:divBdr>
        <w:top w:val="none" w:sz="0" w:space="0" w:color="auto"/>
        <w:left w:val="none" w:sz="0" w:space="0" w:color="auto"/>
        <w:bottom w:val="none" w:sz="0" w:space="0" w:color="auto"/>
        <w:right w:val="none" w:sz="0" w:space="0" w:color="auto"/>
      </w:divBdr>
    </w:div>
    <w:div w:id="1666738282">
      <w:bodyDiv w:val="1"/>
      <w:marLeft w:val="0"/>
      <w:marRight w:val="0"/>
      <w:marTop w:val="0"/>
      <w:marBottom w:val="0"/>
      <w:divBdr>
        <w:top w:val="none" w:sz="0" w:space="0" w:color="auto"/>
        <w:left w:val="none" w:sz="0" w:space="0" w:color="auto"/>
        <w:bottom w:val="none" w:sz="0" w:space="0" w:color="auto"/>
        <w:right w:val="none" w:sz="0" w:space="0" w:color="auto"/>
      </w:divBdr>
    </w:div>
    <w:div w:id="1668174335">
      <w:bodyDiv w:val="1"/>
      <w:marLeft w:val="0"/>
      <w:marRight w:val="0"/>
      <w:marTop w:val="0"/>
      <w:marBottom w:val="0"/>
      <w:divBdr>
        <w:top w:val="none" w:sz="0" w:space="0" w:color="auto"/>
        <w:left w:val="none" w:sz="0" w:space="0" w:color="auto"/>
        <w:bottom w:val="none" w:sz="0" w:space="0" w:color="auto"/>
        <w:right w:val="none" w:sz="0" w:space="0" w:color="auto"/>
      </w:divBdr>
    </w:div>
    <w:div w:id="1673406761">
      <w:bodyDiv w:val="1"/>
      <w:marLeft w:val="0"/>
      <w:marRight w:val="0"/>
      <w:marTop w:val="0"/>
      <w:marBottom w:val="0"/>
      <w:divBdr>
        <w:top w:val="none" w:sz="0" w:space="0" w:color="auto"/>
        <w:left w:val="none" w:sz="0" w:space="0" w:color="auto"/>
        <w:bottom w:val="none" w:sz="0" w:space="0" w:color="auto"/>
        <w:right w:val="none" w:sz="0" w:space="0" w:color="auto"/>
      </w:divBdr>
    </w:div>
    <w:div w:id="1678846901">
      <w:bodyDiv w:val="1"/>
      <w:marLeft w:val="0"/>
      <w:marRight w:val="0"/>
      <w:marTop w:val="0"/>
      <w:marBottom w:val="0"/>
      <w:divBdr>
        <w:top w:val="none" w:sz="0" w:space="0" w:color="auto"/>
        <w:left w:val="none" w:sz="0" w:space="0" w:color="auto"/>
        <w:bottom w:val="none" w:sz="0" w:space="0" w:color="auto"/>
        <w:right w:val="none" w:sz="0" w:space="0" w:color="auto"/>
      </w:divBdr>
    </w:div>
    <w:div w:id="1679890881">
      <w:bodyDiv w:val="1"/>
      <w:marLeft w:val="0"/>
      <w:marRight w:val="0"/>
      <w:marTop w:val="0"/>
      <w:marBottom w:val="0"/>
      <w:divBdr>
        <w:top w:val="none" w:sz="0" w:space="0" w:color="auto"/>
        <w:left w:val="none" w:sz="0" w:space="0" w:color="auto"/>
        <w:bottom w:val="none" w:sz="0" w:space="0" w:color="auto"/>
        <w:right w:val="none" w:sz="0" w:space="0" w:color="auto"/>
      </w:divBdr>
    </w:div>
    <w:div w:id="1684740420">
      <w:bodyDiv w:val="1"/>
      <w:marLeft w:val="0"/>
      <w:marRight w:val="0"/>
      <w:marTop w:val="0"/>
      <w:marBottom w:val="0"/>
      <w:divBdr>
        <w:top w:val="none" w:sz="0" w:space="0" w:color="auto"/>
        <w:left w:val="none" w:sz="0" w:space="0" w:color="auto"/>
        <w:bottom w:val="none" w:sz="0" w:space="0" w:color="auto"/>
        <w:right w:val="none" w:sz="0" w:space="0" w:color="auto"/>
      </w:divBdr>
    </w:div>
    <w:div w:id="1686706739">
      <w:bodyDiv w:val="1"/>
      <w:marLeft w:val="0"/>
      <w:marRight w:val="0"/>
      <w:marTop w:val="0"/>
      <w:marBottom w:val="0"/>
      <w:divBdr>
        <w:top w:val="none" w:sz="0" w:space="0" w:color="auto"/>
        <w:left w:val="none" w:sz="0" w:space="0" w:color="auto"/>
        <w:bottom w:val="none" w:sz="0" w:space="0" w:color="auto"/>
        <w:right w:val="none" w:sz="0" w:space="0" w:color="auto"/>
      </w:divBdr>
    </w:div>
    <w:div w:id="1687249431">
      <w:bodyDiv w:val="1"/>
      <w:marLeft w:val="0"/>
      <w:marRight w:val="0"/>
      <w:marTop w:val="0"/>
      <w:marBottom w:val="0"/>
      <w:divBdr>
        <w:top w:val="none" w:sz="0" w:space="0" w:color="auto"/>
        <w:left w:val="none" w:sz="0" w:space="0" w:color="auto"/>
        <w:bottom w:val="none" w:sz="0" w:space="0" w:color="auto"/>
        <w:right w:val="none" w:sz="0" w:space="0" w:color="auto"/>
      </w:divBdr>
    </w:div>
    <w:div w:id="1688945053">
      <w:bodyDiv w:val="1"/>
      <w:marLeft w:val="0"/>
      <w:marRight w:val="0"/>
      <w:marTop w:val="0"/>
      <w:marBottom w:val="0"/>
      <w:divBdr>
        <w:top w:val="none" w:sz="0" w:space="0" w:color="auto"/>
        <w:left w:val="none" w:sz="0" w:space="0" w:color="auto"/>
        <w:bottom w:val="none" w:sz="0" w:space="0" w:color="auto"/>
        <w:right w:val="none" w:sz="0" w:space="0" w:color="auto"/>
      </w:divBdr>
    </w:div>
    <w:div w:id="1698002514">
      <w:bodyDiv w:val="1"/>
      <w:marLeft w:val="0"/>
      <w:marRight w:val="0"/>
      <w:marTop w:val="0"/>
      <w:marBottom w:val="0"/>
      <w:divBdr>
        <w:top w:val="none" w:sz="0" w:space="0" w:color="auto"/>
        <w:left w:val="none" w:sz="0" w:space="0" w:color="auto"/>
        <w:bottom w:val="none" w:sz="0" w:space="0" w:color="auto"/>
        <w:right w:val="none" w:sz="0" w:space="0" w:color="auto"/>
      </w:divBdr>
    </w:div>
    <w:div w:id="1718506496">
      <w:bodyDiv w:val="1"/>
      <w:marLeft w:val="0"/>
      <w:marRight w:val="0"/>
      <w:marTop w:val="0"/>
      <w:marBottom w:val="0"/>
      <w:divBdr>
        <w:top w:val="none" w:sz="0" w:space="0" w:color="auto"/>
        <w:left w:val="none" w:sz="0" w:space="0" w:color="auto"/>
        <w:bottom w:val="none" w:sz="0" w:space="0" w:color="auto"/>
        <w:right w:val="none" w:sz="0" w:space="0" w:color="auto"/>
      </w:divBdr>
    </w:div>
    <w:div w:id="1719435255">
      <w:bodyDiv w:val="1"/>
      <w:marLeft w:val="0"/>
      <w:marRight w:val="0"/>
      <w:marTop w:val="0"/>
      <w:marBottom w:val="0"/>
      <w:divBdr>
        <w:top w:val="none" w:sz="0" w:space="0" w:color="auto"/>
        <w:left w:val="none" w:sz="0" w:space="0" w:color="auto"/>
        <w:bottom w:val="none" w:sz="0" w:space="0" w:color="auto"/>
        <w:right w:val="none" w:sz="0" w:space="0" w:color="auto"/>
      </w:divBdr>
    </w:div>
    <w:div w:id="1724408860">
      <w:bodyDiv w:val="1"/>
      <w:marLeft w:val="0"/>
      <w:marRight w:val="0"/>
      <w:marTop w:val="0"/>
      <w:marBottom w:val="0"/>
      <w:divBdr>
        <w:top w:val="none" w:sz="0" w:space="0" w:color="auto"/>
        <w:left w:val="none" w:sz="0" w:space="0" w:color="auto"/>
        <w:bottom w:val="none" w:sz="0" w:space="0" w:color="auto"/>
        <w:right w:val="none" w:sz="0" w:space="0" w:color="auto"/>
      </w:divBdr>
    </w:div>
    <w:div w:id="1738478759">
      <w:bodyDiv w:val="1"/>
      <w:marLeft w:val="0"/>
      <w:marRight w:val="0"/>
      <w:marTop w:val="0"/>
      <w:marBottom w:val="0"/>
      <w:divBdr>
        <w:top w:val="none" w:sz="0" w:space="0" w:color="auto"/>
        <w:left w:val="none" w:sz="0" w:space="0" w:color="auto"/>
        <w:bottom w:val="none" w:sz="0" w:space="0" w:color="auto"/>
        <w:right w:val="none" w:sz="0" w:space="0" w:color="auto"/>
      </w:divBdr>
    </w:div>
    <w:div w:id="1738940430">
      <w:bodyDiv w:val="1"/>
      <w:marLeft w:val="0"/>
      <w:marRight w:val="0"/>
      <w:marTop w:val="0"/>
      <w:marBottom w:val="0"/>
      <w:divBdr>
        <w:top w:val="none" w:sz="0" w:space="0" w:color="auto"/>
        <w:left w:val="none" w:sz="0" w:space="0" w:color="auto"/>
        <w:bottom w:val="none" w:sz="0" w:space="0" w:color="auto"/>
        <w:right w:val="none" w:sz="0" w:space="0" w:color="auto"/>
      </w:divBdr>
    </w:div>
    <w:div w:id="1742287729">
      <w:bodyDiv w:val="1"/>
      <w:marLeft w:val="0"/>
      <w:marRight w:val="0"/>
      <w:marTop w:val="0"/>
      <w:marBottom w:val="0"/>
      <w:divBdr>
        <w:top w:val="none" w:sz="0" w:space="0" w:color="auto"/>
        <w:left w:val="none" w:sz="0" w:space="0" w:color="auto"/>
        <w:bottom w:val="none" w:sz="0" w:space="0" w:color="auto"/>
        <w:right w:val="none" w:sz="0" w:space="0" w:color="auto"/>
      </w:divBdr>
    </w:div>
    <w:div w:id="1744447227">
      <w:bodyDiv w:val="1"/>
      <w:marLeft w:val="0"/>
      <w:marRight w:val="0"/>
      <w:marTop w:val="0"/>
      <w:marBottom w:val="0"/>
      <w:divBdr>
        <w:top w:val="none" w:sz="0" w:space="0" w:color="auto"/>
        <w:left w:val="none" w:sz="0" w:space="0" w:color="auto"/>
        <w:bottom w:val="none" w:sz="0" w:space="0" w:color="auto"/>
        <w:right w:val="none" w:sz="0" w:space="0" w:color="auto"/>
      </w:divBdr>
    </w:div>
    <w:div w:id="1746413002">
      <w:bodyDiv w:val="1"/>
      <w:marLeft w:val="0"/>
      <w:marRight w:val="0"/>
      <w:marTop w:val="0"/>
      <w:marBottom w:val="0"/>
      <w:divBdr>
        <w:top w:val="none" w:sz="0" w:space="0" w:color="auto"/>
        <w:left w:val="none" w:sz="0" w:space="0" w:color="auto"/>
        <w:bottom w:val="none" w:sz="0" w:space="0" w:color="auto"/>
        <w:right w:val="none" w:sz="0" w:space="0" w:color="auto"/>
      </w:divBdr>
    </w:div>
    <w:div w:id="1747922041">
      <w:bodyDiv w:val="1"/>
      <w:marLeft w:val="0"/>
      <w:marRight w:val="0"/>
      <w:marTop w:val="0"/>
      <w:marBottom w:val="0"/>
      <w:divBdr>
        <w:top w:val="none" w:sz="0" w:space="0" w:color="auto"/>
        <w:left w:val="none" w:sz="0" w:space="0" w:color="auto"/>
        <w:bottom w:val="none" w:sz="0" w:space="0" w:color="auto"/>
        <w:right w:val="none" w:sz="0" w:space="0" w:color="auto"/>
      </w:divBdr>
    </w:div>
    <w:div w:id="1752894704">
      <w:bodyDiv w:val="1"/>
      <w:marLeft w:val="0"/>
      <w:marRight w:val="0"/>
      <w:marTop w:val="0"/>
      <w:marBottom w:val="0"/>
      <w:divBdr>
        <w:top w:val="none" w:sz="0" w:space="0" w:color="auto"/>
        <w:left w:val="none" w:sz="0" w:space="0" w:color="auto"/>
        <w:bottom w:val="none" w:sz="0" w:space="0" w:color="auto"/>
        <w:right w:val="none" w:sz="0" w:space="0" w:color="auto"/>
      </w:divBdr>
    </w:div>
    <w:div w:id="1753622226">
      <w:bodyDiv w:val="1"/>
      <w:marLeft w:val="0"/>
      <w:marRight w:val="0"/>
      <w:marTop w:val="0"/>
      <w:marBottom w:val="0"/>
      <w:divBdr>
        <w:top w:val="none" w:sz="0" w:space="0" w:color="auto"/>
        <w:left w:val="none" w:sz="0" w:space="0" w:color="auto"/>
        <w:bottom w:val="none" w:sz="0" w:space="0" w:color="auto"/>
        <w:right w:val="none" w:sz="0" w:space="0" w:color="auto"/>
      </w:divBdr>
    </w:div>
    <w:div w:id="1757828105">
      <w:bodyDiv w:val="1"/>
      <w:marLeft w:val="0"/>
      <w:marRight w:val="0"/>
      <w:marTop w:val="0"/>
      <w:marBottom w:val="0"/>
      <w:divBdr>
        <w:top w:val="none" w:sz="0" w:space="0" w:color="auto"/>
        <w:left w:val="none" w:sz="0" w:space="0" w:color="auto"/>
        <w:bottom w:val="none" w:sz="0" w:space="0" w:color="auto"/>
        <w:right w:val="none" w:sz="0" w:space="0" w:color="auto"/>
      </w:divBdr>
    </w:div>
    <w:div w:id="1760984904">
      <w:bodyDiv w:val="1"/>
      <w:marLeft w:val="0"/>
      <w:marRight w:val="0"/>
      <w:marTop w:val="0"/>
      <w:marBottom w:val="0"/>
      <w:divBdr>
        <w:top w:val="none" w:sz="0" w:space="0" w:color="auto"/>
        <w:left w:val="none" w:sz="0" w:space="0" w:color="auto"/>
        <w:bottom w:val="none" w:sz="0" w:space="0" w:color="auto"/>
        <w:right w:val="none" w:sz="0" w:space="0" w:color="auto"/>
      </w:divBdr>
    </w:div>
    <w:div w:id="1765296909">
      <w:bodyDiv w:val="1"/>
      <w:marLeft w:val="0"/>
      <w:marRight w:val="0"/>
      <w:marTop w:val="0"/>
      <w:marBottom w:val="0"/>
      <w:divBdr>
        <w:top w:val="none" w:sz="0" w:space="0" w:color="auto"/>
        <w:left w:val="none" w:sz="0" w:space="0" w:color="auto"/>
        <w:bottom w:val="none" w:sz="0" w:space="0" w:color="auto"/>
        <w:right w:val="none" w:sz="0" w:space="0" w:color="auto"/>
      </w:divBdr>
    </w:div>
    <w:div w:id="1766806991">
      <w:bodyDiv w:val="1"/>
      <w:marLeft w:val="0"/>
      <w:marRight w:val="0"/>
      <w:marTop w:val="0"/>
      <w:marBottom w:val="0"/>
      <w:divBdr>
        <w:top w:val="none" w:sz="0" w:space="0" w:color="auto"/>
        <w:left w:val="none" w:sz="0" w:space="0" w:color="auto"/>
        <w:bottom w:val="none" w:sz="0" w:space="0" w:color="auto"/>
        <w:right w:val="none" w:sz="0" w:space="0" w:color="auto"/>
      </w:divBdr>
    </w:div>
    <w:div w:id="1769427872">
      <w:bodyDiv w:val="1"/>
      <w:marLeft w:val="0"/>
      <w:marRight w:val="0"/>
      <w:marTop w:val="0"/>
      <w:marBottom w:val="0"/>
      <w:divBdr>
        <w:top w:val="none" w:sz="0" w:space="0" w:color="auto"/>
        <w:left w:val="none" w:sz="0" w:space="0" w:color="auto"/>
        <w:bottom w:val="none" w:sz="0" w:space="0" w:color="auto"/>
        <w:right w:val="none" w:sz="0" w:space="0" w:color="auto"/>
      </w:divBdr>
    </w:div>
    <w:div w:id="1772047809">
      <w:bodyDiv w:val="1"/>
      <w:marLeft w:val="0"/>
      <w:marRight w:val="0"/>
      <w:marTop w:val="0"/>
      <w:marBottom w:val="0"/>
      <w:divBdr>
        <w:top w:val="none" w:sz="0" w:space="0" w:color="auto"/>
        <w:left w:val="none" w:sz="0" w:space="0" w:color="auto"/>
        <w:bottom w:val="none" w:sz="0" w:space="0" w:color="auto"/>
        <w:right w:val="none" w:sz="0" w:space="0" w:color="auto"/>
      </w:divBdr>
    </w:div>
    <w:div w:id="1774013227">
      <w:bodyDiv w:val="1"/>
      <w:marLeft w:val="0"/>
      <w:marRight w:val="0"/>
      <w:marTop w:val="0"/>
      <w:marBottom w:val="0"/>
      <w:divBdr>
        <w:top w:val="none" w:sz="0" w:space="0" w:color="auto"/>
        <w:left w:val="none" w:sz="0" w:space="0" w:color="auto"/>
        <w:bottom w:val="none" w:sz="0" w:space="0" w:color="auto"/>
        <w:right w:val="none" w:sz="0" w:space="0" w:color="auto"/>
      </w:divBdr>
    </w:div>
    <w:div w:id="1775131414">
      <w:bodyDiv w:val="1"/>
      <w:marLeft w:val="0"/>
      <w:marRight w:val="0"/>
      <w:marTop w:val="0"/>
      <w:marBottom w:val="0"/>
      <w:divBdr>
        <w:top w:val="none" w:sz="0" w:space="0" w:color="auto"/>
        <w:left w:val="none" w:sz="0" w:space="0" w:color="auto"/>
        <w:bottom w:val="none" w:sz="0" w:space="0" w:color="auto"/>
        <w:right w:val="none" w:sz="0" w:space="0" w:color="auto"/>
      </w:divBdr>
    </w:div>
    <w:div w:id="1781147187">
      <w:bodyDiv w:val="1"/>
      <w:marLeft w:val="0"/>
      <w:marRight w:val="0"/>
      <w:marTop w:val="0"/>
      <w:marBottom w:val="0"/>
      <w:divBdr>
        <w:top w:val="none" w:sz="0" w:space="0" w:color="auto"/>
        <w:left w:val="none" w:sz="0" w:space="0" w:color="auto"/>
        <w:bottom w:val="none" w:sz="0" w:space="0" w:color="auto"/>
        <w:right w:val="none" w:sz="0" w:space="0" w:color="auto"/>
      </w:divBdr>
    </w:div>
    <w:div w:id="1784572884">
      <w:bodyDiv w:val="1"/>
      <w:marLeft w:val="0"/>
      <w:marRight w:val="0"/>
      <w:marTop w:val="0"/>
      <w:marBottom w:val="0"/>
      <w:divBdr>
        <w:top w:val="none" w:sz="0" w:space="0" w:color="auto"/>
        <w:left w:val="none" w:sz="0" w:space="0" w:color="auto"/>
        <w:bottom w:val="none" w:sz="0" w:space="0" w:color="auto"/>
        <w:right w:val="none" w:sz="0" w:space="0" w:color="auto"/>
      </w:divBdr>
    </w:div>
    <w:div w:id="1793207754">
      <w:bodyDiv w:val="1"/>
      <w:marLeft w:val="0"/>
      <w:marRight w:val="0"/>
      <w:marTop w:val="0"/>
      <w:marBottom w:val="0"/>
      <w:divBdr>
        <w:top w:val="none" w:sz="0" w:space="0" w:color="auto"/>
        <w:left w:val="none" w:sz="0" w:space="0" w:color="auto"/>
        <w:bottom w:val="none" w:sz="0" w:space="0" w:color="auto"/>
        <w:right w:val="none" w:sz="0" w:space="0" w:color="auto"/>
      </w:divBdr>
    </w:div>
    <w:div w:id="1793281552">
      <w:bodyDiv w:val="1"/>
      <w:marLeft w:val="0"/>
      <w:marRight w:val="0"/>
      <w:marTop w:val="0"/>
      <w:marBottom w:val="0"/>
      <w:divBdr>
        <w:top w:val="none" w:sz="0" w:space="0" w:color="auto"/>
        <w:left w:val="none" w:sz="0" w:space="0" w:color="auto"/>
        <w:bottom w:val="none" w:sz="0" w:space="0" w:color="auto"/>
        <w:right w:val="none" w:sz="0" w:space="0" w:color="auto"/>
      </w:divBdr>
    </w:div>
    <w:div w:id="1799641494">
      <w:bodyDiv w:val="1"/>
      <w:marLeft w:val="0"/>
      <w:marRight w:val="0"/>
      <w:marTop w:val="0"/>
      <w:marBottom w:val="0"/>
      <w:divBdr>
        <w:top w:val="none" w:sz="0" w:space="0" w:color="auto"/>
        <w:left w:val="none" w:sz="0" w:space="0" w:color="auto"/>
        <w:bottom w:val="none" w:sz="0" w:space="0" w:color="auto"/>
        <w:right w:val="none" w:sz="0" w:space="0" w:color="auto"/>
      </w:divBdr>
    </w:div>
    <w:div w:id="1807548659">
      <w:bodyDiv w:val="1"/>
      <w:marLeft w:val="0"/>
      <w:marRight w:val="0"/>
      <w:marTop w:val="0"/>
      <w:marBottom w:val="0"/>
      <w:divBdr>
        <w:top w:val="none" w:sz="0" w:space="0" w:color="auto"/>
        <w:left w:val="none" w:sz="0" w:space="0" w:color="auto"/>
        <w:bottom w:val="none" w:sz="0" w:space="0" w:color="auto"/>
        <w:right w:val="none" w:sz="0" w:space="0" w:color="auto"/>
      </w:divBdr>
    </w:div>
    <w:div w:id="1820878766">
      <w:bodyDiv w:val="1"/>
      <w:marLeft w:val="0"/>
      <w:marRight w:val="0"/>
      <w:marTop w:val="0"/>
      <w:marBottom w:val="0"/>
      <w:divBdr>
        <w:top w:val="none" w:sz="0" w:space="0" w:color="auto"/>
        <w:left w:val="none" w:sz="0" w:space="0" w:color="auto"/>
        <w:bottom w:val="none" w:sz="0" w:space="0" w:color="auto"/>
        <w:right w:val="none" w:sz="0" w:space="0" w:color="auto"/>
      </w:divBdr>
    </w:div>
    <w:div w:id="1824542708">
      <w:bodyDiv w:val="1"/>
      <w:marLeft w:val="0"/>
      <w:marRight w:val="0"/>
      <w:marTop w:val="0"/>
      <w:marBottom w:val="0"/>
      <w:divBdr>
        <w:top w:val="none" w:sz="0" w:space="0" w:color="auto"/>
        <w:left w:val="none" w:sz="0" w:space="0" w:color="auto"/>
        <w:bottom w:val="none" w:sz="0" w:space="0" w:color="auto"/>
        <w:right w:val="none" w:sz="0" w:space="0" w:color="auto"/>
      </w:divBdr>
    </w:div>
    <w:div w:id="1827823436">
      <w:bodyDiv w:val="1"/>
      <w:marLeft w:val="0"/>
      <w:marRight w:val="0"/>
      <w:marTop w:val="0"/>
      <w:marBottom w:val="0"/>
      <w:divBdr>
        <w:top w:val="none" w:sz="0" w:space="0" w:color="auto"/>
        <w:left w:val="none" w:sz="0" w:space="0" w:color="auto"/>
        <w:bottom w:val="none" w:sz="0" w:space="0" w:color="auto"/>
        <w:right w:val="none" w:sz="0" w:space="0" w:color="auto"/>
      </w:divBdr>
    </w:div>
    <w:div w:id="1845243381">
      <w:bodyDiv w:val="1"/>
      <w:marLeft w:val="0"/>
      <w:marRight w:val="0"/>
      <w:marTop w:val="0"/>
      <w:marBottom w:val="0"/>
      <w:divBdr>
        <w:top w:val="none" w:sz="0" w:space="0" w:color="auto"/>
        <w:left w:val="none" w:sz="0" w:space="0" w:color="auto"/>
        <w:bottom w:val="none" w:sz="0" w:space="0" w:color="auto"/>
        <w:right w:val="none" w:sz="0" w:space="0" w:color="auto"/>
      </w:divBdr>
    </w:div>
    <w:div w:id="1848909421">
      <w:bodyDiv w:val="1"/>
      <w:marLeft w:val="0"/>
      <w:marRight w:val="0"/>
      <w:marTop w:val="0"/>
      <w:marBottom w:val="0"/>
      <w:divBdr>
        <w:top w:val="none" w:sz="0" w:space="0" w:color="auto"/>
        <w:left w:val="none" w:sz="0" w:space="0" w:color="auto"/>
        <w:bottom w:val="none" w:sz="0" w:space="0" w:color="auto"/>
        <w:right w:val="none" w:sz="0" w:space="0" w:color="auto"/>
      </w:divBdr>
      <w:divsChild>
        <w:div w:id="2128891519">
          <w:marLeft w:val="0"/>
          <w:marRight w:val="0"/>
          <w:marTop w:val="0"/>
          <w:marBottom w:val="0"/>
          <w:divBdr>
            <w:top w:val="none" w:sz="0" w:space="0" w:color="auto"/>
            <w:left w:val="none" w:sz="0" w:space="0" w:color="auto"/>
            <w:bottom w:val="none" w:sz="0" w:space="0" w:color="auto"/>
            <w:right w:val="none" w:sz="0" w:space="0" w:color="auto"/>
          </w:divBdr>
        </w:div>
      </w:divsChild>
    </w:div>
    <w:div w:id="1852834348">
      <w:bodyDiv w:val="1"/>
      <w:marLeft w:val="0"/>
      <w:marRight w:val="0"/>
      <w:marTop w:val="0"/>
      <w:marBottom w:val="0"/>
      <w:divBdr>
        <w:top w:val="none" w:sz="0" w:space="0" w:color="auto"/>
        <w:left w:val="none" w:sz="0" w:space="0" w:color="auto"/>
        <w:bottom w:val="none" w:sz="0" w:space="0" w:color="auto"/>
        <w:right w:val="none" w:sz="0" w:space="0" w:color="auto"/>
      </w:divBdr>
    </w:div>
    <w:div w:id="1855683505">
      <w:bodyDiv w:val="1"/>
      <w:marLeft w:val="0"/>
      <w:marRight w:val="0"/>
      <w:marTop w:val="0"/>
      <w:marBottom w:val="0"/>
      <w:divBdr>
        <w:top w:val="none" w:sz="0" w:space="0" w:color="auto"/>
        <w:left w:val="none" w:sz="0" w:space="0" w:color="auto"/>
        <w:bottom w:val="none" w:sz="0" w:space="0" w:color="auto"/>
        <w:right w:val="none" w:sz="0" w:space="0" w:color="auto"/>
      </w:divBdr>
    </w:div>
    <w:div w:id="1856842347">
      <w:bodyDiv w:val="1"/>
      <w:marLeft w:val="0"/>
      <w:marRight w:val="0"/>
      <w:marTop w:val="0"/>
      <w:marBottom w:val="0"/>
      <w:divBdr>
        <w:top w:val="none" w:sz="0" w:space="0" w:color="auto"/>
        <w:left w:val="none" w:sz="0" w:space="0" w:color="auto"/>
        <w:bottom w:val="none" w:sz="0" w:space="0" w:color="auto"/>
        <w:right w:val="none" w:sz="0" w:space="0" w:color="auto"/>
      </w:divBdr>
    </w:div>
    <w:div w:id="1870533310">
      <w:bodyDiv w:val="1"/>
      <w:marLeft w:val="0"/>
      <w:marRight w:val="0"/>
      <w:marTop w:val="0"/>
      <w:marBottom w:val="0"/>
      <w:divBdr>
        <w:top w:val="none" w:sz="0" w:space="0" w:color="auto"/>
        <w:left w:val="none" w:sz="0" w:space="0" w:color="auto"/>
        <w:bottom w:val="none" w:sz="0" w:space="0" w:color="auto"/>
        <w:right w:val="none" w:sz="0" w:space="0" w:color="auto"/>
      </w:divBdr>
    </w:div>
    <w:div w:id="1873881372">
      <w:bodyDiv w:val="1"/>
      <w:marLeft w:val="0"/>
      <w:marRight w:val="0"/>
      <w:marTop w:val="0"/>
      <w:marBottom w:val="0"/>
      <w:divBdr>
        <w:top w:val="none" w:sz="0" w:space="0" w:color="auto"/>
        <w:left w:val="none" w:sz="0" w:space="0" w:color="auto"/>
        <w:bottom w:val="none" w:sz="0" w:space="0" w:color="auto"/>
        <w:right w:val="none" w:sz="0" w:space="0" w:color="auto"/>
      </w:divBdr>
    </w:div>
    <w:div w:id="1875651041">
      <w:bodyDiv w:val="1"/>
      <w:marLeft w:val="0"/>
      <w:marRight w:val="0"/>
      <w:marTop w:val="0"/>
      <w:marBottom w:val="0"/>
      <w:divBdr>
        <w:top w:val="none" w:sz="0" w:space="0" w:color="auto"/>
        <w:left w:val="none" w:sz="0" w:space="0" w:color="auto"/>
        <w:bottom w:val="none" w:sz="0" w:space="0" w:color="auto"/>
        <w:right w:val="none" w:sz="0" w:space="0" w:color="auto"/>
      </w:divBdr>
      <w:divsChild>
        <w:div w:id="1318535489">
          <w:marLeft w:val="0"/>
          <w:marRight w:val="0"/>
          <w:marTop w:val="0"/>
          <w:marBottom w:val="0"/>
          <w:divBdr>
            <w:top w:val="none" w:sz="0" w:space="0" w:color="auto"/>
            <w:left w:val="none" w:sz="0" w:space="0" w:color="auto"/>
            <w:bottom w:val="none" w:sz="0" w:space="0" w:color="auto"/>
            <w:right w:val="none" w:sz="0" w:space="0" w:color="auto"/>
          </w:divBdr>
        </w:div>
      </w:divsChild>
    </w:div>
    <w:div w:id="1875994113">
      <w:bodyDiv w:val="1"/>
      <w:marLeft w:val="0"/>
      <w:marRight w:val="0"/>
      <w:marTop w:val="0"/>
      <w:marBottom w:val="0"/>
      <w:divBdr>
        <w:top w:val="none" w:sz="0" w:space="0" w:color="auto"/>
        <w:left w:val="none" w:sz="0" w:space="0" w:color="auto"/>
        <w:bottom w:val="none" w:sz="0" w:space="0" w:color="auto"/>
        <w:right w:val="none" w:sz="0" w:space="0" w:color="auto"/>
      </w:divBdr>
    </w:div>
    <w:div w:id="1876848945">
      <w:bodyDiv w:val="1"/>
      <w:marLeft w:val="0"/>
      <w:marRight w:val="0"/>
      <w:marTop w:val="0"/>
      <w:marBottom w:val="0"/>
      <w:divBdr>
        <w:top w:val="none" w:sz="0" w:space="0" w:color="auto"/>
        <w:left w:val="none" w:sz="0" w:space="0" w:color="auto"/>
        <w:bottom w:val="none" w:sz="0" w:space="0" w:color="auto"/>
        <w:right w:val="none" w:sz="0" w:space="0" w:color="auto"/>
      </w:divBdr>
    </w:div>
    <w:div w:id="1882134936">
      <w:bodyDiv w:val="1"/>
      <w:marLeft w:val="0"/>
      <w:marRight w:val="0"/>
      <w:marTop w:val="0"/>
      <w:marBottom w:val="0"/>
      <w:divBdr>
        <w:top w:val="none" w:sz="0" w:space="0" w:color="auto"/>
        <w:left w:val="none" w:sz="0" w:space="0" w:color="auto"/>
        <w:bottom w:val="none" w:sz="0" w:space="0" w:color="auto"/>
        <w:right w:val="none" w:sz="0" w:space="0" w:color="auto"/>
      </w:divBdr>
    </w:div>
    <w:div w:id="1891305205">
      <w:bodyDiv w:val="1"/>
      <w:marLeft w:val="0"/>
      <w:marRight w:val="0"/>
      <w:marTop w:val="0"/>
      <w:marBottom w:val="0"/>
      <w:divBdr>
        <w:top w:val="none" w:sz="0" w:space="0" w:color="auto"/>
        <w:left w:val="none" w:sz="0" w:space="0" w:color="auto"/>
        <w:bottom w:val="none" w:sz="0" w:space="0" w:color="auto"/>
        <w:right w:val="none" w:sz="0" w:space="0" w:color="auto"/>
      </w:divBdr>
    </w:div>
    <w:div w:id="1895964593">
      <w:bodyDiv w:val="1"/>
      <w:marLeft w:val="0"/>
      <w:marRight w:val="0"/>
      <w:marTop w:val="0"/>
      <w:marBottom w:val="0"/>
      <w:divBdr>
        <w:top w:val="none" w:sz="0" w:space="0" w:color="auto"/>
        <w:left w:val="none" w:sz="0" w:space="0" w:color="auto"/>
        <w:bottom w:val="none" w:sz="0" w:space="0" w:color="auto"/>
        <w:right w:val="none" w:sz="0" w:space="0" w:color="auto"/>
      </w:divBdr>
    </w:div>
    <w:div w:id="1899321110">
      <w:bodyDiv w:val="1"/>
      <w:marLeft w:val="0"/>
      <w:marRight w:val="0"/>
      <w:marTop w:val="0"/>
      <w:marBottom w:val="0"/>
      <w:divBdr>
        <w:top w:val="none" w:sz="0" w:space="0" w:color="auto"/>
        <w:left w:val="none" w:sz="0" w:space="0" w:color="auto"/>
        <w:bottom w:val="none" w:sz="0" w:space="0" w:color="auto"/>
        <w:right w:val="none" w:sz="0" w:space="0" w:color="auto"/>
      </w:divBdr>
    </w:div>
    <w:div w:id="1931504951">
      <w:bodyDiv w:val="1"/>
      <w:marLeft w:val="0"/>
      <w:marRight w:val="0"/>
      <w:marTop w:val="0"/>
      <w:marBottom w:val="0"/>
      <w:divBdr>
        <w:top w:val="none" w:sz="0" w:space="0" w:color="auto"/>
        <w:left w:val="none" w:sz="0" w:space="0" w:color="auto"/>
        <w:bottom w:val="none" w:sz="0" w:space="0" w:color="auto"/>
        <w:right w:val="none" w:sz="0" w:space="0" w:color="auto"/>
      </w:divBdr>
    </w:div>
    <w:div w:id="1936472689">
      <w:bodyDiv w:val="1"/>
      <w:marLeft w:val="0"/>
      <w:marRight w:val="0"/>
      <w:marTop w:val="0"/>
      <w:marBottom w:val="0"/>
      <w:divBdr>
        <w:top w:val="none" w:sz="0" w:space="0" w:color="auto"/>
        <w:left w:val="none" w:sz="0" w:space="0" w:color="auto"/>
        <w:bottom w:val="none" w:sz="0" w:space="0" w:color="auto"/>
        <w:right w:val="none" w:sz="0" w:space="0" w:color="auto"/>
      </w:divBdr>
    </w:div>
    <w:div w:id="1937011188">
      <w:bodyDiv w:val="1"/>
      <w:marLeft w:val="0"/>
      <w:marRight w:val="0"/>
      <w:marTop w:val="0"/>
      <w:marBottom w:val="0"/>
      <w:divBdr>
        <w:top w:val="none" w:sz="0" w:space="0" w:color="auto"/>
        <w:left w:val="none" w:sz="0" w:space="0" w:color="auto"/>
        <w:bottom w:val="none" w:sz="0" w:space="0" w:color="auto"/>
        <w:right w:val="none" w:sz="0" w:space="0" w:color="auto"/>
      </w:divBdr>
      <w:divsChild>
        <w:div w:id="1183714117">
          <w:marLeft w:val="0"/>
          <w:marRight w:val="0"/>
          <w:marTop w:val="0"/>
          <w:marBottom w:val="0"/>
          <w:divBdr>
            <w:top w:val="none" w:sz="0" w:space="0" w:color="auto"/>
            <w:left w:val="none" w:sz="0" w:space="0" w:color="auto"/>
            <w:bottom w:val="none" w:sz="0" w:space="0" w:color="auto"/>
            <w:right w:val="none" w:sz="0" w:space="0" w:color="auto"/>
          </w:divBdr>
        </w:div>
      </w:divsChild>
    </w:div>
    <w:div w:id="1948417624">
      <w:bodyDiv w:val="1"/>
      <w:marLeft w:val="0"/>
      <w:marRight w:val="0"/>
      <w:marTop w:val="0"/>
      <w:marBottom w:val="0"/>
      <w:divBdr>
        <w:top w:val="none" w:sz="0" w:space="0" w:color="auto"/>
        <w:left w:val="none" w:sz="0" w:space="0" w:color="auto"/>
        <w:bottom w:val="none" w:sz="0" w:space="0" w:color="auto"/>
        <w:right w:val="none" w:sz="0" w:space="0" w:color="auto"/>
      </w:divBdr>
    </w:div>
    <w:div w:id="1951164894">
      <w:bodyDiv w:val="1"/>
      <w:marLeft w:val="0"/>
      <w:marRight w:val="0"/>
      <w:marTop w:val="0"/>
      <w:marBottom w:val="0"/>
      <w:divBdr>
        <w:top w:val="none" w:sz="0" w:space="0" w:color="auto"/>
        <w:left w:val="none" w:sz="0" w:space="0" w:color="auto"/>
        <w:bottom w:val="none" w:sz="0" w:space="0" w:color="auto"/>
        <w:right w:val="none" w:sz="0" w:space="0" w:color="auto"/>
      </w:divBdr>
    </w:div>
    <w:div w:id="1954709389">
      <w:bodyDiv w:val="1"/>
      <w:marLeft w:val="0"/>
      <w:marRight w:val="0"/>
      <w:marTop w:val="0"/>
      <w:marBottom w:val="0"/>
      <w:divBdr>
        <w:top w:val="none" w:sz="0" w:space="0" w:color="auto"/>
        <w:left w:val="none" w:sz="0" w:space="0" w:color="auto"/>
        <w:bottom w:val="none" w:sz="0" w:space="0" w:color="auto"/>
        <w:right w:val="none" w:sz="0" w:space="0" w:color="auto"/>
      </w:divBdr>
    </w:div>
    <w:div w:id="1959795157">
      <w:bodyDiv w:val="1"/>
      <w:marLeft w:val="0"/>
      <w:marRight w:val="0"/>
      <w:marTop w:val="0"/>
      <w:marBottom w:val="0"/>
      <w:divBdr>
        <w:top w:val="none" w:sz="0" w:space="0" w:color="auto"/>
        <w:left w:val="none" w:sz="0" w:space="0" w:color="auto"/>
        <w:bottom w:val="none" w:sz="0" w:space="0" w:color="auto"/>
        <w:right w:val="none" w:sz="0" w:space="0" w:color="auto"/>
      </w:divBdr>
    </w:div>
    <w:div w:id="1961649585">
      <w:bodyDiv w:val="1"/>
      <w:marLeft w:val="0"/>
      <w:marRight w:val="0"/>
      <w:marTop w:val="0"/>
      <w:marBottom w:val="0"/>
      <w:divBdr>
        <w:top w:val="none" w:sz="0" w:space="0" w:color="auto"/>
        <w:left w:val="none" w:sz="0" w:space="0" w:color="auto"/>
        <w:bottom w:val="none" w:sz="0" w:space="0" w:color="auto"/>
        <w:right w:val="none" w:sz="0" w:space="0" w:color="auto"/>
      </w:divBdr>
    </w:div>
    <w:div w:id="1961720815">
      <w:bodyDiv w:val="1"/>
      <w:marLeft w:val="0"/>
      <w:marRight w:val="0"/>
      <w:marTop w:val="0"/>
      <w:marBottom w:val="0"/>
      <w:divBdr>
        <w:top w:val="none" w:sz="0" w:space="0" w:color="auto"/>
        <w:left w:val="none" w:sz="0" w:space="0" w:color="auto"/>
        <w:bottom w:val="none" w:sz="0" w:space="0" w:color="auto"/>
        <w:right w:val="none" w:sz="0" w:space="0" w:color="auto"/>
      </w:divBdr>
    </w:div>
    <w:div w:id="1965696455">
      <w:bodyDiv w:val="1"/>
      <w:marLeft w:val="0"/>
      <w:marRight w:val="0"/>
      <w:marTop w:val="0"/>
      <w:marBottom w:val="0"/>
      <w:divBdr>
        <w:top w:val="none" w:sz="0" w:space="0" w:color="auto"/>
        <w:left w:val="none" w:sz="0" w:space="0" w:color="auto"/>
        <w:bottom w:val="none" w:sz="0" w:space="0" w:color="auto"/>
        <w:right w:val="none" w:sz="0" w:space="0" w:color="auto"/>
      </w:divBdr>
      <w:divsChild>
        <w:div w:id="1046181185">
          <w:marLeft w:val="0"/>
          <w:marRight w:val="0"/>
          <w:marTop w:val="0"/>
          <w:marBottom w:val="0"/>
          <w:divBdr>
            <w:top w:val="none" w:sz="0" w:space="0" w:color="auto"/>
            <w:left w:val="none" w:sz="0" w:space="0" w:color="auto"/>
            <w:bottom w:val="none" w:sz="0" w:space="0" w:color="auto"/>
            <w:right w:val="none" w:sz="0" w:space="0" w:color="auto"/>
          </w:divBdr>
        </w:div>
      </w:divsChild>
    </w:div>
    <w:div w:id="1971401913">
      <w:bodyDiv w:val="1"/>
      <w:marLeft w:val="0"/>
      <w:marRight w:val="0"/>
      <w:marTop w:val="0"/>
      <w:marBottom w:val="0"/>
      <w:divBdr>
        <w:top w:val="none" w:sz="0" w:space="0" w:color="auto"/>
        <w:left w:val="none" w:sz="0" w:space="0" w:color="auto"/>
        <w:bottom w:val="none" w:sz="0" w:space="0" w:color="auto"/>
        <w:right w:val="none" w:sz="0" w:space="0" w:color="auto"/>
      </w:divBdr>
    </w:div>
    <w:div w:id="1973049978">
      <w:bodyDiv w:val="1"/>
      <w:marLeft w:val="0"/>
      <w:marRight w:val="0"/>
      <w:marTop w:val="0"/>
      <w:marBottom w:val="0"/>
      <w:divBdr>
        <w:top w:val="none" w:sz="0" w:space="0" w:color="auto"/>
        <w:left w:val="none" w:sz="0" w:space="0" w:color="auto"/>
        <w:bottom w:val="none" w:sz="0" w:space="0" w:color="auto"/>
        <w:right w:val="none" w:sz="0" w:space="0" w:color="auto"/>
      </w:divBdr>
    </w:div>
    <w:div w:id="1974366805">
      <w:bodyDiv w:val="1"/>
      <w:marLeft w:val="0"/>
      <w:marRight w:val="0"/>
      <w:marTop w:val="0"/>
      <w:marBottom w:val="0"/>
      <w:divBdr>
        <w:top w:val="none" w:sz="0" w:space="0" w:color="auto"/>
        <w:left w:val="none" w:sz="0" w:space="0" w:color="auto"/>
        <w:bottom w:val="none" w:sz="0" w:space="0" w:color="auto"/>
        <w:right w:val="none" w:sz="0" w:space="0" w:color="auto"/>
      </w:divBdr>
    </w:div>
    <w:div w:id="1983269376">
      <w:bodyDiv w:val="1"/>
      <w:marLeft w:val="0"/>
      <w:marRight w:val="0"/>
      <w:marTop w:val="0"/>
      <w:marBottom w:val="0"/>
      <w:divBdr>
        <w:top w:val="none" w:sz="0" w:space="0" w:color="auto"/>
        <w:left w:val="none" w:sz="0" w:space="0" w:color="auto"/>
        <w:bottom w:val="none" w:sz="0" w:space="0" w:color="auto"/>
        <w:right w:val="none" w:sz="0" w:space="0" w:color="auto"/>
      </w:divBdr>
    </w:div>
    <w:div w:id="1984121480">
      <w:bodyDiv w:val="1"/>
      <w:marLeft w:val="0"/>
      <w:marRight w:val="0"/>
      <w:marTop w:val="0"/>
      <w:marBottom w:val="0"/>
      <w:divBdr>
        <w:top w:val="none" w:sz="0" w:space="0" w:color="auto"/>
        <w:left w:val="none" w:sz="0" w:space="0" w:color="auto"/>
        <w:bottom w:val="none" w:sz="0" w:space="0" w:color="auto"/>
        <w:right w:val="none" w:sz="0" w:space="0" w:color="auto"/>
      </w:divBdr>
    </w:div>
    <w:div w:id="1986665059">
      <w:bodyDiv w:val="1"/>
      <w:marLeft w:val="0"/>
      <w:marRight w:val="0"/>
      <w:marTop w:val="0"/>
      <w:marBottom w:val="0"/>
      <w:divBdr>
        <w:top w:val="none" w:sz="0" w:space="0" w:color="auto"/>
        <w:left w:val="none" w:sz="0" w:space="0" w:color="auto"/>
        <w:bottom w:val="none" w:sz="0" w:space="0" w:color="auto"/>
        <w:right w:val="none" w:sz="0" w:space="0" w:color="auto"/>
      </w:divBdr>
    </w:div>
    <w:div w:id="1988126482">
      <w:bodyDiv w:val="1"/>
      <w:marLeft w:val="0"/>
      <w:marRight w:val="0"/>
      <w:marTop w:val="0"/>
      <w:marBottom w:val="0"/>
      <w:divBdr>
        <w:top w:val="none" w:sz="0" w:space="0" w:color="auto"/>
        <w:left w:val="none" w:sz="0" w:space="0" w:color="auto"/>
        <w:bottom w:val="none" w:sz="0" w:space="0" w:color="auto"/>
        <w:right w:val="none" w:sz="0" w:space="0" w:color="auto"/>
      </w:divBdr>
    </w:div>
    <w:div w:id="1989166183">
      <w:bodyDiv w:val="1"/>
      <w:marLeft w:val="0"/>
      <w:marRight w:val="0"/>
      <w:marTop w:val="0"/>
      <w:marBottom w:val="0"/>
      <w:divBdr>
        <w:top w:val="none" w:sz="0" w:space="0" w:color="auto"/>
        <w:left w:val="none" w:sz="0" w:space="0" w:color="auto"/>
        <w:bottom w:val="none" w:sz="0" w:space="0" w:color="auto"/>
        <w:right w:val="none" w:sz="0" w:space="0" w:color="auto"/>
      </w:divBdr>
      <w:divsChild>
        <w:div w:id="522943303">
          <w:marLeft w:val="0"/>
          <w:marRight w:val="0"/>
          <w:marTop w:val="0"/>
          <w:marBottom w:val="0"/>
          <w:divBdr>
            <w:top w:val="none" w:sz="0" w:space="0" w:color="auto"/>
            <w:left w:val="none" w:sz="0" w:space="0" w:color="auto"/>
            <w:bottom w:val="none" w:sz="0" w:space="0" w:color="auto"/>
            <w:right w:val="none" w:sz="0" w:space="0" w:color="auto"/>
          </w:divBdr>
        </w:div>
      </w:divsChild>
    </w:div>
    <w:div w:id="1993483796">
      <w:bodyDiv w:val="1"/>
      <w:marLeft w:val="0"/>
      <w:marRight w:val="0"/>
      <w:marTop w:val="0"/>
      <w:marBottom w:val="0"/>
      <w:divBdr>
        <w:top w:val="none" w:sz="0" w:space="0" w:color="auto"/>
        <w:left w:val="none" w:sz="0" w:space="0" w:color="auto"/>
        <w:bottom w:val="none" w:sz="0" w:space="0" w:color="auto"/>
        <w:right w:val="none" w:sz="0" w:space="0" w:color="auto"/>
      </w:divBdr>
    </w:div>
    <w:div w:id="1993559467">
      <w:bodyDiv w:val="1"/>
      <w:marLeft w:val="0"/>
      <w:marRight w:val="0"/>
      <w:marTop w:val="0"/>
      <w:marBottom w:val="0"/>
      <w:divBdr>
        <w:top w:val="none" w:sz="0" w:space="0" w:color="auto"/>
        <w:left w:val="none" w:sz="0" w:space="0" w:color="auto"/>
        <w:bottom w:val="none" w:sz="0" w:space="0" w:color="auto"/>
        <w:right w:val="none" w:sz="0" w:space="0" w:color="auto"/>
      </w:divBdr>
    </w:div>
    <w:div w:id="1998800502">
      <w:bodyDiv w:val="1"/>
      <w:marLeft w:val="0"/>
      <w:marRight w:val="0"/>
      <w:marTop w:val="0"/>
      <w:marBottom w:val="0"/>
      <w:divBdr>
        <w:top w:val="none" w:sz="0" w:space="0" w:color="auto"/>
        <w:left w:val="none" w:sz="0" w:space="0" w:color="auto"/>
        <w:bottom w:val="none" w:sz="0" w:space="0" w:color="auto"/>
        <w:right w:val="none" w:sz="0" w:space="0" w:color="auto"/>
      </w:divBdr>
    </w:div>
    <w:div w:id="1998918742">
      <w:bodyDiv w:val="1"/>
      <w:marLeft w:val="0"/>
      <w:marRight w:val="0"/>
      <w:marTop w:val="0"/>
      <w:marBottom w:val="0"/>
      <w:divBdr>
        <w:top w:val="none" w:sz="0" w:space="0" w:color="auto"/>
        <w:left w:val="none" w:sz="0" w:space="0" w:color="auto"/>
        <w:bottom w:val="none" w:sz="0" w:space="0" w:color="auto"/>
        <w:right w:val="none" w:sz="0" w:space="0" w:color="auto"/>
      </w:divBdr>
    </w:div>
    <w:div w:id="2001959624">
      <w:bodyDiv w:val="1"/>
      <w:marLeft w:val="0"/>
      <w:marRight w:val="0"/>
      <w:marTop w:val="0"/>
      <w:marBottom w:val="0"/>
      <w:divBdr>
        <w:top w:val="none" w:sz="0" w:space="0" w:color="auto"/>
        <w:left w:val="none" w:sz="0" w:space="0" w:color="auto"/>
        <w:bottom w:val="none" w:sz="0" w:space="0" w:color="auto"/>
        <w:right w:val="none" w:sz="0" w:space="0" w:color="auto"/>
      </w:divBdr>
    </w:div>
    <w:div w:id="2006005667">
      <w:bodyDiv w:val="1"/>
      <w:marLeft w:val="0"/>
      <w:marRight w:val="0"/>
      <w:marTop w:val="0"/>
      <w:marBottom w:val="0"/>
      <w:divBdr>
        <w:top w:val="none" w:sz="0" w:space="0" w:color="auto"/>
        <w:left w:val="none" w:sz="0" w:space="0" w:color="auto"/>
        <w:bottom w:val="none" w:sz="0" w:space="0" w:color="auto"/>
        <w:right w:val="none" w:sz="0" w:space="0" w:color="auto"/>
      </w:divBdr>
    </w:div>
    <w:div w:id="2015263288">
      <w:bodyDiv w:val="1"/>
      <w:marLeft w:val="0"/>
      <w:marRight w:val="0"/>
      <w:marTop w:val="0"/>
      <w:marBottom w:val="0"/>
      <w:divBdr>
        <w:top w:val="none" w:sz="0" w:space="0" w:color="auto"/>
        <w:left w:val="none" w:sz="0" w:space="0" w:color="auto"/>
        <w:bottom w:val="none" w:sz="0" w:space="0" w:color="auto"/>
        <w:right w:val="none" w:sz="0" w:space="0" w:color="auto"/>
      </w:divBdr>
    </w:div>
    <w:div w:id="2031253785">
      <w:bodyDiv w:val="1"/>
      <w:marLeft w:val="0"/>
      <w:marRight w:val="0"/>
      <w:marTop w:val="0"/>
      <w:marBottom w:val="0"/>
      <w:divBdr>
        <w:top w:val="none" w:sz="0" w:space="0" w:color="auto"/>
        <w:left w:val="none" w:sz="0" w:space="0" w:color="auto"/>
        <w:bottom w:val="none" w:sz="0" w:space="0" w:color="auto"/>
        <w:right w:val="none" w:sz="0" w:space="0" w:color="auto"/>
      </w:divBdr>
    </w:div>
    <w:div w:id="2032099432">
      <w:bodyDiv w:val="1"/>
      <w:marLeft w:val="0"/>
      <w:marRight w:val="0"/>
      <w:marTop w:val="0"/>
      <w:marBottom w:val="0"/>
      <w:divBdr>
        <w:top w:val="none" w:sz="0" w:space="0" w:color="auto"/>
        <w:left w:val="none" w:sz="0" w:space="0" w:color="auto"/>
        <w:bottom w:val="none" w:sz="0" w:space="0" w:color="auto"/>
        <w:right w:val="none" w:sz="0" w:space="0" w:color="auto"/>
      </w:divBdr>
      <w:divsChild>
        <w:div w:id="1937322177">
          <w:marLeft w:val="0"/>
          <w:marRight w:val="0"/>
          <w:marTop w:val="0"/>
          <w:marBottom w:val="0"/>
          <w:divBdr>
            <w:top w:val="none" w:sz="0" w:space="0" w:color="auto"/>
            <w:left w:val="none" w:sz="0" w:space="0" w:color="auto"/>
            <w:bottom w:val="none" w:sz="0" w:space="0" w:color="auto"/>
            <w:right w:val="none" w:sz="0" w:space="0" w:color="auto"/>
          </w:divBdr>
        </w:div>
      </w:divsChild>
    </w:div>
    <w:div w:id="2032222705">
      <w:bodyDiv w:val="1"/>
      <w:marLeft w:val="0"/>
      <w:marRight w:val="0"/>
      <w:marTop w:val="0"/>
      <w:marBottom w:val="0"/>
      <w:divBdr>
        <w:top w:val="none" w:sz="0" w:space="0" w:color="auto"/>
        <w:left w:val="none" w:sz="0" w:space="0" w:color="auto"/>
        <w:bottom w:val="none" w:sz="0" w:space="0" w:color="auto"/>
        <w:right w:val="none" w:sz="0" w:space="0" w:color="auto"/>
      </w:divBdr>
    </w:div>
    <w:div w:id="2033412686">
      <w:bodyDiv w:val="1"/>
      <w:marLeft w:val="0"/>
      <w:marRight w:val="0"/>
      <w:marTop w:val="0"/>
      <w:marBottom w:val="0"/>
      <w:divBdr>
        <w:top w:val="none" w:sz="0" w:space="0" w:color="auto"/>
        <w:left w:val="none" w:sz="0" w:space="0" w:color="auto"/>
        <w:bottom w:val="none" w:sz="0" w:space="0" w:color="auto"/>
        <w:right w:val="none" w:sz="0" w:space="0" w:color="auto"/>
      </w:divBdr>
    </w:div>
    <w:div w:id="2036228346">
      <w:bodyDiv w:val="1"/>
      <w:marLeft w:val="0"/>
      <w:marRight w:val="0"/>
      <w:marTop w:val="0"/>
      <w:marBottom w:val="0"/>
      <w:divBdr>
        <w:top w:val="none" w:sz="0" w:space="0" w:color="auto"/>
        <w:left w:val="none" w:sz="0" w:space="0" w:color="auto"/>
        <w:bottom w:val="none" w:sz="0" w:space="0" w:color="auto"/>
        <w:right w:val="none" w:sz="0" w:space="0" w:color="auto"/>
      </w:divBdr>
    </w:div>
    <w:div w:id="2038121489">
      <w:bodyDiv w:val="1"/>
      <w:marLeft w:val="0"/>
      <w:marRight w:val="0"/>
      <w:marTop w:val="0"/>
      <w:marBottom w:val="0"/>
      <w:divBdr>
        <w:top w:val="none" w:sz="0" w:space="0" w:color="auto"/>
        <w:left w:val="none" w:sz="0" w:space="0" w:color="auto"/>
        <w:bottom w:val="none" w:sz="0" w:space="0" w:color="auto"/>
        <w:right w:val="none" w:sz="0" w:space="0" w:color="auto"/>
      </w:divBdr>
    </w:div>
    <w:div w:id="2042708187">
      <w:bodyDiv w:val="1"/>
      <w:marLeft w:val="0"/>
      <w:marRight w:val="0"/>
      <w:marTop w:val="0"/>
      <w:marBottom w:val="0"/>
      <w:divBdr>
        <w:top w:val="none" w:sz="0" w:space="0" w:color="auto"/>
        <w:left w:val="none" w:sz="0" w:space="0" w:color="auto"/>
        <w:bottom w:val="none" w:sz="0" w:space="0" w:color="auto"/>
        <w:right w:val="none" w:sz="0" w:space="0" w:color="auto"/>
      </w:divBdr>
    </w:div>
    <w:div w:id="2059737657">
      <w:bodyDiv w:val="1"/>
      <w:marLeft w:val="0"/>
      <w:marRight w:val="0"/>
      <w:marTop w:val="0"/>
      <w:marBottom w:val="0"/>
      <w:divBdr>
        <w:top w:val="none" w:sz="0" w:space="0" w:color="auto"/>
        <w:left w:val="none" w:sz="0" w:space="0" w:color="auto"/>
        <w:bottom w:val="none" w:sz="0" w:space="0" w:color="auto"/>
        <w:right w:val="none" w:sz="0" w:space="0" w:color="auto"/>
      </w:divBdr>
    </w:div>
    <w:div w:id="2061706741">
      <w:bodyDiv w:val="1"/>
      <w:marLeft w:val="0"/>
      <w:marRight w:val="0"/>
      <w:marTop w:val="0"/>
      <w:marBottom w:val="0"/>
      <w:divBdr>
        <w:top w:val="none" w:sz="0" w:space="0" w:color="auto"/>
        <w:left w:val="none" w:sz="0" w:space="0" w:color="auto"/>
        <w:bottom w:val="none" w:sz="0" w:space="0" w:color="auto"/>
        <w:right w:val="none" w:sz="0" w:space="0" w:color="auto"/>
      </w:divBdr>
    </w:div>
    <w:div w:id="2063015709">
      <w:bodyDiv w:val="1"/>
      <w:marLeft w:val="0"/>
      <w:marRight w:val="0"/>
      <w:marTop w:val="0"/>
      <w:marBottom w:val="0"/>
      <w:divBdr>
        <w:top w:val="none" w:sz="0" w:space="0" w:color="auto"/>
        <w:left w:val="none" w:sz="0" w:space="0" w:color="auto"/>
        <w:bottom w:val="none" w:sz="0" w:space="0" w:color="auto"/>
        <w:right w:val="none" w:sz="0" w:space="0" w:color="auto"/>
      </w:divBdr>
    </w:div>
    <w:div w:id="2068406303">
      <w:bodyDiv w:val="1"/>
      <w:marLeft w:val="0"/>
      <w:marRight w:val="0"/>
      <w:marTop w:val="0"/>
      <w:marBottom w:val="0"/>
      <w:divBdr>
        <w:top w:val="none" w:sz="0" w:space="0" w:color="auto"/>
        <w:left w:val="none" w:sz="0" w:space="0" w:color="auto"/>
        <w:bottom w:val="none" w:sz="0" w:space="0" w:color="auto"/>
        <w:right w:val="none" w:sz="0" w:space="0" w:color="auto"/>
      </w:divBdr>
    </w:div>
    <w:div w:id="2069449756">
      <w:bodyDiv w:val="1"/>
      <w:marLeft w:val="0"/>
      <w:marRight w:val="0"/>
      <w:marTop w:val="0"/>
      <w:marBottom w:val="0"/>
      <w:divBdr>
        <w:top w:val="none" w:sz="0" w:space="0" w:color="auto"/>
        <w:left w:val="none" w:sz="0" w:space="0" w:color="auto"/>
        <w:bottom w:val="none" w:sz="0" w:space="0" w:color="auto"/>
        <w:right w:val="none" w:sz="0" w:space="0" w:color="auto"/>
      </w:divBdr>
    </w:div>
    <w:div w:id="2071265475">
      <w:bodyDiv w:val="1"/>
      <w:marLeft w:val="0"/>
      <w:marRight w:val="0"/>
      <w:marTop w:val="0"/>
      <w:marBottom w:val="0"/>
      <w:divBdr>
        <w:top w:val="none" w:sz="0" w:space="0" w:color="auto"/>
        <w:left w:val="none" w:sz="0" w:space="0" w:color="auto"/>
        <w:bottom w:val="none" w:sz="0" w:space="0" w:color="auto"/>
        <w:right w:val="none" w:sz="0" w:space="0" w:color="auto"/>
      </w:divBdr>
    </w:div>
    <w:div w:id="2074693641">
      <w:bodyDiv w:val="1"/>
      <w:marLeft w:val="0"/>
      <w:marRight w:val="0"/>
      <w:marTop w:val="0"/>
      <w:marBottom w:val="0"/>
      <w:divBdr>
        <w:top w:val="none" w:sz="0" w:space="0" w:color="auto"/>
        <w:left w:val="none" w:sz="0" w:space="0" w:color="auto"/>
        <w:bottom w:val="none" w:sz="0" w:space="0" w:color="auto"/>
        <w:right w:val="none" w:sz="0" w:space="0" w:color="auto"/>
      </w:divBdr>
    </w:div>
    <w:div w:id="2077702042">
      <w:bodyDiv w:val="1"/>
      <w:marLeft w:val="0"/>
      <w:marRight w:val="0"/>
      <w:marTop w:val="0"/>
      <w:marBottom w:val="0"/>
      <w:divBdr>
        <w:top w:val="none" w:sz="0" w:space="0" w:color="auto"/>
        <w:left w:val="none" w:sz="0" w:space="0" w:color="auto"/>
        <w:bottom w:val="none" w:sz="0" w:space="0" w:color="auto"/>
        <w:right w:val="none" w:sz="0" w:space="0" w:color="auto"/>
      </w:divBdr>
    </w:div>
    <w:div w:id="2082437954">
      <w:bodyDiv w:val="1"/>
      <w:marLeft w:val="0"/>
      <w:marRight w:val="0"/>
      <w:marTop w:val="0"/>
      <w:marBottom w:val="0"/>
      <w:divBdr>
        <w:top w:val="none" w:sz="0" w:space="0" w:color="auto"/>
        <w:left w:val="none" w:sz="0" w:space="0" w:color="auto"/>
        <w:bottom w:val="none" w:sz="0" w:space="0" w:color="auto"/>
        <w:right w:val="none" w:sz="0" w:space="0" w:color="auto"/>
      </w:divBdr>
    </w:div>
    <w:div w:id="2086875007">
      <w:bodyDiv w:val="1"/>
      <w:marLeft w:val="0"/>
      <w:marRight w:val="0"/>
      <w:marTop w:val="0"/>
      <w:marBottom w:val="0"/>
      <w:divBdr>
        <w:top w:val="none" w:sz="0" w:space="0" w:color="auto"/>
        <w:left w:val="none" w:sz="0" w:space="0" w:color="auto"/>
        <w:bottom w:val="none" w:sz="0" w:space="0" w:color="auto"/>
        <w:right w:val="none" w:sz="0" w:space="0" w:color="auto"/>
      </w:divBdr>
    </w:div>
    <w:div w:id="2088071858">
      <w:bodyDiv w:val="1"/>
      <w:marLeft w:val="0"/>
      <w:marRight w:val="0"/>
      <w:marTop w:val="0"/>
      <w:marBottom w:val="0"/>
      <w:divBdr>
        <w:top w:val="none" w:sz="0" w:space="0" w:color="auto"/>
        <w:left w:val="none" w:sz="0" w:space="0" w:color="auto"/>
        <w:bottom w:val="none" w:sz="0" w:space="0" w:color="auto"/>
        <w:right w:val="none" w:sz="0" w:space="0" w:color="auto"/>
      </w:divBdr>
    </w:div>
    <w:div w:id="2104177970">
      <w:bodyDiv w:val="1"/>
      <w:marLeft w:val="0"/>
      <w:marRight w:val="0"/>
      <w:marTop w:val="0"/>
      <w:marBottom w:val="0"/>
      <w:divBdr>
        <w:top w:val="none" w:sz="0" w:space="0" w:color="auto"/>
        <w:left w:val="none" w:sz="0" w:space="0" w:color="auto"/>
        <w:bottom w:val="none" w:sz="0" w:space="0" w:color="auto"/>
        <w:right w:val="none" w:sz="0" w:space="0" w:color="auto"/>
      </w:divBdr>
    </w:div>
    <w:div w:id="2110151875">
      <w:bodyDiv w:val="1"/>
      <w:marLeft w:val="0"/>
      <w:marRight w:val="0"/>
      <w:marTop w:val="0"/>
      <w:marBottom w:val="0"/>
      <w:divBdr>
        <w:top w:val="none" w:sz="0" w:space="0" w:color="auto"/>
        <w:left w:val="none" w:sz="0" w:space="0" w:color="auto"/>
        <w:bottom w:val="none" w:sz="0" w:space="0" w:color="auto"/>
        <w:right w:val="none" w:sz="0" w:space="0" w:color="auto"/>
      </w:divBdr>
    </w:div>
    <w:div w:id="2111510279">
      <w:bodyDiv w:val="1"/>
      <w:marLeft w:val="0"/>
      <w:marRight w:val="0"/>
      <w:marTop w:val="0"/>
      <w:marBottom w:val="0"/>
      <w:divBdr>
        <w:top w:val="none" w:sz="0" w:space="0" w:color="auto"/>
        <w:left w:val="none" w:sz="0" w:space="0" w:color="auto"/>
        <w:bottom w:val="none" w:sz="0" w:space="0" w:color="auto"/>
        <w:right w:val="none" w:sz="0" w:space="0" w:color="auto"/>
      </w:divBdr>
    </w:div>
    <w:div w:id="2120173664">
      <w:bodyDiv w:val="1"/>
      <w:marLeft w:val="0"/>
      <w:marRight w:val="0"/>
      <w:marTop w:val="0"/>
      <w:marBottom w:val="0"/>
      <w:divBdr>
        <w:top w:val="none" w:sz="0" w:space="0" w:color="auto"/>
        <w:left w:val="none" w:sz="0" w:space="0" w:color="auto"/>
        <w:bottom w:val="none" w:sz="0" w:space="0" w:color="auto"/>
        <w:right w:val="none" w:sz="0" w:space="0" w:color="auto"/>
      </w:divBdr>
    </w:div>
    <w:div w:id="2121414055">
      <w:bodyDiv w:val="1"/>
      <w:marLeft w:val="0"/>
      <w:marRight w:val="0"/>
      <w:marTop w:val="0"/>
      <w:marBottom w:val="0"/>
      <w:divBdr>
        <w:top w:val="none" w:sz="0" w:space="0" w:color="auto"/>
        <w:left w:val="none" w:sz="0" w:space="0" w:color="auto"/>
        <w:bottom w:val="none" w:sz="0" w:space="0" w:color="auto"/>
        <w:right w:val="none" w:sz="0" w:space="0" w:color="auto"/>
      </w:divBdr>
    </w:div>
    <w:div w:id="2126654245">
      <w:bodyDiv w:val="1"/>
      <w:marLeft w:val="0"/>
      <w:marRight w:val="0"/>
      <w:marTop w:val="0"/>
      <w:marBottom w:val="0"/>
      <w:divBdr>
        <w:top w:val="none" w:sz="0" w:space="0" w:color="auto"/>
        <w:left w:val="none" w:sz="0" w:space="0" w:color="auto"/>
        <w:bottom w:val="none" w:sz="0" w:space="0" w:color="auto"/>
        <w:right w:val="none" w:sz="0" w:space="0" w:color="auto"/>
      </w:divBdr>
    </w:div>
    <w:div w:id="2132743179">
      <w:bodyDiv w:val="1"/>
      <w:marLeft w:val="0"/>
      <w:marRight w:val="0"/>
      <w:marTop w:val="0"/>
      <w:marBottom w:val="0"/>
      <w:divBdr>
        <w:top w:val="none" w:sz="0" w:space="0" w:color="auto"/>
        <w:left w:val="none" w:sz="0" w:space="0" w:color="auto"/>
        <w:bottom w:val="none" w:sz="0" w:space="0" w:color="auto"/>
        <w:right w:val="none" w:sz="0" w:space="0" w:color="auto"/>
      </w:divBdr>
    </w:div>
    <w:div w:id="2138405197">
      <w:bodyDiv w:val="1"/>
      <w:marLeft w:val="0"/>
      <w:marRight w:val="0"/>
      <w:marTop w:val="0"/>
      <w:marBottom w:val="0"/>
      <w:divBdr>
        <w:top w:val="none" w:sz="0" w:space="0" w:color="auto"/>
        <w:left w:val="none" w:sz="0" w:space="0" w:color="auto"/>
        <w:bottom w:val="none" w:sz="0" w:space="0" w:color="auto"/>
        <w:right w:val="none" w:sz="0" w:space="0" w:color="auto"/>
      </w:divBdr>
    </w:div>
    <w:div w:id="21451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668C-B92C-4C7F-B9A7-E70A84C8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142</Pages>
  <Words>17706</Words>
  <Characters>100929</Characters>
  <Application>Microsoft Office Word</Application>
  <DocSecurity>0</DocSecurity>
  <Lines>841</Lines>
  <Paragraphs>236</Paragraphs>
  <ScaleCrop>false</ScaleCrop>
  <Company>微软中国</Company>
  <LinksUpToDate>false</LinksUpToDate>
  <CharactersWithSpaces>118399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lenovoE40</dc:creator>
  <cp:lastModifiedBy>刘杨</cp:lastModifiedBy>
  <cp:revision>9</cp:revision>
  <cp:lastPrinted>2019-04-27T04:20:00Z</cp:lastPrinted>
  <dcterms:created xsi:type="dcterms:W3CDTF">2020-04-29T03:49:00Z</dcterms:created>
  <dcterms:modified xsi:type="dcterms:W3CDTF">2020-04-29T10:50:00Z</dcterms:modified>
</cp:coreProperties>
</file>